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0B0" w:rsidRPr="00D50397" w:rsidRDefault="00B830B0" w:rsidP="000158C6">
      <w:pPr>
        <w:jc w:val="center"/>
        <w:rPr>
          <w:rFonts w:ascii="Tahoma" w:hAnsi="Tahoma" w:cs="Tahoma"/>
          <w:color w:val="000000"/>
          <w:sz w:val="52"/>
          <w:szCs w:val="48"/>
        </w:rPr>
      </w:pPr>
      <w:r w:rsidRPr="00D50397">
        <w:rPr>
          <w:rFonts w:ascii="Tahoma" w:hAnsi="Tahoma" w:cs="Tahoma"/>
          <w:color w:val="000000"/>
          <w:sz w:val="52"/>
          <w:szCs w:val="48"/>
        </w:rPr>
        <w:t xml:space="preserve">Departamento Administrativo </w:t>
      </w:r>
    </w:p>
    <w:p w:rsidR="00B830B0" w:rsidRPr="00D50397" w:rsidRDefault="00B830B0" w:rsidP="00857191">
      <w:pPr>
        <w:ind w:left="284" w:hanging="284"/>
        <w:jc w:val="center"/>
        <w:rPr>
          <w:rFonts w:ascii="Tahoma" w:hAnsi="Tahoma" w:cs="Tahoma"/>
          <w:b/>
          <w:color w:val="000000"/>
          <w:sz w:val="48"/>
          <w:szCs w:val="48"/>
        </w:rPr>
      </w:pPr>
      <w:r w:rsidRPr="00D50397">
        <w:rPr>
          <w:rFonts w:ascii="Tahoma" w:hAnsi="Tahoma" w:cs="Tahoma"/>
          <w:color w:val="000000"/>
          <w:sz w:val="52"/>
          <w:szCs w:val="48"/>
        </w:rPr>
        <w:t>Nacional de Estadística</w:t>
      </w:r>
    </w:p>
    <w:p w:rsidR="00B830B0" w:rsidRPr="00D50397" w:rsidRDefault="00B830B0" w:rsidP="000158C6">
      <w:pPr>
        <w:jc w:val="center"/>
        <w:rPr>
          <w:rFonts w:ascii="Tahoma" w:hAnsi="Tahoma" w:cs="Tahoma"/>
          <w:b/>
          <w:color w:val="000000"/>
          <w:sz w:val="48"/>
          <w:szCs w:val="48"/>
        </w:rPr>
      </w:pPr>
    </w:p>
    <w:p w:rsidR="00B830B0" w:rsidRPr="00D50397" w:rsidRDefault="00766387" w:rsidP="000158C6">
      <w:pPr>
        <w:jc w:val="center"/>
        <w:rPr>
          <w:rFonts w:ascii="Tahoma" w:hAnsi="Tahoma" w:cs="Tahoma"/>
          <w:b/>
          <w:color w:val="000000"/>
          <w:sz w:val="48"/>
          <w:szCs w:val="48"/>
        </w:rPr>
      </w:pPr>
      <w:r>
        <w:rPr>
          <w:rFonts w:ascii="Tahoma" w:hAnsi="Tahoma" w:cs="Tahoma"/>
          <w:b/>
          <w:noProof/>
          <w:color w:val="000000"/>
          <w:sz w:val="48"/>
          <w:szCs w:val="48"/>
          <w:lang w:val="es-MX" w:eastAsia="es-MX"/>
        </w:rPr>
        <w:drawing>
          <wp:inline distT="0" distB="0" distL="0" distR="0">
            <wp:extent cx="4771390" cy="1933575"/>
            <wp:effectExtent l="19050" t="0" r="0" b="0"/>
            <wp:docPr id="150" name="Imagen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
                    <a:srcRect/>
                    <a:stretch>
                      <a:fillRect/>
                    </a:stretch>
                  </pic:blipFill>
                  <pic:spPr bwMode="auto">
                    <a:xfrm>
                      <a:off x="0" y="0"/>
                      <a:ext cx="4771390" cy="1933575"/>
                    </a:xfrm>
                    <a:prstGeom prst="rect">
                      <a:avLst/>
                    </a:prstGeom>
                    <a:noFill/>
                  </pic:spPr>
                </pic:pic>
              </a:graphicData>
            </a:graphic>
          </wp:inline>
        </w:drawing>
      </w:r>
    </w:p>
    <w:p w:rsidR="00B830B0" w:rsidRPr="00D50397" w:rsidRDefault="00B830B0" w:rsidP="000158C6">
      <w:pPr>
        <w:jc w:val="center"/>
        <w:rPr>
          <w:rFonts w:ascii="Tahoma" w:hAnsi="Tahoma" w:cs="Tahoma"/>
          <w:color w:val="000000"/>
          <w:sz w:val="48"/>
          <w:szCs w:val="48"/>
        </w:rPr>
      </w:pPr>
    </w:p>
    <w:p w:rsidR="00B830B0" w:rsidRPr="00D50397" w:rsidRDefault="00B830B0" w:rsidP="000158C6">
      <w:pPr>
        <w:jc w:val="center"/>
        <w:rPr>
          <w:rFonts w:ascii="Tahoma" w:hAnsi="Tahoma" w:cs="Tahoma"/>
          <w:color w:val="000000"/>
          <w:sz w:val="48"/>
          <w:szCs w:val="48"/>
        </w:rPr>
      </w:pPr>
      <w:r w:rsidRPr="00D50397">
        <w:rPr>
          <w:rFonts w:ascii="Tahoma" w:hAnsi="Tahoma" w:cs="Tahoma"/>
          <w:color w:val="000000"/>
          <w:sz w:val="48"/>
          <w:szCs w:val="48"/>
        </w:rPr>
        <w:t>Diseño</w:t>
      </w:r>
    </w:p>
    <w:p w:rsidR="00B830B0" w:rsidRPr="00D50397" w:rsidRDefault="00B830B0" w:rsidP="000158C6">
      <w:pPr>
        <w:jc w:val="center"/>
        <w:rPr>
          <w:rFonts w:ascii="Tahoma" w:hAnsi="Tahoma" w:cs="Tahoma"/>
          <w:color w:val="000000"/>
          <w:sz w:val="48"/>
          <w:szCs w:val="48"/>
        </w:rPr>
      </w:pPr>
      <w:r w:rsidRPr="00D50397">
        <w:rPr>
          <w:rFonts w:ascii="Tahoma" w:hAnsi="Tahoma" w:cs="Tahoma"/>
          <w:color w:val="000000"/>
          <w:sz w:val="48"/>
          <w:szCs w:val="48"/>
        </w:rPr>
        <w:t>DSO</w:t>
      </w:r>
    </w:p>
    <w:p w:rsidR="00B830B0" w:rsidRPr="00D50397" w:rsidRDefault="00B830B0" w:rsidP="000158C6">
      <w:pPr>
        <w:jc w:val="center"/>
        <w:rPr>
          <w:rFonts w:ascii="Tahoma" w:hAnsi="Tahoma" w:cs="Tahoma"/>
          <w:b/>
          <w:color w:val="000000"/>
          <w:sz w:val="44"/>
          <w:szCs w:val="48"/>
        </w:rPr>
      </w:pPr>
      <w:r w:rsidRPr="00D50397">
        <w:rPr>
          <w:rFonts w:ascii="Tahoma" w:hAnsi="Tahoma" w:cs="Tahoma"/>
          <w:color w:val="000000"/>
          <w:sz w:val="44"/>
          <w:szCs w:val="48"/>
        </w:rPr>
        <w:t>Dirección de Producción y Metodología Estadística - DIMPE</w:t>
      </w:r>
    </w:p>
    <w:p w:rsidR="00B830B0" w:rsidRPr="00D50397" w:rsidRDefault="00B830B0" w:rsidP="000158C6">
      <w:pPr>
        <w:jc w:val="center"/>
        <w:rPr>
          <w:rFonts w:ascii="Tahoma" w:hAnsi="Tahoma" w:cs="Tahoma"/>
          <w:b/>
          <w:color w:val="000000"/>
          <w:sz w:val="48"/>
          <w:szCs w:val="48"/>
        </w:rPr>
      </w:pPr>
    </w:p>
    <w:p w:rsidR="00B830B0" w:rsidRPr="00D50397" w:rsidRDefault="001457FA" w:rsidP="000158C6">
      <w:pPr>
        <w:jc w:val="center"/>
        <w:rPr>
          <w:rFonts w:ascii="Tahoma" w:hAnsi="Tahoma" w:cs="Tahoma"/>
          <w:b/>
          <w:color w:val="000000"/>
          <w:sz w:val="48"/>
          <w:szCs w:val="48"/>
        </w:rPr>
      </w:pPr>
      <w:r w:rsidRPr="001457FA">
        <w:rPr>
          <w:rFonts w:ascii="Tahoma" w:hAnsi="Tahoma" w:cs="Tahoma"/>
          <w:noProof/>
          <w:sz w:val="3276"/>
          <w:szCs w:val="3276"/>
        </w:rPr>
        <w:pict>
          <v:shapetype id="_x0000_t202" coordsize="21600,21600" o:spt="202" path="m,l,21600r21600,l21600,xe">
            <v:stroke joinstyle="miter"/>
            <v:path gradientshapeok="t" o:connecttype="rect"/>
          </v:shapetype>
          <v:shape id="Cuadro de texto 2" o:spid="_x0000_s2197" type="#_x0000_t202" style="position:absolute;left:0;text-align:left;margin-left:-44pt;margin-top:12.15pt;width:464.15pt;height:87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DS+LpQKwIAAE4EAAAOAAAAAAAAAAAAAAAAAC4CAABkcnMvZTJv&#10;RG9jLnhtbFBLAQItABQABgAIAAAAIQD9LzLW2wAAAAUBAAAPAAAAAAAAAAAAAAAAAIUEAABkcnMv&#10;ZG93bnJldi54bWxQSwUGAAAAAAQABADzAAAAjQUAAAAA&#10;">
            <v:textbox style="mso-next-textbox:#Cuadro de texto 2">
              <w:txbxContent>
                <w:p w:rsidR="004E36AD" w:rsidRDefault="004E36AD" w:rsidP="000158C6">
                  <w:pPr>
                    <w:jc w:val="center"/>
                    <w:rPr>
                      <w:rFonts w:ascii="Tahoma" w:hAnsi="Tahoma" w:cs="Tahoma"/>
                      <w:b/>
                      <w:sz w:val="44"/>
                      <w:szCs w:val="50"/>
                    </w:rPr>
                  </w:pPr>
                  <w:r>
                    <w:rPr>
                      <w:rFonts w:ascii="Tahoma" w:hAnsi="Tahoma" w:cs="Tahoma"/>
                      <w:b/>
                      <w:sz w:val="44"/>
                      <w:szCs w:val="50"/>
                    </w:rPr>
                    <w:t>Metodología General</w:t>
                  </w:r>
                </w:p>
                <w:p w:rsidR="004E36AD" w:rsidRPr="00B830B0" w:rsidRDefault="004E36AD" w:rsidP="000158C6">
                  <w:pPr>
                    <w:jc w:val="center"/>
                    <w:rPr>
                      <w:rFonts w:ascii="Tahoma" w:hAnsi="Tahoma" w:cs="Tahoma"/>
                      <w:sz w:val="20"/>
                    </w:rPr>
                  </w:pPr>
                  <w:r>
                    <w:rPr>
                      <w:rFonts w:ascii="Tahoma" w:hAnsi="Tahoma" w:cs="Tahoma"/>
                      <w:b/>
                      <w:sz w:val="44"/>
                      <w:szCs w:val="50"/>
                    </w:rPr>
                    <w:t>Encuesta sobre Ambiente y Desempeño Institucional Departamental- EDID</w:t>
                  </w:r>
                </w:p>
              </w:txbxContent>
            </v:textbox>
          </v:shape>
        </w:pict>
      </w:r>
    </w:p>
    <w:p w:rsidR="00B830B0" w:rsidRPr="00D50397" w:rsidRDefault="00B830B0" w:rsidP="000158C6">
      <w:pPr>
        <w:jc w:val="center"/>
        <w:rPr>
          <w:rFonts w:ascii="Tahoma" w:hAnsi="Tahoma" w:cs="Tahoma"/>
          <w:b/>
          <w:color w:val="000000"/>
          <w:sz w:val="48"/>
          <w:szCs w:val="48"/>
        </w:rPr>
      </w:pPr>
    </w:p>
    <w:p w:rsidR="00B830B0" w:rsidRPr="00D50397" w:rsidRDefault="00B830B0" w:rsidP="000158C6">
      <w:pPr>
        <w:jc w:val="center"/>
        <w:rPr>
          <w:rFonts w:ascii="Tahoma" w:hAnsi="Tahoma" w:cs="Tahoma"/>
          <w:b/>
          <w:color w:val="000000"/>
          <w:sz w:val="50"/>
          <w:szCs w:val="50"/>
        </w:rPr>
      </w:pPr>
    </w:p>
    <w:p w:rsidR="00B830B0" w:rsidRPr="00D50397" w:rsidRDefault="00B830B0" w:rsidP="000158C6">
      <w:pPr>
        <w:jc w:val="center"/>
        <w:rPr>
          <w:rFonts w:ascii="Tahoma" w:hAnsi="Tahoma" w:cs="Tahoma"/>
        </w:rPr>
      </w:pPr>
    </w:p>
    <w:p w:rsidR="00B830B0" w:rsidRPr="00D50397" w:rsidRDefault="00B830B0">
      <w:pPr>
        <w:rPr>
          <w:rFonts w:ascii="Tahoma" w:hAnsi="Tahoma" w:cs="Tahoma"/>
        </w:rPr>
      </w:pPr>
    </w:p>
    <w:p w:rsidR="00B830B0" w:rsidRPr="00D50397" w:rsidRDefault="00D23655" w:rsidP="000158C6">
      <w:pPr>
        <w:jc w:val="center"/>
        <w:rPr>
          <w:rFonts w:ascii="Tahoma" w:hAnsi="Tahoma" w:cs="Tahoma"/>
          <w:sz w:val="36"/>
          <w:szCs w:val="36"/>
        </w:rPr>
      </w:pPr>
      <w:r>
        <w:rPr>
          <w:rFonts w:ascii="Tahoma" w:hAnsi="Tahoma" w:cs="Tahoma"/>
          <w:sz w:val="36"/>
          <w:szCs w:val="36"/>
        </w:rPr>
        <w:t>Octubre</w:t>
      </w:r>
      <w:r w:rsidR="000E4D8D" w:rsidRPr="00D50397">
        <w:rPr>
          <w:rFonts w:ascii="Tahoma" w:hAnsi="Tahoma" w:cs="Tahoma"/>
          <w:sz w:val="36"/>
          <w:szCs w:val="36"/>
        </w:rPr>
        <w:t xml:space="preserve"> </w:t>
      </w:r>
      <w:r w:rsidR="0034389B" w:rsidRPr="00D50397">
        <w:rPr>
          <w:rFonts w:ascii="Tahoma" w:hAnsi="Tahoma" w:cs="Tahoma"/>
          <w:sz w:val="36"/>
          <w:szCs w:val="36"/>
        </w:rPr>
        <w:t>20</w:t>
      </w:r>
      <w:r w:rsidR="00C20011" w:rsidRPr="00D50397">
        <w:rPr>
          <w:rFonts w:ascii="Tahoma" w:hAnsi="Tahoma" w:cs="Tahoma"/>
          <w:sz w:val="36"/>
          <w:szCs w:val="36"/>
        </w:rPr>
        <w:t>2</w:t>
      </w:r>
      <w:r>
        <w:rPr>
          <w:rFonts w:ascii="Tahoma" w:hAnsi="Tahoma" w:cs="Tahoma"/>
          <w:sz w:val="36"/>
          <w:szCs w:val="36"/>
        </w:rPr>
        <w:t>1</w:t>
      </w:r>
    </w:p>
    <w:p w:rsidR="00C118BC" w:rsidRPr="00D50397" w:rsidRDefault="00B830B0" w:rsidP="00B830B0">
      <w:pPr>
        <w:rPr>
          <w:rFonts w:cs="Arial"/>
        </w:rPr>
      </w:pPr>
      <w:r w:rsidRPr="00D50397">
        <w:rPr>
          <w:rFonts w:cs="Arial"/>
        </w:rPr>
        <w:br w:type="page"/>
      </w:r>
      <w:r w:rsidR="00C118BC" w:rsidRPr="00D50397">
        <w:rPr>
          <w:rFonts w:cs="Arial"/>
        </w:rPr>
        <w:lastRenderedPageBreak/>
        <w:t>DEPARTAMENTO ADMINISTRATIVO NACIONAL DE ESTADÍSTICA</w:t>
      </w:r>
    </w:p>
    <w:p w:rsidR="00C118BC" w:rsidRPr="00D50397" w:rsidRDefault="00C118BC" w:rsidP="00C118BC">
      <w:pPr>
        <w:jc w:val="center"/>
        <w:rPr>
          <w:rFonts w:cs="Arial"/>
        </w:rPr>
      </w:pPr>
    </w:p>
    <w:p w:rsidR="00C118BC" w:rsidRPr="00D50397" w:rsidRDefault="00C118BC" w:rsidP="00C118BC">
      <w:pPr>
        <w:jc w:val="center"/>
        <w:rPr>
          <w:rFonts w:cs="Arial"/>
        </w:rPr>
      </w:pPr>
    </w:p>
    <w:p w:rsidR="00C118BC" w:rsidRPr="00D50397" w:rsidRDefault="004A734D" w:rsidP="00C118BC">
      <w:pPr>
        <w:jc w:val="center"/>
        <w:rPr>
          <w:rFonts w:cs="Arial"/>
        </w:rPr>
      </w:pPr>
      <w:r w:rsidRPr="00D50397">
        <w:rPr>
          <w:rFonts w:cs="Arial"/>
        </w:rPr>
        <w:t>JUAN DANIEL OVIEDO ARANGO</w:t>
      </w:r>
    </w:p>
    <w:p w:rsidR="00C118BC" w:rsidRPr="00D50397" w:rsidRDefault="00C118BC" w:rsidP="00C118BC">
      <w:pPr>
        <w:jc w:val="center"/>
        <w:rPr>
          <w:rFonts w:cs="Arial"/>
        </w:rPr>
      </w:pPr>
      <w:r w:rsidRPr="00D50397">
        <w:rPr>
          <w:rFonts w:cs="Arial"/>
        </w:rPr>
        <w:t>Director</w:t>
      </w:r>
    </w:p>
    <w:p w:rsidR="00C118BC" w:rsidRPr="00D50397" w:rsidRDefault="00C118BC" w:rsidP="00C118BC">
      <w:pPr>
        <w:jc w:val="center"/>
        <w:rPr>
          <w:rFonts w:cs="Arial"/>
        </w:rPr>
      </w:pPr>
    </w:p>
    <w:p w:rsidR="00C118BC" w:rsidRPr="00D50397" w:rsidRDefault="00C118BC" w:rsidP="00C118BC">
      <w:pPr>
        <w:jc w:val="center"/>
        <w:rPr>
          <w:rFonts w:cs="Arial"/>
        </w:rPr>
      </w:pPr>
    </w:p>
    <w:p w:rsidR="00876781" w:rsidRPr="00D50397" w:rsidRDefault="004A734D" w:rsidP="00876781">
      <w:pPr>
        <w:jc w:val="center"/>
        <w:rPr>
          <w:rFonts w:cs="Arial"/>
        </w:rPr>
      </w:pPr>
      <w:r w:rsidRPr="00D50397">
        <w:rPr>
          <w:rFonts w:cs="Arial"/>
        </w:rPr>
        <w:t>RICARDO VALENCIA RAMÍREZ</w:t>
      </w:r>
    </w:p>
    <w:p w:rsidR="0030353A" w:rsidRPr="00D50397" w:rsidRDefault="0030353A" w:rsidP="0030353A">
      <w:pPr>
        <w:jc w:val="center"/>
        <w:rPr>
          <w:rFonts w:cs="Arial"/>
        </w:rPr>
      </w:pPr>
      <w:r w:rsidRPr="00D50397">
        <w:rPr>
          <w:rFonts w:cs="Arial"/>
        </w:rPr>
        <w:t>Subdirector</w:t>
      </w:r>
      <w:r w:rsidR="00876781" w:rsidRPr="00D50397">
        <w:rPr>
          <w:rFonts w:cs="Arial"/>
        </w:rPr>
        <w:t xml:space="preserve"> </w:t>
      </w:r>
    </w:p>
    <w:p w:rsidR="00C118BC" w:rsidRPr="00D50397" w:rsidRDefault="00C118BC" w:rsidP="00C118BC">
      <w:pPr>
        <w:jc w:val="center"/>
        <w:rPr>
          <w:rFonts w:cs="Arial"/>
        </w:rPr>
      </w:pPr>
    </w:p>
    <w:p w:rsidR="00C118BC" w:rsidRPr="00D50397" w:rsidRDefault="00C118BC" w:rsidP="00C118BC">
      <w:pPr>
        <w:jc w:val="center"/>
        <w:rPr>
          <w:rFonts w:cs="Arial"/>
        </w:rPr>
      </w:pPr>
    </w:p>
    <w:p w:rsidR="00C118BC" w:rsidRPr="00D50397" w:rsidRDefault="00C118BC" w:rsidP="00C118BC">
      <w:pPr>
        <w:jc w:val="center"/>
        <w:rPr>
          <w:rFonts w:cs="Arial"/>
        </w:rPr>
      </w:pPr>
    </w:p>
    <w:p w:rsidR="004A734D" w:rsidRPr="00D50397" w:rsidRDefault="004A734D" w:rsidP="00C118BC">
      <w:pPr>
        <w:jc w:val="center"/>
        <w:rPr>
          <w:rFonts w:cs="Arial"/>
        </w:rPr>
      </w:pPr>
      <w:r w:rsidRPr="00D50397">
        <w:rPr>
          <w:rFonts w:cs="Arial"/>
        </w:rPr>
        <w:t>MARÍA FERNANDA DE LA OSSA ARCHILA</w:t>
      </w:r>
    </w:p>
    <w:p w:rsidR="00C118BC" w:rsidRPr="00D50397" w:rsidRDefault="00C118BC" w:rsidP="00C118BC">
      <w:pPr>
        <w:jc w:val="center"/>
        <w:rPr>
          <w:rFonts w:cs="Arial"/>
        </w:rPr>
      </w:pPr>
      <w:r w:rsidRPr="00D50397">
        <w:rPr>
          <w:rFonts w:cs="Arial"/>
        </w:rPr>
        <w:t>Secretari</w:t>
      </w:r>
      <w:r w:rsidR="004460E7" w:rsidRPr="00D50397">
        <w:rPr>
          <w:rFonts w:cs="Arial"/>
        </w:rPr>
        <w:t>a</w:t>
      </w:r>
      <w:r w:rsidRPr="00D50397">
        <w:rPr>
          <w:rFonts w:cs="Arial"/>
        </w:rPr>
        <w:t xml:space="preserve"> General</w:t>
      </w:r>
    </w:p>
    <w:p w:rsidR="00C118BC" w:rsidRPr="00D50397" w:rsidRDefault="00C118BC" w:rsidP="00C118BC">
      <w:pPr>
        <w:jc w:val="center"/>
        <w:rPr>
          <w:rFonts w:cs="Arial"/>
        </w:rPr>
      </w:pPr>
    </w:p>
    <w:p w:rsidR="00C118BC" w:rsidRPr="00D50397" w:rsidRDefault="00C118BC" w:rsidP="00C118BC">
      <w:pPr>
        <w:jc w:val="center"/>
        <w:rPr>
          <w:rFonts w:cs="Arial"/>
        </w:rPr>
      </w:pPr>
    </w:p>
    <w:p w:rsidR="00C118BC" w:rsidRPr="00D50397" w:rsidRDefault="00C118BC" w:rsidP="00C118BC">
      <w:pPr>
        <w:jc w:val="center"/>
        <w:rPr>
          <w:rFonts w:cs="Arial"/>
        </w:rPr>
      </w:pPr>
    </w:p>
    <w:p w:rsidR="00C118BC" w:rsidRPr="00D50397" w:rsidRDefault="00C118BC" w:rsidP="00C118BC">
      <w:pPr>
        <w:jc w:val="center"/>
        <w:rPr>
          <w:rFonts w:cs="Arial"/>
        </w:rPr>
      </w:pPr>
    </w:p>
    <w:p w:rsidR="00C118BC" w:rsidRPr="00D50397" w:rsidRDefault="00C118BC" w:rsidP="00C118BC">
      <w:pPr>
        <w:jc w:val="center"/>
        <w:rPr>
          <w:rFonts w:cs="Arial"/>
        </w:rPr>
      </w:pPr>
      <w:r w:rsidRPr="00D50397">
        <w:rPr>
          <w:rFonts w:cs="Arial"/>
        </w:rPr>
        <w:t>Directores técnicos</w:t>
      </w:r>
    </w:p>
    <w:p w:rsidR="00C118BC" w:rsidRPr="00D50397" w:rsidRDefault="00C118BC" w:rsidP="00C118BC">
      <w:pPr>
        <w:jc w:val="center"/>
        <w:rPr>
          <w:rFonts w:cs="Arial"/>
        </w:rPr>
      </w:pPr>
    </w:p>
    <w:p w:rsidR="00D23655" w:rsidRPr="003E1E50" w:rsidRDefault="00D23655" w:rsidP="00D23655">
      <w:pPr>
        <w:jc w:val="center"/>
        <w:rPr>
          <w:rFonts w:cs="Arial"/>
        </w:rPr>
      </w:pPr>
      <w:r w:rsidRPr="003E1E50">
        <w:rPr>
          <w:rFonts w:cs="Arial"/>
        </w:rPr>
        <w:t>HORACIO CORAL DÍAZ</w:t>
      </w:r>
    </w:p>
    <w:p w:rsidR="00C118BC" w:rsidRPr="003E1E50" w:rsidRDefault="00C118BC" w:rsidP="00C118BC">
      <w:pPr>
        <w:jc w:val="center"/>
        <w:rPr>
          <w:rFonts w:cs="Arial"/>
        </w:rPr>
      </w:pPr>
      <w:r w:rsidRPr="003E1E50">
        <w:rPr>
          <w:rFonts w:cs="Arial"/>
        </w:rPr>
        <w:t>Metodología y Producción Estadística</w:t>
      </w:r>
      <w:r w:rsidR="00DD5AC5" w:rsidRPr="003E1E50">
        <w:rPr>
          <w:rFonts w:cs="Arial"/>
        </w:rPr>
        <w:t>(e)</w:t>
      </w:r>
    </w:p>
    <w:p w:rsidR="00C118BC" w:rsidRPr="003E1E50" w:rsidRDefault="00C118BC" w:rsidP="00C118BC">
      <w:pPr>
        <w:jc w:val="center"/>
        <w:rPr>
          <w:rFonts w:cs="Arial"/>
        </w:rPr>
      </w:pPr>
    </w:p>
    <w:p w:rsidR="001876FF" w:rsidRPr="003E1E50" w:rsidRDefault="001876FF" w:rsidP="00C118BC">
      <w:pPr>
        <w:jc w:val="center"/>
        <w:rPr>
          <w:rFonts w:cs="Arial"/>
        </w:rPr>
      </w:pPr>
      <w:r w:rsidRPr="003E1E50">
        <w:rPr>
          <w:rFonts w:cs="Arial"/>
        </w:rPr>
        <w:t>ÁNGELA PATRICIA VEGA LANDAETA</w:t>
      </w:r>
    </w:p>
    <w:p w:rsidR="00C118BC" w:rsidRPr="003E1E50" w:rsidRDefault="00C118BC" w:rsidP="00C118BC">
      <w:pPr>
        <w:jc w:val="center"/>
        <w:rPr>
          <w:rFonts w:cs="Arial"/>
        </w:rPr>
      </w:pPr>
      <w:r w:rsidRPr="003E1E50">
        <w:rPr>
          <w:rFonts w:cs="Arial"/>
        </w:rPr>
        <w:t xml:space="preserve">Censos y Demografía </w:t>
      </w:r>
    </w:p>
    <w:p w:rsidR="00C118BC" w:rsidRPr="003E1E50" w:rsidRDefault="00C118BC" w:rsidP="00C118BC">
      <w:pPr>
        <w:jc w:val="center"/>
        <w:rPr>
          <w:rFonts w:cs="Arial"/>
        </w:rPr>
      </w:pPr>
    </w:p>
    <w:p w:rsidR="0030353A" w:rsidRPr="003E1E50" w:rsidRDefault="0034389B" w:rsidP="0030353A">
      <w:pPr>
        <w:jc w:val="center"/>
        <w:rPr>
          <w:rFonts w:cs="Arial"/>
        </w:rPr>
      </w:pPr>
      <w:r w:rsidRPr="003E1E50">
        <w:rPr>
          <w:rFonts w:cs="Arial"/>
        </w:rPr>
        <w:t xml:space="preserve"> </w:t>
      </w:r>
      <w:r w:rsidR="004A734D" w:rsidRPr="003E1E50">
        <w:rPr>
          <w:rFonts w:cs="Arial"/>
        </w:rPr>
        <w:t>JULIETH ALEJANDRA SOLANO VILLA</w:t>
      </w:r>
    </w:p>
    <w:p w:rsidR="00C118BC" w:rsidRPr="003E1E50" w:rsidRDefault="00C118BC" w:rsidP="00C118BC">
      <w:pPr>
        <w:jc w:val="center"/>
        <w:rPr>
          <w:rFonts w:cs="Arial"/>
        </w:rPr>
      </w:pPr>
      <w:r w:rsidRPr="003E1E50">
        <w:rPr>
          <w:rFonts w:cs="Arial"/>
        </w:rPr>
        <w:t>Regulación, Planeación, Estandarización y Normalización</w:t>
      </w:r>
    </w:p>
    <w:p w:rsidR="00C118BC" w:rsidRPr="003E1E50" w:rsidRDefault="00C118BC" w:rsidP="00C118BC">
      <w:pPr>
        <w:jc w:val="center"/>
        <w:rPr>
          <w:rFonts w:cs="Arial"/>
        </w:rPr>
      </w:pPr>
    </w:p>
    <w:p w:rsidR="0030353A" w:rsidRPr="003E1E50" w:rsidRDefault="004A734D" w:rsidP="00C118BC">
      <w:pPr>
        <w:jc w:val="center"/>
        <w:rPr>
          <w:rFonts w:cs="Arial"/>
          <w:lang w:val="es-ES"/>
        </w:rPr>
      </w:pPr>
      <w:r w:rsidRPr="003E1E50">
        <w:rPr>
          <w:rFonts w:cs="Arial"/>
        </w:rPr>
        <w:t>SANDRA LILIANA MORENO MAYORGA</w:t>
      </w:r>
    </w:p>
    <w:p w:rsidR="00C118BC" w:rsidRPr="003E1E50" w:rsidRDefault="00C118BC" w:rsidP="00C118BC">
      <w:pPr>
        <w:jc w:val="center"/>
        <w:rPr>
          <w:rFonts w:cs="Arial"/>
        </w:rPr>
      </w:pPr>
      <w:r w:rsidRPr="003E1E50">
        <w:rPr>
          <w:rFonts w:cs="Arial"/>
        </w:rPr>
        <w:t>Geoestadística</w:t>
      </w:r>
    </w:p>
    <w:p w:rsidR="00C118BC" w:rsidRPr="003E1E50" w:rsidRDefault="00C118BC" w:rsidP="00C118BC">
      <w:pPr>
        <w:jc w:val="center"/>
        <w:rPr>
          <w:rFonts w:cs="Arial"/>
        </w:rPr>
      </w:pPr>
    </w:p>
    <w:p w:rsidR="001876FF" w:rsidRPr="001876FF" w:rsidRDefault="001876FF" w:rsidP="00C118BC">
      <w:pPr>
        <w:jc w:val="center"/>
        <w:rPr>
          <w:rFonts w:cs="Arial"/>
        </w:rPr>
      </w:pPr>
      <w:r w:rsidRPr="003E1E50">
        <w:rPr>
          <w:rFonts w:cs="Arial"/>
        </w:rPr>
        <w:t>JUAN PABLO CARDOSO TORRES</w:t>
      </w:r>
    </w:p>
    <w:p w:rsidR="00C118BC" w:rsidRPr="00D50397" w:rsidRDefault="00C118BC" w:rsidP="00C118BC">
      <w:pPr>
        <w:jc w:val="center"/>
        <w:rPr>
          <w:rFonts w:cs="Arial"/>
        </w:rPr>
      </w:pPr>
      <w:r w:rsidRPr="00D50397">
        <w:rPr>
          <w:rFonts w:cs="Arial"/>
        </w:rPr>
        <w:t>Síntesis y Cuentas Nacionales</w:t>
      </w:r>
    </w:p>
    <w:p w:rsidR="00C118BC" w:rsidRPr="00D50397" w:rsidRDefault="00C118BC" w:rsidP="00C118BC">
      <w:pPr>
        <w:jc w:val="center"/>
        <w:rPr>
          <w:rFonts w:cs="Arial"/>
        </w:rPr>
      </w:pPr>
    </w:p>
    <w:p w:rsidR="0034389B" w:rsidRPr="00D50397" w:rsidRDefault="004A734D" w:rsidP="0034389B">
      <w:pPr>
        <w:jc w:val="center"/>
        <w:rPr>
          <w:rFonts w:cs="Arial"/>
        </w:rPr>
      </w:pPr>
      <w:r w:rsidRPr="00D50397">
        <w:rPr>
          <w:rFonts w:cs="Arial"/>
        </w:rPr>
        <w:t>MAURICIO ORTIZ GONZÁLEZ</w:t>
      </w:r>
    </w:p>
    <w:p w:rsidR="00C118BC" w:rsidRPr="00D50397" w:rsidRDefault="00C118BC" w:rsidP="00C118BC">
      <w:pPr>
        <w:jc w:val="center"/>
        <w:rPr>
          <w:rFonts w:cs="Arial"/>
        </w:rPr>
      </w:pPr>
      <w:r w:rsidRPr="00D50397">
        <w:rPr>
          <w:rFonts w:cs="Arial"/>
        </w:rPr>
        <w:t>Difusión, Mercadeo y Cultura Estadística</w:t>
      </w:r>
    </w:p>
    <w:p w:rsidR="00C118BC" w:rsidRPr="00D50397" w:rsidRDefault="00C118BC" w:rsidP="00C118BC">
      <w:pPr>
        <w:jc w:val="center"/>
        <w:rPr>
          <w:rFonts w:cs="Arial"/>
        </w:rPr>
      </w:pPr>
    </w:p>
    <w:p w:rsidR="00C118BC" w:rsidRPr="00D50397" w:rsidRDefault="00C118BC" w:rsidP="00C118BC">
      <w:pPr>
        <w:jc w:val="center"/>
        <w:rPr>
          <w:rFonts w:cs="Arial"/>
        </w:rPr>
      </w:pPr>
    </w:p>
    <w:p w:rsidR="00C118BC" w:rsidRPr="00D50397" w:rsidRDefault="00C118BC" w:rsidP="00C118BC">
      <w:pPr>
        <w:jc w:val="center"/>
        <w:rPr>
          <w:rFonts w:cs="Arial"/>
          <w:sz w:val="22"/>
          <w:szCs w:val="22"/>
        </w:rPr>
      </w:pPr>
      <w:r w:rsidRPr="00D50397">
        <w:rPr>
          <w:rFonts w:cs="Arial"/>
        </w:rPr>
        <w:t xml:space="preserve">Bogotá, D.C., </w:t>
      </w:r>
      <w:r w:rsidR="008550C2" w:rsidRPr="00D50397">
        <w:rPr>
          <w:rFonts w:cs="Arial"/>
        </w:rPr>
        <w:t>20</w:t>
      </w:r>
      <w:r w:rsidR="00C20011" w:rsidRPr="00D50397">
        <w:rPr>
          <w:rFonts w:cs="Arial"/>
        </w:rPr>
        <w:t>2</w:t>
      </w:r>
      <w:r w:rsidR="00D23655">
        <w:rPr>
          <w:rFonts w:cs="Arial"/>
        </w:rPr>
        <w:t>1</w:t>
      </w:r>
    </w:p>
    <w:p w:rsidR="00826FF0" w:rsidRPr="00D50397" w:rsidRDefault="00826FF0">
      <w:pPr>
        <w:autoSpaceDE w:val="0"/>
        <w:autoSpaceDN w:val="0"/>
        <w:adjustRightInd w:val="0"/>
        <w:rPr>
          <w:rFonts w:cs="Arial"/>
        </w:rPr>
      </w:pPr>
    </w:p>
    <w:p w:rsidR="00826FF0" w:rsidRPr="00D50397" w:rsidRDefault="00826FF0">
      <w:pPr>
        <w:autoSpaceDE w:val="0"/>
        <w:autoSpaceDN w:val="0"/>
        <w:adjustRightInd w:val="0"/>
        <w:rPr>
          <w:rFonts w:cs="Arial"/>
        </w:rPr>
      </w:pPr>
    </w:p>
    <w:p w:rsidR="00826FF0" w:rsidRPr="00D50397" w:rsidRDefault="00826FF0">
      <w:pPr>
        <w:autoSpaceDE w:val="0"/>
        <w:autoSpaceDN w:val="0"/>
        <w:adjustRightInd w:val="0"/>
        <w:rPr>
          <w:rFonts w:cs="Arial"/>
        </w:rPr>
      </w:pPr>
    </w:p>
    <w:p w:rsidR="00826FF0" w:rsidRPr="00D50397" w:rsidRDefault="00826FF0">
      <w:pPr>
        <w:jc w:val="center"/>
        <w:rPr>
          <w:rFonts w:cs="Arial"/>
          <w:b/>
        </w:rPr>
      </w:pPr>
    </w:p>
    <w:p w:rsidR="00826FF0" w:rsidRPr="00D50397" w:rsidRDefault="00826FF0">
      <w:pPr>
        <w:jc w:val="center"/>
        <w:rPr>
          <w:rFonts w:cs="Arial"/>
          <w:b/>
        </w:rPr>
      </w:pPr>
    </w:p>
    <w:p w:rsidR="00826FF0" w:rsidRPr="00D50397" w:rsidRDefault="00826FF0">
      <w:pPr>
        <w:jc w:val="center"/>
        <w:rPr>
          <w:rFonts w:cs="Arial"/>
          <w:b/>
        </w:rPr>
      </w:pPr>
    </w:p>
    <w:p w:rsidR="0030353A" w:rsidRPr="00D50397" w:rsidRDefault="0030353A" w:rsidP="0030353A">
      <w:pPr>
        <w:rPr>
          <w:b/>
          <w:szCs w:val="22"/>
        </w:rPr>
      </w:pPr>
      <w:r w:rsidRPr="00D50397">
        <w:rPr>
          <w:rFonts w:cs="Arial"/>
          <w:b/>
          <w:szCs w:val="22"/>
        </w:rPr>
        <w:t xml:space="preserve">Dirección de </w:t>
      </w:r>
      <w:r w:rsidRPr="00D50397">
        <w:rPr>
          <w:b/>
          <w:szCs w:val="22"/>
        </w:rPr>
        <w:t xml:space="preserve">Metodología, y </w:t>
      </w:r>
    </w:p>
    <w:p w:rsidR="0030353A" w:rsidRPr="00D50397" w:rsidRDefault="0030353A" w:rsidP="0030353A">
      <w:pPr>
        <w:rPr>
          <w:b/>
          <w:szCs w:val="22"/>
        </w:rPr>
      </w:pPr>
      <w:r w:rsidRPr="00D50397">
        <w:rPr>
          <w:b/>
          <w:szCs w:val="22"/>
        </w:rPr>
        <w:t xml:space="preserve">Producción Estadística </w:t>
      </w:r>
      <w:r w:rsidRPr="00D50397">
        <w:rPr>
          <w:rFonts w:cs="Arial"/>
          <w:b/>
          <w:szCs w:val="22"/>
        </w:rPr>
        <w:t>(DIMPE)</w:t>
      </w:r>
      <w:r w:rsidR="004A734D" w:rsidRPr="00D50397">
        <w:rPr>
          <w:rFonts w:cs="Arial"/>
          <w:b/>
          <w:szCs w:val="22"/>
        </w:rPr>
        <w:t xml:space="preserve"> </w:t>
      </w:r>
    </w:p>
    <w:p w:rsidR="00D23655" w:rsidRPr="00D50397" w:rsidRDefault="00D23655" w:rsidP="00D23655">
      <w:pPr>
        <w:autoSpaceDE w:val="0"/>
        <w:autoSpaceDN w:val="0"/>
        <w:adjustRightInd w:val="0"/>
        <w:rPr>
          <w:rFonts w:cs="Arial"/>
          <w:szCs w:val="22"/>
        </w:rPr>
      </w:pPr>
      <w:r w:rsidRPr="003E1E50">
        <w:rPr>
          <w:rFonts w:ascii="ArialMT" w:hAnsi="ArialMT" w:cs="ArialMT"/>
          <w:szCs w:val="22"/>
        </w:rPr>
        <w:t>Horacio Coral Díaz</w:t>
      </w:r>
    </w:p>
    <w:p w:rsidR="0030353A" w:rsidRPr="00D50397" w:rsidRDefault="0030353A" w:rsidP="0030353A">
      <w:pPr>
        <w:autoSpaceDE w:val="0"/>
        <w:autoSpaceDN w:val="0"/>
        <w:adjustRightInd w:val="0"/>
        <w:rPr>
          <w:rFonts w:cs="Arial"/>
          <w:szCs w:val="22"/>
        </w:rPr>
      </w:pPr>
    </w:p>
    <w:p w:rsidR="0030353A" w:rsidRPr="00D50397" w:rsidRDefault="0030353A" w:rsidP="0030353A">
      <w:pPr>
        <w:autoSpaceDE w:val="0"/>
        <w:autoSpaceDN w:val="0"/>
        <w:adjustRightInd w:val="0"/>
        <w:ind w:firstLine="284"/>
        <w:rPr>
          <w:rFonts w:cs="Arial"/>
        </w:rPr>
      </w:pPr>
    </w:p>
    <w:p w:rsidR="0030353A" w:rsidRPr="00D50397" w:rsidRDefault="0030353A" w:rsidP="0030353A">
      <w:pPr>
        <w:autoSpaceDE w:val="0"/>
        <w:autoSpaceDN w:val="0"/>
        <w:adjustRightInd w:val="0"/>
        <w:rPr>
          <w:rFonts w:cs="Arial"/>
        </w:rPr>
      </w:pPr>
    </w:p>
    <w:p w:rsidR="0030353A" w:rsidRPr="00D50397" w:rsidRDefault="0030353A" w:rsidP="00710868"/>
    <w:p w:rsidR="00DA43DE" w:rsidRPr="00D50397" w:rsidRDefault="00DA43DE" w:rsidP="00DA43DE">
      <w:pPr>
        <w:autoSpaceDE w:val="0"/>
        <w:autoSpaceDN w:val="0"/>
        <w:adjustRightInd w:val="0"/>
        <w:rPr>
          <w:rFonts w:ascii="Arial-BoldMT" w:hAnsi="Arial-BoldMT" w:cs="Arial-BoldMT"/>
          <w:b/>
          <w:bCs/>
          <w:szCs w:val="22"/>
        </w:rPr>
      </w:pPr>
      <w:r w:rsidRPr="00D50397">
        <w:rPr>
          <w:rFonts w:ascii="Arial-BoldMT" w:hAnsi="Arial-BoldMT" w:cs="Arial-BoldMT"/>
          <w:b/>
          <w:bCs/>
          <w:szCs w:val="22"/>
        </w:rPr>
        <w:t>Equipo Técnico</w:t>
      </w:r>
    </w:p>
    <w:p w:rsidR="0030353A" w:rsidRPr="00D50397" w:rsidRDefault="0030353A" w:rsidP="00710868"/>
    <w:p w:rsidR="0030353A" w:rsidRPr="00D50397" w:rsidRDefault="0030353A" w:rsidP="00710868"/>
    <w:p w:rsidR="0030353A" w:rsidRPr="00D50397" w:rsidRDefault="0030353A" w:rsidP="00710868">
      <w:r w:rsidRPr="00D50397">
        <w:t xml:space="preserve">Coordinación </w:t>
      </w:r>
      <w:r w:rsidR="004A734D" w:rsidRPr="00D50397">
        <w:t>grupo interno de trabajo</w:t>
      </w:r>
      <w:r w:rsidR="00DA43DE" w:rsidRPr="00D50397">
        <w:t xml:space="preserve"> </w:t>
      </w:r>
      <w:r w:rsidR="004A734D" w:rsidRPr="00D50397">
        <w:t>Capital</w:t>
      </w:r>
      <w:r w:rsidR="00DA43DE" w:rsidRPr="00D50397">
        <w:t xml:space="preserve"> Social</w:t>
      </w:r>
      <w:r w:rsidRPr="00D50397">
        <w:t>:</w:t>
      </w:r>
      <w:r w:rsidR="00DA43DE" w:rsidRPr="00D50397">
        <w:rPr>
          <w:rFonts w:cs="Arial"/>
        </w:rPr>
        <w:t xml:space="preserve"> </w:t>
      </w:r>
      <w:r w:rsidR="00D23655" w:rsidRPr="00D50397">
        <w:rPr>
          <w:rFonts w:ascii="ArialMT" w:hAnsi="ArialMT" w:cs="ArialMT"/>
          <w:szCs w:val="22"/>
        </w:rPr>
        <w:t>Alejandro Ramos Hernández</w:t>
      </w:r>
    </w:p>
    <w:p w:rsidR="00DA43DE" w:rsidRPr="00D50397" w:rsidRDefault="00DA43DE" w:rsidP="00DA43DE"/>
    <w:p w:rsidR="00DA43DE" w:rsidRPr="00D50397" w:rsidRDefault="00DA43DE" w:rsidP="0030353A">
      <w:pPr>
        <w:jc w:val="both"/>
        <w:rPr>
          <w:rFonts w:ascii="ArialMT" w:hAnsi="ArialMT" w:cs="ArialMT"/>
          <w:szCs w:val="22"/>
        </w:rPr>
      </w:pPr>
    </w:p>
    <w:p w:rsidR="00DA43DE" w:rsidRPr="00D50397" w:rsidRDefault="0030353A" w:rsidP="0030353A">
      <w:pPr>
        <w:jc w:val="both"/>
        <w:rPr>
          <w:rFonts w:ascii="ArialMT" w:hAnsi="ArialMT" w:cs="ArialMT"/>
          <w:szCs w:val="22"/>
        </w:rPr>
      </w:pPr>
      <w:r w:rsidRPr="00D50397">
        <w:rPr>
          <w:rFonts w:ascii="ArialMT" w:hAnsi="ArialMT" w:cs="ArialMT"/>
          <w:szCs w:val="22"/>
        </w:rPr>
        <w:t xml:space="preserve">Temática: </w:t>
      </w:r>
      <w:r w:rsidR="00D14448" w:rsidRPr="00D50397">
        <w:rPr>
          <w:rFonts w:ascii="ArialMT" w:hAnsi="ArialMT" w:cs="ArialMT"/>
          <w:szCs w:val="22"/>
        </w:rPr>
        <w:tab/>
      </w:r>
      <w:r w:rsidR="00D14448" w:rsidRPr="00D50397">
        <w:rPr>
          <w:rFonts w:ascii="ArialMT" w:hAnsi="ArialMT" w:cs="ArialMT"/>
          <w:szCs w:val="22"/>
        </w:rPr>
        <w:tab/>
      </w:r>
      <w:r w:rsidRPr="00D50397">
        <w:rPr>
          <w:rFonts w:ascii="ArialMT" w:hAnsi="ArialMT" w:cs="ArialMT"/>
          <w:szCs w:val="22"/>
        </w:rPr>
        <w:t>Alejandro Ramos Hernández</w:t>
      </w:r>
      <w:r w:rsidR="00FD4633" w:rsidRPr="00D50397">
        <w:rPr>
          <w:rFonts w:ascii="ArialMT" w:hAnsi="ArialMT" w:cs="ArialMT"/>
          <w:szCs w:val="22"/>
        </w:rPr>
        <w:t>, Jairo David Arias González.</w:t>
      </w:r>
    </w:p>
    <w:p w:rsidR="00DA43DE" w:rsidRPr="00D50397" w:rsidRDefault="0030353A" w:rsidP="00135831">
      <w:pPr>
        <w:ind w:left="1420" w:hanging="1420"/>
        <w:jc w:val="both"/>
        <w:rPr>
          <w:rFonts w:ascii="ArialMT" w:hAnsi="ArialMT" w:cs="ArialMT"/>
          <w:szCs w:val="22"/>
        </w:rPr>
      </w:pPr>
      <w:r w:rsidRPr="00D50397">
        <w:rPr>
          <w:rFonts w:ascii="ArialMT" w:hAnsi="ArialMT" w:cs="ArialMT"/>
          <w:szCs w:val="22"/>
        </w:rPr>
        <w:t xml:space="preserve">Estadística: </w:t>
      </w:r>
      <w:r w:rsidR="00D14448" w:rsidRPr="00D50397">
        <w:rPr>
          <w:rFonts w:ascii="ArialMT" w:hAnsi="ArialMT" w:cs="ArialMT"/>
          <w:szCs w:val="22"/>
        </w:rPr>
        <w:tab/>
      </w:r>
      <w:r w:rsidRPr="00D50397">
        <w:rPr>
          <w:rFonts w:ascii="ArialMT" w:hAnsi="ArialMT" w:cs="ArialMT"/>
          <w:szCs w:val="22"/>
        </w:rPr>
        <w:t>Gabriel Osorio Velásquez</w:t>
      </w:r>
      <w:r w:rsidR="004A734D" w:rsidRPr="00D50397">
        <w:rPr>
          <w:rFonts w:ascii="ArialMT" w:hAnsi="ArialMT" w:cs="ArialMT"/>
          <w:szCs w:val="22"/>
        </w:rPr>
        <w:t xml:space="preserve">, Juan Pablo </w:t>
      </w:r>
      <w:r w:rsidR="00A56E5F" w:rsidRPr="00D50397">
        <w:rPr>
          <w:rFonts w:ascii="ArialMT" w:hAnsi="ArialMT" w:cs="ArialMT"/>
          <w:szCs w:val="22"/>
        </w:rPr>
        <w:t>Páez</w:t>
      </w:r>
      <w:r w:rsidR="004A734D" w:rsidRPr="00D50397">
        <w:rPr>
          <w:rFonts w:ascii="ArialMT" w:hAnsi="ArialMT" w:cs="ArialMT"/>
          <w:szCs w:val="22"/>
        </w:rPr>
        <w:t xml:space="preserve"> </w:t>
      </w:r>
      <w:r w:rsidR="00A56E5F" w:rsidRPr="00D50397">
        <w:rPr>
          <w:rFonts w:ascii="ArialMT" w:hAnsi="ArialMT" w:cs="ArialMT"/>
          <w:szCs w:val="22"/>
        </w:rPr>
        <w:t>González</w:t>
      </w:r>
      <w:r w:rsidR="0034389B" w:rsidRPr="00D50397">
        <w:rPr>
          <w:rFonts w:ascii="ArialMT" w:hAnsi="ArialMT" w:cs="ArialMT"/>
          <w:szCs w:val="22"/>
        </w:rPr>
        <w:t>.</w:t>
      </w:r>
      <w:r w:rsidRPr="00D50397">
        <w:rPr>
          <w:rFonts w:ascii="ArialMT" w:hAnsi="ArialMT" w:cs="ArialMT"/>
          <w:szCs w:val="22"/>
        </w:rPr>
        <w:t xml:space="preserve"> </w:t>
      </w:r>
    </w:p>
    <w:p w:rsidR="00DA43DE" w:rsidRPr="00D50397" w:rsidRDefault="0030353A" w:rsidP="00D14448">
      <w:pPr>
        <w:ind w:left="1420" w:hanging="1420"/>
        <w:jc w:val="both"/>
        <w:rPr>
          <w:rFonts w:ascii="ArialMT" w:hAnsi="ArialMT" w:cs="ArialMT"/>
          <w:szCs w:val="22"/>
        </w:rPr>
      </w:pPr>
      <w:r w:rsidRPr="00D50397">
        <w:rPr>
          <w:rFonts w:ascii="ArialMT" w:hAnsi="ArialMT" w:cs="ArialMT"/>
          <w:szCs w:val="22"/>
        </w:rPr>
        <w:t xml:space="preserve">Logística: </w:t>
      </w:r>
      <w:r w:rsidR="00D14448" w:rsidRPr="00D50397">
        <w:rPr>
          <w:rFonts w:ascii="ArialMT" w:hAnsi="ArialMT" w:cs="ArialMT"/>
          <w:szCs w:val="22"/>
        </w:rPr>
        <w:tab/>
      </w:r>
      <w:r w:rsidR="004A734D" w:rsidRPr="00D50397">
        <w:rPr>
          <w:rFonts w:ascii="ArialMT" w:hAnsi="ArialMT" w:cs="ArialMT"/>
          <w:szCs w:val="22"/>
        </w:rPr>
        <w:t xml:space="preserve">Juliet </w:t>
      </w:r>
      <w:r w:rsidR="004A734D" w:rsidRPr="003E1E50">
        <w:rPr>
          <w:rFonts w:ascii="ArialMT" w:hAnsi="ArialMT" w:cs="ArialMT"/>
          <w:szCs w:val="22"/>
        </w:rPr>
        <w:t xml:space="preserve">Carolina Villamil, </w:t>
      </w:r>
      <w:r w:rsidR="00D23655" w:rsidRPr="003E1E50">
        <w:rPr>
          <w:rFonts w:ascii="ArialMT" w:hAnsi="ArialMT" w:cs="ArialMT"/>
          <w:szCs w:val="22"/>
        </w:rPr>
        <w:t xml:space="preserve">Lorena </w:t>
      </w:r>
      <w:r w:rsidR="00476FA2" w:rsidRPr="003E1E50">
        <w:rPr>
          <w:rFonts w:ascii="ArialMT" w:hAnsi="ArialMT" w:cs="ArialMT"/>
          <w:szCs w:val="22"/>
        </w:rPr>
        <w:t>Chacón</w:t>
      </w:r>
    </w:p>
    <w:p w:rsidR="0030353A" w:rsidRPr="00D50397" w:rsidRDefault="0030353A" w:rsidP="0030353A">
      <w:pPr>
        <w:jc w:val="both"/>
        <w:rPr>
          <w:rFonts w:cs="Arial"/>
        </w:rPr>
      </w:pPr>
      <w:r w:rsidRPr="00D50397">
        <w:rPr>
          <w:rFonts w:ascii="ArialMT" w:hAnsi="ArialMT" w:cs="ArialMT"/>
          <w:szCs w:val="22"/>
        </w:rPr>
        <w:t xml:space="preserve">Sistemas: </w:t>
      </w:r>
      <w:r w:rsidR="00D14448" w:rsidRPr="00D50397">
        <w:rPr>
          <w:rFonts w:ascii="ArialMT" w:hAnsi="ArialMT" w:cs="ArialMT"/>
          <w:szCs w:val="22"/>
        </w:rPr>
        <w:tab/>
      </w:r>
      <w:r w:rsidR="00D14448" w:rsidRPr="00D50397">
        <w:rPr>
          <w:rFonts w:ascii="ArialMT" w:hAnsi="ArialMT" w:cs="ArialMT"/>
          <w:szCs w:val="22"/>
        </w:rPr>
        <w:tab/>
      </w:r>
      <w:r w:rsidRPr="00D50397">
        <w:rPr>
          <w:rFonts w:ascii="ArialMT" w:hAnsi="ArialMT" w:cs="ArialMT"/>
          <w:szCs w:val="22"/>
        </w:rPr>
        <w:t xml:space="preserve">Luis Edgar Sánchez </w:t>
      </w:r>
      <w:r w:rsidR="00D23655" w:rsidRPr="00D50397">
        <w:rPr>
          <w:rFonts w:ascii="ArialMT" w:hAnsi="ArialMT" w:cs="ArialMT"/>
          <w:szCs w:val="22"/>
        </w:rPr>
        <w:t>Martínez</w:t>
      </w:r>
      <w:r w:rsidRPr="00D50397">
        <w:rPr>
          <w:rFonts w:ascii="ArialMT" w:hAnsi="ArialMT" w:cs="ArialMT"/>
          <w:szCs w:val="22"/>
        </w:rPr>
        <w:t xml:space="preserve">, Liliana Ramírez Pedraza. </w:t>
      </w:r>
    </w:p>
    <w:p w:rsidR="00C118BC" w:rsidRPr="00D50397" w:rsidRDefault="00C118BC" w:rsidP="00C118BC">
      <w:pPr>
        <w:ind w:left="1988"/>
      </w:pPr>
    </w:p>
    <w:p w:rsidR="00C118BC" w:rsidRPr="00D50397" w:rsidRDefault="00C118BC" w:rsidP="00C118BC">
      <w:pPr>
        <w:ind w:left="1988"/>
      </w:pPr>
    </w:p>
    <w:p w:rsidR="004114C8" w:rsidRPr="00D50397" w:rsidRDefault="004114C8" w:rsidP="00C118BC">
      <w:pPr>
        <w:ind w:left="1988"/>
      </w:pPr>
    </w:p>
    <w:p w:rsidR="004114C8" w:rsidRPr="00D50397" w:rsidRDefault="004114C8" w:rsidP="00C118BC">
      <w:pPr>
        <w:ind w:left="1988"/>
      </w:pPr>
    </w:p>
    <w:p w:rsidR="004114C8" w:rsidRPr="00D50397" w:rsidRDefault="004114C8" w:rsidP="00C118BC">
      <w:pPr>
        <w:ind w:left="1988"/>
      </w:pPr>
    </w:p>
    <w:p w:rsidR="004114C8" w:rsidRPr="00D50397" w:rsidRDefault="004114C8" w:rsidP="00C118BC">
      <w:pPr>
        <w:ind w:left="1988"/>
      </w:pPr>
    </w:p>
    <w:p w:rsidR="00C118BC" w:rsidRPr="00D50397" w:rsidRDefault="00C118BC" w:rsidP="00710868">
      <w:r w:rsidRPr="00D50397">
        <w:tab/>
      </w:r>
      <w:r w:rsidRPr="00D50397">
        <w:tab/>
      </w:r>
      <w:r w:rsidRPr="00D50397">
        <w:tab/>
      </w:r>
      <w:r w:rsidRPr="00D50397">
        <w:tab/>
      </w:r>
      <w:r w:rsidRPr="00D50397">
        <w:tab/>
      </w:r>
      <w:r w:rsidRPr="00D50397">
        <w:tab/>
      </w:r>
    </w:p>
    <w:p w:rsidR="00C118BC" w:rsidRPr="00D50397" w:rsidRDefault="00C118BC" w:rsidP="00710868"/>
    <w:p w:rsidR="00C118BC" w:rsidRPr="00D50397" w:rsidRDefault="00C118BC" w:rsidP="00710868"/>
    <w:p w:rsidR="00C118BC" w:rsidRPr="00D50397" w:rsidRDefault="00C118BC" w:rsidP="00710868"/>
    <w:p w:rsidR="003413E9" w:rsidRPr="00D50397" w:rsidRDefault="003413E9" w:rsidP="003413E9"/>
    <w:p w:rsidR="003413E9" w:rsidRPr="00D50397" w:rsidRDefault="003413E9" w:rsidP="003413E9"/>
    <w:p w:rsidR="004A734D" w:rsidRPr="00D50397" w:rsidRDefault="004A734D" w:rsidP="003413E9"/>
    <w:p w:rsidR="004A734D" w:rsidRPr="00D50397" w:rsidRDefault="004A734D" w:rsidP="003413E9"/>
    <w:p w:rsidR="004A734D" w:rsidRPr="00D50397" w:rsidRDefault="004A734D" w:rsidP="003413E9"/>
    <w:p w:rsidR="003413E9" w:rsidRPr="00D50397" w:rsidRDefault="003413E9" w:rsidP="003413E9"/>
    <w:p w:rsidR="00C118BC" w:rsidRDefault="00C118BC" w:rsidP="00710868"/>
    <w:p w:rsidR="0038769D" w:rsidRPr="0038769D" w:rsidRDefault="0038769D" w:rsidP="0038769D"/>
    <w:p w:rsidR="00826FF0" w:rsidRPr="00D50397" w:rsidRDefault="00826FF0">
      <w:pPr>
        <w:jc w:val="center"/>
        <w:rPr>
          <w:rFonts w:cs="Arial"/>
        </w:rPr>
      </w:pPr>
    </w:p>
    <w:p w:rsidR="00826FF0" w:rsidRPr="00D50397" w:rsidRDefault="00C778CE">
      <w:pPr>
        <w:jc w:val="center"/>
        <w:rPr>
          <w:rFonts w:cs="Arial"/>
          <w:b/>
        </w:rPr>
      </w:pPr>
      <w:r w:rsidRPr="00D50397">
        <w:rPr>
          <w:rFonts w:cs="Arial"/>
          <w:b/>
        </w:rPr>
        <w:t>CONTENIDO</w:t>
      </w:r>
    </w:p>
    <w:p w:rsidR="00826FF0" w:rsidRPr="00D50397" w:rsidRDefault="00826FF0">
      <w:pPr>
        <w:jc w:val="right"/>
        <w:rPr>
          <w:rFonts w:cs="Arial"/>
          <w:b/>
          <w:sz w:val="22"/>
          <w:szCs w:val="22"/>
        </w:rPr>
      </w:pPr>
      <w:r w:rsidRPr="00D50397">
        <w:rPr>
          <w:rFonts w:cs="Arial"/>
          <w:b/>
          <w:sz w:val="22"/>
          <w:szCs w:val="22"/>
        </w:rPr>
        <w:t>Pág.</w:t>
      </w:r>
    </w:p>
    <w:p w:rsidR="00135831" w:rsidRPr="00D50397" w:rsidRDefault="001457FA" w:rsidP="00CA24C4">
      <w:pPr>
        <w:pStyle w:val="TDC1"/>
        <w:rPr>
          <w:rFonts w:ascii="Calibri" w:hAnsi="Calibri" w:cs="Times New Roman"/>
          <w:lang w:eastAsia="es-CO"/>
        </w:rPr>
      </w:pPr>
      <w:r w:rsidRPr="001457FA">
        <w:fldChar w:fldCharType="begin"/>
      </w:r>
      <w:r w:rsidR="00826FF0" w:rsidRPr="00D50397">
        <w:instrText xml:space="preserve"> TOC \o "1-1" \h \z \t "Título 2,2,Título 3,3,Título 4+ 12 pt,3,Título 4 + 12 pt,3,Subtítulo,1,Título Segundo Nivel,2,Título Tercer Nivel,3" </w:instrText>
      </w:r>
      <w:r w:rsidRPr="001457FA">
        <w:fldChar w:fldCharType="separate"/>
      </w:r>
      <w:hyperlink w:anchor="_Toc403138398" w:history="1">
        <w:r w:rsidR="00135831" w:rsidRPr="00D50397">
          <w:rPr>
            <w:rStyle w:val="Hipervnculo"/>
          </w:rPr>
          <w:t>PRESENTACIÓN</w:t>
        </w:r>
        <w:r w:rsidR="00135831" w:rsidRPr="00D50397">
          <w:rPr>
            <w:webHidden/>
          </w:rPr>
          <w:tab/>
        </w:r>
        <w:r w:rsidRPr="00D50397">
          <w:rPr>
            <w:webHidden/>
          </w:rPr>
          <w:fldChar w:fldCharType="begin"/>
        </w:r>
        <w:r w:rsidR="00135831" w:rsidRPr="00D50397">
          <w:rPr>
            <w:webHidden/>
          </w:rPr>
          <w:instrText xml:space="preserve"> PAGEREF _Toc403138398 \h </w:instrText>
        </w:r>
        <w:r w:rsidRPr="00D50397">
          <w:rPr>
            <w:webHidden/>
          </w:rPr>
        </w:r>
        <w:r w:rsidRPr="00D50397">
          <w:rPr>
            <w:webHidden/>
          </w:rPr>
          <w:fldChar w:fldCharType="separate"/>
        </w:r>
        <w:r w:rsidR="00D50397" w:rsidRPr="00D50397">
          <w:rPr>
            <w:webHidden/>
          </w:rPr>
          <w:t>6</w:t>
        </w:r>
        <w:r w:rsidRPr="00D50397">
          <w:rPr>
            <w:webHidden/>
          </w:rPr>
          <w:fldChar w:fldCharType="end"/>
        </w:r>
      </w:hyperlink>
    </w:p>
    <w:p w:rsidR="00135831" w:rsidRPr="00D50397" w:rsidRDefault="001457FA" w:rsidP="00CA24C4">
      <w:pPr>
        <w:pStyle w:val="TDC1"/>
        <w:rPr>
          <w:rFonts w:ascii="Calibri" w:hAnsi="Calibri" w:cs="Times New Roman"/>
          <w:sz w:val="22"/>
          <w:szCs w:val="22"/>
          <w:lang w:eastAsia="es-CO"/>
        </w:rPr>
      </w:pPr>
      <w:hyperlink w:anchor="_Toc403138399" w:history="1">
        <w:r w:rsidR="00135831" w:rsidRPr="00D50397">
          <w:rPr>
            <w:rStyle w:val="Hipervnculo"/>
          </w:rPr>
          <w:t>INTRODUCCIÓN</w:t>
        </w:r>
        <w:r w:rsidR="00135831" w:rsidRPr="00D50397">
          <w:rPr>
            <w:webHidden/>
          </w:rPr>
          <w:tab/>
        </w:r>
        <w:r w:rsidRPr="00D50397">
          <w:rPr>
            <w:webHidden/>
          </w:rPr>
          <w:fldChar w:fldCharType="begin"/>
        </w:r>
        <w:r w:rsidR="00135831" w:rsidRPr="00D50397">
          <w:rPr>
            <w:webHidden/>
          </w:rPr>
          <w:instrText xml:space="preserve"> PAGEREF _Toc403138399 \h </w:instrText>
        </w:r>
        <w:r w:rsidRPr="00D50397">
          <w:rPr>
            <w:webHidden/>
          </w:rPr>
        </w:r>
        <w:r w:rsidRPr="00D50397">
          <w:rPr>
            <w:webHidden/>
          </w:rPr>
          <w:fldChar w:fldCharType="separate"/>
        </w:r>
        <w:r w:rsidR="00D50397" w:rsidRPr="00D50397">
          <w:rPr>
            <w:webHidden/>
          </w:rPr>
          <w:t>7</w:t>
        </w:r>
        <w:r w:rsidRPr="00D50397">
          <w:rPr>
            <w:webHidden/>
          </w:rPr>
          <w:fldChar w:fldCharType="end"/>
        </w:r>
      </w:hyperlink>
    </w:p>
    <w:p w:rsidR="00135831" w:rsidRPr="00D50397" w:rsidRDefault="001457FA" w:rsidP="00CA24C4">
      <w:pPr>
        <w:pStyle w:val="TDC1"/>
        <w:rPr>
          <w:rFonts w:ascii="Calibri" w:hAnsi="Calibri" w:cs="Times New Roman"/>
          <w:sz w:val="22"/>
          <w:szCs w:val="22"/>
          <w:lang w:eastAsia="es-CO"/>
        </w:rPr>
      </w:pPr>
      <w:hyperlink w:anchor="_Toc403138400" w:history="1">
        <w:r w:rsidR="00135831" w:rsidRPr="00D50397">
          <w:rPr>
            <w:rStyle w:val="Hipervnculo"/>
          </w:rPr>
          <w:t>1. ANTECEDENTES</w:t>
        </w:r>
        <w:r w:rsidR="00135831" w:rsidRPr="00D50397">
          <w:rPr>
            <w:webHidden/>
          </w:rPr>
          <w:tab/>
        </w:r>
        <w:r w:rsidRPr="00D50397">
          <w:rPr>
            <w:webHidden/>
          </w:rPr>
          <w:fldChar w:fldCharType="begin"/>
        </w:r>
        <w:r w:rsidR="00135831" w:rsidRPr="00D50397">
          <w:rPr>
            <w:webHidden/>
          </w:rPr>
          <w:instrText xml:space="preserve"> PAGEREF _Toc403138400 \h </w:instrText>
        </w:r>
        <w:r w:rsidRPr="00D50397">
          <w:rPr>
            <w:webHidden/>
          </w:rPr>
        </w:r>
        <w:r w:rsidRPr="00D50397">
          <w:rPr>
            <w:webHidden/>
          </w:rPr>
          <w:fldChar w:fldCharType="separate"/>
        </w:r>
        <w:r w:rsidR="00D50397" w:rsidRPr="00D50397">
          <w:rPr>
            <w:webHidden/>
          </w:rPr>
          <w:t>9</w:t>
        </w:r>
        <w:r w:rsidRPr="00D50397">
          <w:rPr>
            <w:webHidden/>
          </w:rPr>
          <w:fldChar w:fldCharType="end"/>
        </w:r>
      </w:hyperlink>
    </w:p>
    <w:p w:rsidR="00CA24C4" w:rsidRPr="00D50397" w:rsidRDefault="00CA24C4" w:rsidP="00CA24C4">
      <w:pPr>
        <w:pStyle w:val="TDC1"/>
        <w:rPr>
          <w:rStyle w:val="Hipervnculo"/>
          <w:color w:val="auto"/>
          <w:u w:val="none"/>
        </w:rPr>
      </w:pPr>
      <w:r w:rsidRPr="00D50397">
        <w:rPr>
          <w:rStyle w:val="Hipervnculo"/>
          <w:color w:val="auto"/>
          <w:u w:val="none"/>
        </w:rPr>
        <w:t>2. DISEÑO DE LA OPERACIÓN ESTADÍSTICA…………………………………………………11</w:t>
      </w:r>
    </w:p>
    <w:p w:rsidR="00135831" w:rsidRPr="00D50397" w:rsidRDefault="001457FA" w:rsidP="00CA24C4">
      <w:pPr>
        <w:pStyle w:val="TDC1"/>
        <w:rPr>
          <w:rFonts w:ascii="Calibri" w:hAnsi="Calibri" w:cs="Times New Roman"/>
          <w:sz w:val="22"/>
          <w:szCs w:val="22"/>
          <w:lang w:eastAsia="es-CO"/>
        </w:rPr>
      </w:pPr>
      <w:hyperlink w:anchor="_Toc403138401" w:history="1">
        <w:r w:rsidR="00135831" w:rsidRPr="00D50397">
          <w:rPr>
            <w:rStyle w:val="Hipervnculo"/>
          </w:rPr>
          <w:t>2.1 DISEÑO TEMÁTICO</w:t>
        </w:r>
        <w:r w:rsidR="00135831" w:rsidRPr="00D50397">
          <w:rPr>
            <w:webHidden/>
          </w:rPr>
          <w:tab/>
        </w:r>
        <w:r w:rsidRPr="00D50397">
          <w:rPr>
            <w:webHidden/>
          </w:rPr>
          <w:fldChar w:fldCharType="begin"/>
        </w:r>
        <w:r w:rsidR="00135831" w:rsidRPr="00D50397">
          <w:rPr>
            <w:webHidden/>
          </w:rPr>
          <w:instrText xml:space="preserve"> PAGEREF _Toc403138401 \h </w:instrText>
        </w:r>
        <w:r w:rsidRPr="00D50397">
          <w:rPr>
            <w:webHidden/>
          </w:rPr>
        </w:r>
        <w:r w:rsidRPr="00D50397">
          <w:rPr>
            <w:webHidden/>
          </w:rPr>
          <w:fldChar w:fldCharType="separate"/>
        </w:r>
        <w:r w:rsidR="00D50397" w:rsidRPr="00D50397">
          <w:rPr>
            <w:webHidden/>
          </w:rPr>
          <w:t>11</w:t>
        </w:r>
        <w:r w:rsidRPr="00D50397">
          <w:rPr>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02" w:history="1">
        <w:r w:rsidR="00135831" w:rsidRPr="00D50397">
          <w:rPr>
            <w:rStyle w:val="Hipervnculo"/>
            <w:noProof/>
          </w:rPr>
          <w:t>2.1.1 Necesidades de información</w:t>
        </w:r>
        <w:r w:rsidR="00135831" w:rsidRPr="00D50397">
          <w:rPr>
            <w:noProof/>
            <w:webHidden/>
          </w:rPr>
          <w:tab/>
        </w:r>
        <w:r w:rsidRPr="00D50397">
          <w:rPr>
            <w:noProof/>
            <w:webHidden/>
          </w:rPr>
          <w:fldChar w:fldCharType="begin"/>
        </w:r>
        <w:r w:rsidR="00135831" w:rsidRPr="00D50397">
          <w:rPr>
            <w:noProof/>
            <w:webHidden/>
          </w:rPr>
          <w:instrText xml:space="preserve"> PAGEREF _Toc403138402 \h </w:instrText>
        </w:r>
        <w:r w:rsidRPr="00D50397">
          <w:rPr>
            <w:noProof/>
            <w:webHidden/>
          </w:rPr>
        </w:r>
        <w:r w:rsidRPr="00D50397">
          <w:rPr>
            <w:noProof/>
            <w:webHidden/>
          </w:rPr>
          <w:fldChar w:fldCharType="separate"/>
        </w:r>
        <w:r w:rsidR="00D50397" w:rsidRPr="00D50397">
          <w:rPr>
            <w:noProof/>
            <w:webHidden/>
          </w:rPr>
          <w:t>11</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04" w:history="1">
        <w:r w:rsidR="00135831" w:rsidRPr="00D50397">
          <w:rPr>
            <w:rStyle w:val="Hipervnculo"/>
            <w:noProof/>
          </w:rPr>
          <w:t>2.1.2 Objetivos</w:t>
        </w:r>
        <w:r w:rsidR="00135831" w:rsidRPr="00D50397">
          <w:rPr>
            <w:noProof/>
            <w:webHidden/>
          </w:rPr>
          <w:tab/>
        </w:r>
        <w:r w:rsidRPr="00D50397">
          <w:rPr>
            <w:noProof/>
            <w:webHidden/>
          </w:rPr>
          <w:fldChar w:fldCharType="begin"/>
        </w:r>
        <w:r w:rsidR="00135831" w:rsidRPr="00D50397">
          <w:rPr>
            <w:noProof/>
            <w:webHidden/>
          </w:rPr>
          <w:instrText xml:space="preserve"> PAGEREF _Toc403138404 \h </w:instrText>
        </w:r>
        <w:r w:rsidRPr="00D50397">
          <w:rPr>
            <w:noProof/>
            <w:webHidden/>
          </w:rPr>
        </w:r>
        <w:r w:rsidRPr="00D50397">
          <w:rPr>
            <w:noProof/>
            <w:webHidden/>
          </w:rPr>
          <w:fldChar w:fldCharType="separate"/>
        </w:r>
        <w:r w:rsidR="00D50397" w:rsidRPr="00D50397">
          <w:rPr>
            <w:noProof/>
            <w:webHidden/>
          </w:rPr>
          <w:t>11</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05" w:history="1">
        <w:r w:rsidR="00135831" w:rsidRPr="00D50397">
          <w:rPr>
            <w:rStyle w:val="Hipervnculo"/>
            <w:noProof/>
          </w:rPr>
          <w:t>2.1.3 Alcance</w:t>
        </w:r>
        <w:r w:rsidR="00135831" w:rsidRPr="00D50397">
          <w:rPr>
            <w:noProof/>
            <w:webHidden/>
          </w:rPr>
          <w:tab/>
        </w:r>
        <w:r w:rsidRPr="00D50397">
          <w:rPr>
            <w:noProof/>
            <w:webHidden/>
          </w:rPr>
          <w:fldChar w:fldCharType="begin"/>
        </w:r>
        <w:r w:rsidR="00135831" w:rsidRPr="00D50397">
          <w:rPr>
            <w:noProof/>
            <w:webHidden/>
          </w:rPr>
          <w:instrText xml:space="preserve"> PAGEREF _Toc403138405 \h </w:instrText>
        </w:r>
        <w:r w:rsidRPr="00D50397">
          <w:rPr>
            <w:noProof/>
            <w:webHidden/>
          </w:rPr>
        </w:r>
        <w:r w:rsidRPr="00D50397">
          <w:rPr>
            <w:noProof/>
            <w:webHidden/>
          </w:rPr>
          <w:fldChar w:fldCharType="separate"/>
        </w:r>
        <w:r w:rsidR="00D50397" w:rsidRPr="00D50397">
          <w:rPr>
            <w:noProof/>
            <w:webHidden/>
          </w:rPr>
          <w:t>12</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06" w:history="1">
        <w:r w:rsidR="00135831" w:rsidRPr="00D50397">
          <w:rPr>
            <w:rStyle w:val="Hipervnculo"/>
            <w:noProof/>
          </w:rPr>
          <w:t>2.1.4 Marco de referencia</w:t>
        </w:r>
        <w:r w:rsidR="00135831" w:rsidRPr="00D50397">
          <w:rPr>
            <w:noProof/>
            <w:webHidden/>
          </w:rPr>
          <w:tab/>
        </w:r>
        <w:r w:rsidRPr="00D50397">
          <w:rPr>
            <w:noProof/>
            <w:webHidden/>
          </w:rPr>
          <w:fldChar w:fldCharType="begin"/>
        </w:r>
        <w:r w:rsidR="00135831" w:rsidRPr="00D50397">
          <w:rPr>
            <w:noProof/>
            <w:webHidden/>
          </w:rPr>
          <w:instrText xml:space="preserve"> PAGEREF _Toc403138406 \h </w:instrText>
        </w:r>
        <w:r w:rsidRPr="00D50397">
          <w:rPr>
            <w:noProof/>
            <w:webHidden/>
          </w:rPr>
        </w:r>
        <w:r w:rsidRPr="00D50397">
          <w:rPr>
            <w:noProof/>
            <w:webHidden/>
          </w:rPr>
          <w:fldChar w:fldCharType="separate"/>
        </w:r>
        <w:r w:rsidR="00D50397" w:rsidRPr="00D50397">
          <w:rPr>
            <w:noProof/>
            <w:webHidden/>
          </w:rPr>
          <w:t>12</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07" w:history="1">
        <w:r w:rsidR="00135831" w:rsidRPr="00D50397">
          <w:rPr>
            <w:rStyle w:val="Hipervnculo"/>
            <w:noProof/>
          </w:rPr>
          <w:t>2.1.5 Diseño de indicadores</w:t>
        </w:r>
        <w:r w:rsidR="00135831" w:rsidRPr="00D50397">
          <w:rPr>
            <w:noProof/>
            <w:webHidden/>
          </w:rPr>
          <w:tab/>
        </w:r>
        <w:r w:rsidRPr="00D50397">
          <w:rPr>
            <w:noProof/>
            <w:webHidden/>
          </w:rPr>
          <w:fldChar w:fldCharType="begin"/>
        </w:r>
        <w:r w:rsidR="00135831" w:rsidRPr="00D50397">
          <w:rPr>
            <w:noProof/>
            <w:webHidden/>
          </w:rPr>
          <w:instrText xml:space="preserve"> PAGEREF _Toc403138407 \h </w:instrText>
        </w:r>
        <w:r w:rsidRPr="00D50397">
          <w:rPr>
            <w:noProof/>
            <w:webHidden/>
          </w:rPr>
        </w:r>
        <w:r w:rsidRPr="00D50397">
          <w:rPr>
            <w:noProof/>
            <w:webHidden/>
          </w:rPr>
          <w:fldChar w:fldCharType="separate"/>
        </w:r>
        <w:r w:rsidR="00D50397" w:rsidRPr="00D50397">
          <w:rPr>
            <w:noProof/>
            <w:webHidden/>
          </w:rPr>
          <w:t>23</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10" w:history="1">
        <w:r w:rsidR="00135831" w:rsidRPr="00D50397">
          <w:rPr>
            <w:rStyle w:val="Hipervnculo"/>
            <w:noProof/>
          </w:rPr>
          <w:t>2.1.6 Plan de resultados</w:t>
        </w:r>
        <w:r w:rsidR="00135831" w:rsidRPr="00D50397">
          <w:rPr>
            <w:noProof/>
            <w:webHidden/>
          </w:rPr>
          <w:tab/>
        </w:r>
        <w:r w:rsidRPr="00D50397">
          <w:rPr>
            <w:noProof/>
            <w:webHidden/>
          </w:rPr>
          <w:fldChar w:fldCharType="begin"/>
        </w:r>
        <w:r w:rsidR="00135831" w:rsidRPr="00D50397">
          <w:rPr>
            <w:noProof/>
            <w:webHidden/>
          </w:rPr>
          <w:instrText xml:space="preserve"> PAGEREF _Toc403138410 \h </w:instrText>
        </w:r>
        <w:r w:rsidRPr="00D50397">
          <w:rPr>
            <w:noProof/>
            <w:webHidden/>
          </w:rPr>
        </w:r>
        <w:r w:rsidRPr="00D50397">
          <w:rPr>
            <w:noProof/>
            <w:webHidden/>
          </w:rPr>
          <w:fldChar w:fldCharType="separate"/>
        </w:r>
        <w:r w:rsidR="00D50397" w:rsidRPr="00D50397">
          <w:rPr>
            <w:noProof/>
            <w:webHidden/>
          </w:rPr>
          <w:t>29</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11" w:history="1">
        <w:r w:rsidR="00135831" w:rsidRPr="00D50397">
          <w:rPr>
            <w:rStyle w:val="Hipervnculo"/>
            <w:noProof/>
          </w:rPr>
          <w:t>2.1.6.1 Diseño de cuadros de salida o de resultados</w:t>
        </w:r>
        <w:r w:rsidR="00135831" w:rsidRPr="00D50397">
          <w:rPr>
            <w:noProof/>
            <w:webHidden/>
          </w:rPr>
          <w:tab/>
        </w:r>
        <w:r w:rsidRPr="00D50397">
          <w:rPr>
            <w:noProof/>
            <w:webHidden/>
          </w:rPr>
          <w:fldChar w:fldCharType="begin"/>
        </w:r>
        <w:r w:rsidR="00135831" w:rsidRPr="00D50397">
          <w:rPr>
            <w:noProof/>
            <w:webHidden/>
          </w:rPr>
          <w:instrText xml:space="preserve"> PAGEREF _Toc403138411 \h </w:instrText>
        </w:r>
        <w:r w:rsidRPr="00D50397">
          <w:rPr>
            <w:noProof/>
            <w:webHidden/>
          </w:rPr>
        </w:r>
        <w:r w:rsidRPr="00D50397">
          <w:rPr>
            <w:noProof/>
            <w:webHidden/>
          </w:rPr>
          <w:fldChar w:fldCharType="separate"/>
        </w:r>
        <w:r w:rsidR="00D50397" w:rsidRPr="00D50397">
          <w:rPr>
            <w:noProof/>
            <w:webHidden/>
          </w:rPr>
          <w:t>30</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12" w:history="1">
        <w:r w:rsidR="00135831" w:rsidRPr="00D50397">
          <w:rPr>
            <w:rStyle w:val="Hipervnculo"/>
            <w:noProof/>
          </w:rPr>
          <w:t>2.1.7 Diseño del cuestionario</w:t>
        </w:r>
        <w:r w:rsidR="00135831" w:rsidRPr="00D50397">
          <w:rPr>
            <w:noProof/>
            <w:webHidden/>
          </w:rPr>
          <w:tab/>
        </w:r>
        <w:r w:rsidRPr="00D50397">
          <w:rPr>
            <w:noProof/>
            <w:webHidden/>
          </w:rPr>
          <w:fldChar w:fldCharType="begin"/>
        </w:r>
        <w:r w:rsidR="00135831" w:rsidRPr="00D50397">
          <w:rPr>
            <w:noProof/>
            <w:webHidden/>
          </w:rPr>
          <w:instrText xml:space="preserve"> PAGEREF _Toc403138412 \h </w:instrText>
        </w:r>
        <w:r w:rsidRPr="00D50397">
          <w:rPr>
            <w:noProof/>
            <w:webHidden/>
          </w:rPr>
        </w:r>
        <w:r w:rsidRPr="00D50397">
          <w:rPr>
            <w:noProof/>
            <w:webHidden/>
          </w:rPr>
          <w:fldChar w:fldCharType="separate"/>
        </w:r>
        <w:r w:rsidR="00D50397" w:rsidRPr="00D50397">
          <w:rPr>
            <w:noProof/>
            <w:webHidden/>
          </w:rPr>
          <w:t>31</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13" w:history="1">
        <w:r w:rsidR="00135831" w:rsidRPr="00D50397">
          <w:rPr>
            <w:rStyle w:val="Hipervnculo"/>
            <w:noProof/>
          </w:rPr>
          <w:t>2.1.8 Normas, especificaciones o reglas de validación, consistencia e imputación</w:t>
        </w:r>
        <w:r w:rsidR="00135831" w:rsidRPr="00D50397">
          <w:rPr>
            <w:noProof/>
            <w:webHidden/>
          </w:rPr>
          <w:tab/>
        </w:r>
        <w:r w:rsidRPr="00D50397">
          <w:rPr>
            <w:noProof/>
            <w:webHidden/>
          </w:rPr>
          <w:fldChar w:fldCharType="begin"/>
        </w:r>
        <w:r w:rsidR="00135831" w:rsidRPr="00D50397">
          <w:rPr>
            <w:noProof/>
            <w:webHidden/>
          </w:rPr>
          <w:instrText xml:space="preserve"> PAGEREF _Toc403138413 \h </w:instrText>
        </w:r>
        <w:r w:rsidRPr="00D50397">
          <w:rPr>
            <w:noProof/>
            <w:webHidden/>
          </w:rPr>
        </w:r>
        <w:r w:rsidRPr="00D50397">
          <w:rPr>
            <w:noProof/>
            <w:webHidden/>
          </w:rPr>
          <w:fldChar w:fldCharType="separate"/>
        </w:r>
        <w:r w:rsidR="00D50397" w:rsidRPr="00D50397">
          <w:rPr>
            <w:noProof/>
            <w:webHidden/>
          </w:rPr>
          <w:t>33</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14" w:history="1">
        <w:r w:rsidR="00135831" w:rsidRPr="00D50397">
          <w:rPr>
            <w:rStyle w:val="Hipervnculo"/>
            <w:noProof/>
          </w:rPr>
          <w:t>2.1.9 Normas y clasificaciones utilizadas</w:t>
        </w:r>
        <w:r w:rsidR="00135831" w:rsidRPr="00D50397">
          <w:rPr>
            <w:noProof/>
            <w:webHidden/>
          </w:rPr>
          <w:tab/>
        </w:r>
        <w:r w:rsidRPr="00D50397">
          <w:rPr>
            <w:noProof/>
            <w:webHidden/>
          </w:rPr>
          <w:fldChar w:fldCharType="begin"/>
        </w:r>
        <w:r w:rsidR="00135831" w:rsidRPr="00D50397">
          <w:rPr>
            <w:noProof/>
            <w:webHidden/>
          </w:rPr>
          <w:instrText xml:space="preserve"> PAGEREF _Toc403138414 \h </w:instrText>
        </w:r>
        <w:r w:rsidRPr="00D50397">
          <w:rPr>
            <w:noProof/>
            <w:webHidden/>
          </w:rPr>
        </w:r>
        <w:r w:rsidRPr="00D50397">
          <w:rPr>
            <w:noProof/>
            <w:webHidden/>
          </w:rPr>
          <w:fldChar w:fldCharType="separate"/>
        </w:r>
        <w:r w:rsidR="00D50397" w:rsidRPr="00D50397">
          <w:rPr>
            <w:noProof/>
            <w:webHidden/>
          </w:rPr>
          <w:t>33</w:t>
        </w:r>
        <w:r w:rsidRPr="00D50397">
          <w:rPr>
            <w:noProof/>
            <w:webHidden/>
          </w:rPr>
          <w:fldChar w:fldCharType="end"/>
        </w:r>
      </w:hyperlink>
    </w:p>
    <w:p w:rsidR="00135831" w:rsidRPr="00D50397" w:rsidRDefault="001457FA">
      <w:pPr>
        <w:pStyle w:val="TDC2"/>
        <w:rPr>
          <w:rFonts w:ascii="Calibri" w:hAnsi="Calibri" w:cs="Times New Roman"/>
          <w:smallCaps w:val="0"/>
          <w:lang w:eastAsia="es-CO"/>
        </w:rPr>
      </w:pPr>
      <w:hyperlink w:anchor="_Toc403138415" w:history="1">
        <w:r w:rsidR="00135831" w:rsidRPr="00D50397">
          <w:rPr>
            <w:rStyle w:val="Hipervnculo"/>
          </w:rPr>
          <w:t>2.2. DISEÑO ESTADÍSTICO</w:t>
        </w:r>
        <w:r w:rsidR="00135831" w:rsidRPr="00D50397">
          <w:rPr>
            <w:webHidden/>
          </w:rPr>
          <w:tab/>
        </w:r>
        <w:r w:rsidRPr="00D50397">
          <w:rPr>
            <w:webHidden/>
          </w:rPr>
          <w:fldChar w:fldCharType="begin"/>
        </w:r>
        <w:r w:rsidR="00135831" w:rsidRPr="00D50397">
          <w:rPr>
            <w:webHidden/>
          </w:rPr>
          <w:instrText xml:space="preserve"> PAGEREF _Toc403138415 \h </w:instrText>
        </w:r>
        <w:r w:rsidRPr="00D50397">
          <w:rPr>
            <w:webHidden/>
          </w:rPr>
        </w:r>
        <w:r w:rsidRPr="00D50397">
          <w:rPr>
            <w:webHidden/>
          </w:rPr>
          <w:fldChar w:fldCharType="separate"/>
        </w:r>
        <w:r w:rsidR="00D50397" w:rsidRPr="00D50397">
          <w:rPr>
            <w:webHidden/>
          </w:rPr>
          <w:t>33</w:t>
        </w:r>
        <w:r w:rsidRPr="00D50397">
          <w:rPr>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16" w:history="1">
        <w:r w:rsidR="00135831" w:rsidRPr="00D50397">
          <w:rPr>
            <w:rStyle w:val="Hipervnculo"/>
            <w:noProof/>
          </w:rPr>
          <w:t>2.2.1 Componentes básicos del diseño estadístico</w:t>
        </w:r>
        <w:r w:rsidR="00135831" w:rsidRPr="00D50397">
          <w:rPr>
            <w:noProof/>
            <w:webHidden/>
          </w:rPr>
          <w:tab/>
        </w:r>
        <w:r w:rsidRPr="00D50397">
          <w:rPr>
            <w:noProof/>
            <w:webHidden/>
          </w:rPr>
          <w:fldChar w:fldCharType="begin"/>
        </w:r>
        <w:r w:rsidR="00135831" w:rsidRPr="00D50397">
          <w:rPr>
            <w:noProof/>
            <w:webHidden/>
          </w:rPr>
          <w:instrText xml:space="preserve"> PAGEREF _Toc403138416 \h </w:instrText>
        </w:r>
        <w:r w:rsidRPr="00D50397">
          <w:rPr>
            <w:noProof/>
            <w:webHidden/>
          </w:rPr>
        </w:r>
        <w:r w:rsidRPr="00D50397">
          <w:rPr>
            <w:noProof/>
            <w:webHidden/>
          </w:rPr>
          <w:fldChar w:fldCharType="separate"/>
        </w:r>
        <w:r w:rsidR="00D50397" w:rsidRPr="00D50397">
          <w:rPr>
            <w:noProof/>
            <w:webHidden/>
          </w:rPr>
          <w:t>34</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20" w:history="1">
        <w:r w:rsidR="00135831" w:rsidRPr="00D50397">
          <w:rPr>
            <w:rStyle w:val="Hipervnculo"/>
            <w:noProof/>
          </w:rPr>
          <w:t>2.2.2 Unidades estadísticas</w:t>
        </w:r>
        <w:r w:rsidR="00135831" w:rsidRPr="00D50397">
          <w:rPr>
            <w:noProof/>
            <w:webHidden/>
          </w:rPr>
          <w:tab/>
        </w:r>
        <w:r w:rsidRPr="00D50397">
          <w:rPr>
            <w:noProof/>
            <w:webHidden/>
          </w:rPr>
          <w:fldChar w:fldCharType="begin"/>
        </w:r>
        <w:r w:rsidR="00135831" w:rsidRPr="00D50397">
          <w:rPr>
            <w:noProof/>
            <w:webHidden/>
          </w:rPr>
          <w:instrText xml:space="preserve"> PAGEREF _Toc403138420 \h </w:instrText>
        </w:r>
        <w:r w:rsidRPr="00D50397">
          <w:rPr>
            <w:noProof/>
            <w:webHidden/>
          </w:rPr>
        </w:r>
        <w:r w:rsidRPr="00D50397">
          <w:rPr>
            <w:noProof/>
            <w:webHidden/>
          </w:rPr>
          <w:fldChar w:fldCharType="separate"/>
        </w:r>
        <w:r w:rsidR="00D50397" w:rsidRPr="00D50397">
          <w:rPr>
            <w:noProof/>
            <w:webHidden/>
          </w:rPr>
          <w:t>36</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21" w:history="1">
        <w:r w:rsidR="00135831" w:rsidRPr="00D50397">
          <w:rPr>
            <w:rStyle w:val="Hipervnculo"/>
            <w:noProof/>
          </w:rPr>
          <w:t>2.2.3 Período de referencia y recolección</w:t>
        </w:r>
        <w:r w:rsidR="00135831" w:rsidRPr="00D50397">
          <w:rPr>
            <w:noProof/>
            <w:webHidden/>
          </w:rPr>
          <w:tab/>
        </w:r>
        <w:r w:rsidRPr="00D50397">
          <w:rPr>
            <w:noProof/>
            <w:webHidden/>
          </w:rPr>
          <w:fldChar w:fldCharType="begin"/>
        </w:r>
        <w:r w:rsidR="00135831" w:rsidRPr="00D50397">
          <w:rPr>
            <w:noProof/>
            <w:webHidden/>
          </w:rPr>
          <w:instrText xml:space="preserve"> PAGEREF _Toc403138421 \h </w:instrText>
        </w:r>
        <w:r w:rsidRPr="00D50397">
          <w:rPr>
            <w:noProof/>
            <w:webHidden/>
          </w:rPr>
        </w:r>
        <w:r w:rsidRPr="00D50397">
          <w:rPr>
            <w:noProof/>
            <w:webHidden/>
          </w:rPr>
          <w:fldChar w:fldCharType="separate"/>
        </w:r>
        <w:r w:rsidR="00D50397" w:rsidRPr="00D50397">
          <w:rPr>
            <w:noProof/>
            <w:webHidden/>
          </w:rPr>
          <w:t>37</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22" w:history="1">
        <w:r w:rsidR="00135831" w:rsidRPr="00D50397">
          <w:rPr>
            <w:rStyle w:val="Hipervnculo"/>
            <w:noProof/>
          </w:rPr>
          <w:t>2.2.4 Diseño muestral</w:t>
        </w:r>
        <w:r w:rsidR="00135831" w:rsidRPr="00D50397">
          <w:rPr>
            <w:noProof/>
            <w:webHidden/>
          </w:rPr>
          <w:tab/>
        </w:r>
        <w:r w:rsidRPr="00D50397">
          <w:rPr>
            <w:noProof/>
            <w:webHidden/>
          </w:rPr>
          <w:fldChar w:fldCharType="begin"/>
        </w:r>
        <w:r w:rsidR="00135831" w:rsidRPr="00D50397">
          <w:rPr>
            <w:noProof/>
            <w:webHidden/>
          </w:rPr>
          <w:instrText xml:space="preserve"> PAGEREF _Toc403138422 \h </w:instrText>
        </w:r>
        <w:r w:rsidRPr="00D50397">
          <w:rPr>
            <w:noProof/>
            <w:webHidden/>
          </w:rPr>
        </w:r>
        <w:r w:rsidRPr="00D50397">
          <w:rPr>
            <w:noProof/>
            <w:webHidden/>
          </w:rPr>
          <w:fldChar w:fldCharType="separate"/>
        </w:r>
        <w:r w:rsidR="00D50397" w:rsidRPr="00D50397">
          <w:rPr>
            <w:noProof/>
            <w:webHidden/>
          </w:rPr>
          <w:t>37</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23" w:history="1">
        <w:r w:rsidR="00135831" w:rsidRPr="00D50397">
          <w:rPr>
            <w:rStyle w:val="Hipervnculo"/>
            <w:noProof/>
          </w:rPr>
          <w:t>2.2.5 Ajustes de cobertura</w:t>
        </w:r>
        <w:r w:rsidR="00135831" w:rsidRPr="00D50397">
          <w:rPr>
            <w:noProof/>
            <w:webHidden/>
          </w:rPr>
          <w:tab/>
        </w:r>
        <w:r w:rsidRPr="00D50397">
          <w:rPr>
            <w:noProof/>
            <w:webHidden/>
          </w:rPr>
          <w:fldChar w:fldCharType="begin"/>
        </w:r>
        <w:r w:rsidR="00135831" w:rsidRPr="00D50397">
          <w:rPr>
            <w:noProof/>
            <w:webHidden/>
          </w:rPr>
          <w:instrText xml:space="preserve"> PAGEREF _Toc403138423 \h </w:instrText>
        </w:r>
        <w:r w:rsidRPr="00D50397">
          <w:rPr>
            <w:noProof/>
            <w:webHidden/>
          </w:rPr>
        </w:r>
        <w:r w:rsidRPr="00D50397">
          <w:rPr>
            <w:noProof/>
            <w:webHidden/>
          </w:rPr>
          <w:fldChar w:fldCharType="separate"/>
        </w:r>
        <w:r w:rsidR="00D50397" w:rsidRPr="00D50397">
          <w:rPr>
            <w:noProof/>
            <w:webHidden/>
          </w:rPr>
          <w:t>42</w:t>
        </w:r>
        <w:r w:rsidRPr="00D50397">
          <w:rPr>
            <w:noProof/>
            <w:webHidden/>
          </w:rPr>
          <w:fldChar w:fldCharType="end"/>
        </w:r>
      </w:hyperlink>
    </w:p>
    <w:p w:rsidR="00135831" w:rsidRPr="00D50397" w:rsidRDefault="001457FA">
      <w:pPr>
        <w:pStyle w:val="TDC2"/>
        <w:rPr>
          <w:rFonts w:ascii="Calibri" w:hAnsi="Calibri" w:cs="Times New Roman"/>
          <w:smallCaps w:val="0"/>
          <w:lang w:eastAsia="es-CO"/>
        </w:rPr>
      </w:pPr>
      <w:hyperlink w:anchor="_Toc403138424" w:history="1">
        <w:r w:rsidR="00135831" w:rsidRPr="00D50397">
          <w:rPr>
            <w:rStyle w:val="Hipervnculo"/>
          </w:rPr>
          <w:t>2.3 DISEÑO DE LA EJECUCIÓN</w:t>
        </w:r>
        <w:r w:rsidR="00135831" w:rsidRPr="00D50397">
          <w:rPr>
            <w:webHidden/>
          </w:rPr>
          <w:tab/>
        </w:r>
        <w:r w:rsidRPr="00D50397">
          <w:rPr>
            <w:webHidden/>
          </w:rPr>
          <w:fldChar w:fldCharType="begin"/>
        </w:r>
        <w:r w:rsidR="00135831" w:rsidRPr="00D50397">
          <w:rPr>
            <w:webHidden/>
          </w:rPr>
          <w:instrText xml:space="preserve"> PAGEREF _Toc403138424 \h </w:instrText>
        </w:r>
        <w:r w:rsidRPr="00D50397">
          <w:rPr>
            <w:webHidden/>
          </w:rPr>
        </w:r>
        <w:r w:rsidRPr="00D50397">
          <w:rPr>
            <w:webHidden/>
          </w:rPr>
          <w:fldChar w:fldCharType="separate"/>
        </w:r>
        <w:r w:rsidR="00D50397" w:rsidRPr="00D50397">
          <w:rPr>
            <w:webHidden/>
          </w:rPr>
          <w:t>44</w:t>
        </w:r>
        <w:r w:rsidRPr="00D50397">
          <w:rPr>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25" w:history="1">
        <w:r w:rsidR="00135831" w:rsidRPr="00D50397">
          <w:rPr>
            <w:rStyle w:val="Hipervnculo"/>
            <w:noProof/>
          </w:rPr>
          <w:t>2.3.1 Sistema de capacitación</w:t>
        </w:r>
        <w:r w:rsidR="00135831" w:rsidRPr="00D50397">
          <w:rPr>
            <w:noProof/>
            <w:webHidden/>
          </w:rPr>
          <w:tab/>
        </w:r>
        <w:r w:rsidRPr="00D50397">
          <w:rPr>
            <w:noProof/>
            <w:webHidden/>
          </w:rPr>
          <w:fldChar w:fldCharType="begin"/>
        </w:r>
        <w:r w:rsidR="00135831" w:rsidRPr="00D50397">
          <w:rPr>
            <w:noProof/>
            <w:webHidden/>
          </w:rPr>
          <w:instrText xml:space="preserve"> PAGEREF _Toc403138425 \h </w:instrText>
        </w:r>
        <w:r w:rsidRPr="00D50397">
          <w:rPr>
            <w:noProof/>
            <w:webHidden/>
          </w:rPr>
        </w:r>
        <w:r w:rsidRPr="00D50397">
          <w:rPr>
            <w:noProof/>
            <w:webHidden/>
          </w:rPr>
          <w:fldChar w:fldCharType="separate"/>
        </w:r>
        <w:r w:rsidR="00D50397" w:rsidRPr="00D50397">
          <w:rPr>
            <w:noProof/>
            <w:webHidden/>
          </w:rPr>
          <w:t>44</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27" w:history="1">
        <w:r w:rsidR="00135831" w:rsidRPr="00D50397">
          <w:rPr>
            <w:rStyle w:val="Hipervnculo"/>
            <w:noProof/>
          </w:rPr>
          <w:t>2.3.2 Actividades preparatorias</w:t>
        </w:r>
        <w:r w:rsidR="00135831" w:rsidRPr="00D50397">
          <w:rPr>
            <w:noProof/>
            <w:webHidden/>
          </w:rPr>
          <w:tab/>
        </w:r>
        <w:r w:rsidRPr="00D50397">
          <w:rPr>
            <w:noProof/>
            <w:webHidden/>
          </w:rPr>
          <w:fldChar w:fldCharType="begin"/>
        </w:r>
        <w:r w:rsidR="00135831" w:rsidRPr="00D50397">
          <w:rPr>
            <w:noProof/>
            <w:webHidden/>
          </w:rPr>
          <w:instrText xml:space="preserve"> PAGEREF _Toc403138427 \h </w:instrText>
        </w:r>
        <w:r w:rsidRPr="00D50397">
          <w:rPr>
            <w:noProof/>
            <w:webHidden/>
          </w:rPr>
        </w:r>
        <w:r w:rsidRPr="00D50397">
          <w:rPr>
            <w:noProof/>
            <w:webHidden/>
          </w:rPr>
          <w:fldChar w:fldCharType="separate"/>
        </w:r>
        <w:r w:rsidR="00D50397" w:rsidRPr="00D50397">
          <w:rPr>
            <w:noProof/>
            <w:webHidden/>
          </w:rPr>
          <w:t>45</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29" w:history="1">
        <w:r w:rsidR="00135831" w:rsidRPr="00D50397">
          <w:rPr>
            <w:rStyle w:val="Hipervnculo"/>
            <w:noProof/>
          </w:rPr>
          <w:t>2.3.3 Diseño de instrumentos</w:t>
        </w:r>
        <w:r w:rsidR="00135831" w:rsidRPr="00D50397">
          <w:rPr>
            <w:noProof/>
            <w:webHidden/>
          </w:rPr>
          <w:tab/>
        </w:r>
        <w:r w:rsidRPr="00D50397">
          <w:rPr>
            <w:noProof/>
            <w:webHidden/>
          </w:rPr>
          <w:fldChar w:fldCharType="begin"/>
        </w:r>
        <w:r w:rsidR="00135831" w:rsidRPr="00D50397">
          <w:rPr>
            <w:noProof/>
            <w:webHidden/>
          </w:rPr>
          <w:instrText xml:space="preserve"> PAGEREF _Toc403138429 \h </w:instrText>
        </w:r>
        <w:r w:rsidRPr="00D50397">
          <w:rPr>
            <w:noProof/>
            <w:webHidden/>
          </w:rPr>
        </w:r>
        <w:r w:rsidRPr="00D50397">
          <w:rPr>
            <w:noProof/>
            <w:webHidden/>
          </w:rPr>
          <w:fldChar w:fldCharType="separate"/>
        </w:r>
        <w:r w:rsidR="00D50397" w:rsidRPr="00D50397">
          <w:rPr>
            <w:noProof/>
            <w:webHidden/>
          </w:rPr>
          <w:t>46</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30" w:history="1">
        <w:r w:rsidR="00135831" w:rsidRPr="00D50397">
          <w:rPr>
            <w:rStyle w:val="Hipervnculo"/>
            <w:noProof/>
          </w:rPr>
          <w:t>2.3.4 Recolección de información</w:t>
        </w:r>
        <w:r w:rsidR="00135831" w:rsidRPr="00D50397">
          <w:rPr>
            <w:noProof/>
            <w:webHidden/>
          </w:rPr>
          <w:tab/>
        </w:r>
        <w:r w:rsidRPr="00D50397">
          <w:rPr>
            <w:noProof/>
            <w:webHidden/>
          </w:rPr>
          <w:fldChar w:fldCharType="begin"/>
        </w:r>
        <w:r w:rsidR="00135831" w:rsidRPr="00D50397">
          <w:rPr>
            <w:noProof/>
            <w:webHidden/>
          </w:rPr>
          <w:instrText xml:space="preserve"> PAGEREF _Toc403138430 \h </w:instrText>
        </w:r>
        <w:r w:rsidRPr="00D50397">
          <w:rPr>
            <w:noProof/>
            <w:webHidden/>
          </w:rPr>
        </w:r>
        <w:r w:rsidRPr="00D50397">
          <w:rPr>
            <w:noProof/>
            <w:webHidden/>
          </w:rPr>
          <w:fldChar w:fldCharType="separate"/>
        </w:r>
        <w:r w:rsidR="00D50397" w:rsidRPr="00D50397">
          <w:rPr>
            <w:noProof/>
            <w:webHidden/>
          </w:rPr>
          <w:t>47</w:t>
        </w:r>
        <w:r w:rsidRPr="00D50397">
          <w:rPr>
            <w:noProof/>
            <w:webHidden/>
          </w:rPr>
          <w:fldChar w:fldCharType="end"/>
        </w:r>
      </w:hyperlink>
    </w:p>
    <w:p w:rsidR="00135831" w:rsidRPr="00D50397" w:rsidRDefault="001457FA">
      <w:pPr>
        <w:pStyle w:val="TDC2"/>
        <w:rPr>
          <w:rFonts w:ascii="Calibri" w:hAnsi="Calibri" w:cs="Times New Roman"/>
          <w:smallCaps w:val="0"/>
          <w:lang w:eastAsia="es-CO"/>
        </w:rPr>
      </w:pPr>
      <w:hyperlink w:anchor="_Toc403138445" w:history="1">
        <w:r w:rsidR="00135831" w:rsidRPr="00D50397">
          <w:rPr>
            <w:rStyle w:val="Hipervnculo"/>
          </w:rPr>
          <w:t>2.4 DISEÑO DE SISTEMAS</w:t>
        </w:r>
        <w:r w:rsidR="00135831" w:rsidRPr="00D50397">
          <w:rPr>
            <w:webHidden/>
          </w:rPr>
          <w:tab/>
        </w:r>
        <w:r w:rsidRPr="00D50397">
          <w:rPr>
            <w:webHidden/>
          </w:rPr>
          <w:fldChar w:fldCharType="begin"/>
        </w:r>
        <w:r w:rsidR="00135831" w:rsidRPr="00D50397">
          <w:rPr>
            <w:webHidden/>
          </w:rPr>
          <w:instrText xml:space="preserve"> PAGEREF _Toc403138445 \h </w:instrText>
        </w:r>
        <w:r w:rsidRPr="00D50397">
          <w:rPr>
            <w:webHidden/>
          </w:rPr>
        </w:r>
        <w:r w:rsidRPr="00D50397">
          <w:rPr>
            <w:webHidden/>
          </w:rPr>
          <w:fldChar w:fldCharType="separate"/>
        </w:r>
        <w:r w:rsidR="00D50397" w:rsidRPr="00D50397">
          <w:rPr>
            <w:webHidden/>
          </w:rPr>
          <w:t>52</w:t>
        </w:r>
        <w:r w:rsidRPr="00D50397">
          <w:rPr>
            <w:webHidden/>
          </w:rPr>
          <w:fldChar w:fldCharType="end"/>
        </w:r>
      </w:hyperlink>
    </w:p>
    <w:p w:rsidR="00135831" w:rsidRPr="00D50397" w:rsidRDefault="001457FA">
      <w:pPr>
        <w:pStyle w:val="TDC2"/>
        <w:rPr>
          <w:rFonts w:ascii="Calibri" w:hAnsi="Calibri" w:cs="Times New Roman"/>
          <w:smallCaps w:val="0"/>
          <w:lang w:eastAsia="es-CO"/>
        </w:rPr>
      </w:pPr>
      <w:hyperlink w:anchor="_Toc403138447" w:history="1">
        <w:r w:rsidR="00135831" w:rsidRPr="00D50397">
          <w:rPr>
            <w:rStyle w:val="Hipervnculo"/>
          </w:rPr>
          <w:t>2.5 DISEÑO MÉTODOS Y MECANISMOS DE CONTROL DE LA CALIDAD</w:t>
        </w:r>
        <w:r w:rsidR="00135831" w:rsidRPr="00D50397">
          <w:rPr>
            <w:webHidden/>
          </w:rPr>
          <w:tab/>
        </w:r>
        <w:r w:rsidRPr="00D50397">
          <w:rPr>
            <w:webHidden/>
          </w:rPr>
          <w:fldChar w:fldCharType="begin"/>
        </w:r>
        <w:r w:rsidR="00135831" w:rsidRPr="00D50397">
          <w:rPr>
            <w:webHidden/>
          </w:rPr>
          <w:instrText xml:space="preserve"> PAGEREF _Toc403138447 \h </w:instrText>
        </w:r>
        <w:r w:rsidRPr="00D50397">
          <w:rPr>
            <w:webHidden/>
          </w:rPr>
        </w:r>
        <w:r w:rsidRPr="00D50397">
          <w:rPr>
            <w:webHidden/>
          </w:rPr>
          <w:fldChar w:fldCharType="separate"/>
        </w:r>
        <w:r w:rsidR="00D50397" w:rsidRPr="00D50397">
          <w:rPr>
            <w:webHidden/>
          </w:rPr>
          <w:t>57</w:t>
        </w:r>
        <w:r w:rsidRPr="00D50397">
          <w:rPr>
            <w:webHidden/>
          </w:rPr>
          <w:fldChar w:fldCharType="end"/>
        </w:r>
      </w:hyperlink>
    </w:p>
    <w:p w:rsidR="00135831" w:rsidRPr="00D50397" w:rsidRDefault="001457FA">
      <w:pPr>
        <w:pStyle w:val="TDC2"/>
        <w:rPr>
          <w:rFonts w:ascii="Calibri" w:hAnsi="Calibri" w:cs="Times New Roman"/>
          <w:smallCaps w:val="0"/>
          <w:lang w:eastAsia="es-CO"/>
        </w:rPr>
      </w:pPr>
      <w:hyperlink w:anchor="_Toc403138448" w:history="1">
        <w:r w:rsidR="00135831" w:rsidRPr="00D50397">
          <w:rPr>
            <w:rStyle w:val="Hipervnculo"/>
          </w:rPr>
          <w:t>2.6 DISEÑO DE PRUEBAS PILOTO</w:t>
        </w:r>
        <w:r w:rsidR="00135831" w:rsidRPr="00D50397">
          <w:rPr>
            <w:webHidden/>
          </w:rPr>
          <w:tab/>
        </w:r>
        <w:r w:rsidRPr="00D50397">
          <w:rPr>
            <w:webHidden/>
          </w:rPr>
          <w:fldChar w:fldCharType="begin"/>
        </w:r>
        <w:r w:rsidR="00135831" w:rsidRPr="00D50397">
          <w:rPr>
            <w:webHidden/>
          </w:rPr>
          <w:instrText xml:space="preserve"> PAGEREF _Toc403138448 \h </w:instrText>
        </w:r>
        <w:r w:rsidRPr="00D50397">
          <w:rPr>
            <w:webHidden/>
          </w:rPr>
        </w:r>
        <w:r w:rsidRPr="00D50397">
          <w:rPr>
            <w:webHidden/>
          </w:rPr>
          <w:fldChar w:fldCharType="separate"/>
        </w:r>
        <w:r w:rsidR="00D50397" w:rsidRPr="00D50397">
          <w:rPr>
            <w:webHidden/>
          </w:rPr>
          <w:t>60</w:t>
        </w:r>
        <w:r w:rsidRPr="00D50397">
          <w:rPr>
            <w:webHidden/>
          </w:rPr>
          <w:fldChar w:fldCharType="end"/>
        </w:r>
      </w:hyperlink>
    </w:p>
    <w:p w:rsidR="00135831" w:rsidRPr="00D50397" w:rsidRDefault="001457FA">
      <w:pPr>
        <w:pStyle w:val="TDC2"/>
        <w:rPr>
          <w:rFonts w:ascii="Calibri" w:hAnsi="Calibri" w:cs="Times New Roman"/>
          <w:smallCaps w:val="0"/>
          <w:lang w:eastAsia="es-CO"/>
        </w:rPr>
      </w:pPr>
      <w:hyperlink w:anchor="_Toc403138449" w:history="1">
        <w:r w:rsidR="00135831" w:rsidRPr="00D50397">
          <w:rPr>
            <w:rStyle w:val="Hipervnculo"/>
          </w:rPr>
          <w:t>2.7 DISEÑO DE ANÁLISIS DE RESULTADOS</w:t>
        </w:r>
        <w:r w:rsidR="00135831" w:rsidRPr="00D50397">
          <w:rPr>
            <w:webHidden/>
          </w:rPr>
          <w:tab/>
        </w:r>
        <w:r w:rsidRPr="00D50397">
          <w:rPr>
            <w:webHidden/>
          </w:rPr>
          <w:fldChar w:fldCharType="begin"/>
        </w:r>
        <w:r w:rsidR="00135831" w:rsidRPr="00D50397">
          <w:rPr>
            <w:webHidden/>
          </w:rPr>
          <w:instrText xml:space="preserve"> PAGEREF _Toc403138449 \h </w:instrText>
        </w:r>
        <w:r w:rsidRPr="00D50397">
          <w:rPr>
            <w:webHidden/>
          </w:rPr>
        </w:r>
        <w:r w:rsidRPr="00D50397">
          <w:rPr>
            <w:webHidden/>
          </w:rPr>
          <w:fldChar w:fldCharType="separate"/>
        </w:r>
        <w:r w:rsidR="00D50397" w:rsidRPr="00D50397">
          <w:rPr>
            <w:webHidden/>
          </w:rPr>
          <w:t>60</w:t>
        </w:r>
        <w:r w:rsidRPr="00D50397">
          <w:rPr>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50" w:history="1">
        <w:r w:rsidR="00135831" w:rsidRPr="00D50397">
          <w:rPr>
            <w:rStyle w:val="Hipervnculo"/>
            <w:noProof/>
          </w:rPr>
          <w:t>2.7.1 Análisis estadístico</w:t>
        </w:r>
        <w:r w:rsidR="00135831" w:rsidRPr="00D50397">
          <w:rPr>
            <w:noProof/>
            <w:webHidden/>
          </w:rPr>
          <w:tab/>
        </w:r>
        <w:r w:rsidRPr="00D50397">
          <w:rPr>
            <w:noProof/>
            <w:webHidden/>
          </w:rPr>
          <w:fldChar w:fldCharType="begin"/>
        </w:r>
        <w:r w:rsidR="00135831" w:rsidRPr="00D50397">
          <w:rPr>
            <w:noProof/>
            <w:webHidden/>
          </w:rPr>
          <w:instrText xml:space="preserve"> PAGEREF _Toc403138450 \h </w:instrText>
        </w:r>
        <w:r w:rsidRPr="00D50397">
          <w:rPr>
            <w:noProof/>
            <w:webHidden/>
          </w:rPr>
        </w:r>
        <w:r w:rsidRPr="00D50397">
          <w:rPr>
            <w:noProof/>
            <w:webHidden/>
          </w:rPr>
          <w:fldChar w:fldCharType="separate"/>
        </w:r>
        <w:r w:rsidR="00D50397" w:rsidRPr="00D50397">
          <w:rPr>
            <w:noProof/>
            <w:webHidden/>
          </w:rPr>
          <w:t>60</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52" w:history="1">
        <w:r w:rsidR="00135831" w:rsidRPr="00D50397">
          <w:rPr>
            <w:rStyle w:val="Hipervnculo"/>
            <w:noProof/>
          </w:rPr>
          <w:t>2.7.2 Análisis de contexto</w:t>
        </w:r>
        <w:r w:rsidR="00135831" w:rsidRPr="00D50397">
          <w:rPr>
            <w:noProof/>
            <w:webHidden/>
          </w:rPr>
          <w:tab/>
        </w:r>
        <w:r w:rsidRPr="00D50397">
          <w:rPr>
            <w:noProof/>
            <w:webHidden/>
          </w:rPr>
          <w:fldChar w:fldCharType="begin"/>
        </w:r>
        <w:r w:rsidR="00135831" w:rsidRPr="00D50397">
          <w:rPr>
            <w:noProof/>
            <w:webHidden/>
          </w:rPr>
          <w:instrText xml:space="preserve"> PAGEREF _Toc403138452 \h </w:instrText>
        </w:r>
        <w:r w:rsidRPr="00D50397">
          <w:rPr>
            <w:noProof/>
            <w:webHidden/>
          </w:rPr>
        </w:r>
        <w:r w:rsidRPr="00D50397">
          <w:rPr>
            <w:noProof/>
            <w:webHidden/>
          </w:rPr>
          <w:fldChar w:fldCharType="separate"/>
        </w:r>
        <w:r w:rsidR="00D50397" w:rsidRPr="00D50397">
          <w:rPr>
            <w:noProof/>
            <w:webHidden/>
          </w:rPr>
          <w:t>61</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53" w:history="1">
        <w:r w:rsidR="00135831" w:rsidRPr="00D50397">
          <w:rPr>
            <w:rStyle w:val="Hipervnculo"/>
            <w:noProof/>
          </w:rPr>
          <w:t>2.7.3 Comités de expertos</w:t>
        </w:r>
        <w:r w:rsidR="00135831" w:rsidRPr="00D50397">
          <w:rPr>
            <w:noProof/>
            <w:webHidden/>
          </w:rPr>
          <w:tab/>
        </w:r>
        <w:r w:rsidRPr="00D50397">
          <w:rPr>
            <w:noProof/>
            <w:webHidden/>
          </w:rPr>
          <w:fldChar w:fldCharType="begin"/>
        </w:r>
        <w:r w:rsidR="00135831" w:rsidRPr="00D50397">
          <w:rPr>
            <w:noProof/>
            <w:webHidden/>
          </w:rPr>
          <w:instrText xml:space="preserve"> PAGEREF _Toc403138453 \h </w:instrText>
        </w:r>
        <w:r w:rsidRPr="00D50397">
          <w:rPr>
            <w:noProof/>
            <w:webHidden/>
          </w:rPr>
        </w:r>
        <w:r w:rsidRPr="00D50397">
          <w:rPr>
            <w:noProof/>
            <w:webHidden/>
          </w:rPr>
          <w:fldChar w:fldCharType="separate"/>
        </w:r>
        <w:r w:rsidR="00D50397" w:rsidRPr="00D50397">
          <w:rPr>
            <w:noProof/>
            <w:webHidden/>
          </w:rPr>
          <w:t>61</w:t>
        </w:r>
        <w:r w:rsidRPr="00D50397">
          <w:rPr>
            <w:noProof/>
            <w:webHidden/>
          </w:rPr>
          <w:fldChar w:fldCharType="end"/>
        </w:r>
      </w:hyperlink>
    </w:p>
    <w:p w:rsidR="00135831" w:rsidRPr="00D50397" w:rsidRDefault="001457FA">
      <w:pPr>
        <w:pStyle w:val="TDC2"/>
        <w:rPr>
          <w:rFonts w:ascii="Calibri" w:hAnsi="Calibri" w:cs="Times New Roman"/>
          <w:smallCaps w:val="0"/>
          <w:lang w:eastAsia="es-CO"/>
        </w:rPr>
      </w:pPr>
      <w:hyperlink w:anchor="_Toc403138454" w:history="1">
        <w:r w:rsidR="00135831" w:rsidRPr="00D50397">
          <w:rPr>
            <w:rStyle w:val="Hipervnculo"/>
          </w:rPr>
          <w:t>2.8  DISEÑO DE LA DIFUSIÓN</w:t>
        </w:r>
        <w:r w:rsidR="00135831" w:rsidRPr="00D50397">
          <w:rPr>
            <w:webHidden/>
          </w:rPr>
          <w:tab/>
        </w:r>
        <w:r w:rsidRPr="00D50397">
          <w:rPr>
            <w:webHidden/>
          </w:rPr>
          <w:fldChar w:fldCharType="begin"/>
        </w:r>
        <w:r w:rsidR="00135831" w:rsidRPr="00D50397">
          <w:rPr>
            <w:webHidden/>
          </w:rPr>
          <w:instrText xml:space="preserve"> PAGEREF _Toc403138454 \h </w:instrText>
        </w:r>
        <w:r w:rsidRPr="00D50397">
          <w:rPr>
            <w:webHidden/>
          </w:rPr>
        </w:r>
        <w:r w:rsidRPr="00D50397">
          <w:rPr>
            <w:webHidden/>
          </w:rPr>
          <w:fldChar w:fldCharType="separate"/>
        </w:r>
        <w:r w:rsidR="00D50397" w:rsidRPr="00D50397">
          <w:rPr>
            <w:webHidden/>
          </w:rPr>
          <w:t>61</w:t>
        </w:r>
        <w:r w:rsidRPr="00D50397">
          <w:rPr>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55" w:history="1">
        <w:r w:rsidR="00135831" w:rsidRPr="00D50397">
          <w:rPr>
            <w:rStyle w:val="Hipervnculo"/>
            <w:noProof/>
          </w:rPr>
          <w:t>2.8.1 Administración repositorio de datos</w:t>
        </w:r>
        <w:r w:rsidR="00135831" w:rsidRPr="00D50397">
          <w:rPr>
            <w:noProof/>
            <w:webHidden/>
          </w:rPr>
          <w:tab/>
        </w:r>
        <w:r w:rsidRPr="00D50397">
          <w:rPr>
            <w:noProof/>
            <w:webHidden/>
          </w:rPr>
          <w:fldChar w:fldCharType="begin"/>
        </w:r>
        <w:r w:rsidR="00135831" w:rsidRPr="00D50397">
          <w:rPr>
            <w:noProof/>
            <w:webHidden/>
          </w:rPr>
          <w:instrText xml:space="preserve"> PAGEREF _Toc403138455 \h </w:instrText>
        </w:r>
        <w:r w:rsidRPr="00D50397">
          <w:rPr>
            <w:noProof/>
            <w:webHidden/>
          </w:rPr>
        </w:r>
        <w:r w:rsidRPr="00D50397">
          <w:rPr>
            <w:noProof/>
            <w:webHidden/>
          </w:rPr>
          <w:fldChar w:fldCharType="separate"/>
        </w:r>
        <w:r w:rsidR="00D50397" w:rsidRPr="00D50397">
          <w:rPr>
            <w:noProof/>
            <w:webHidden/>
          </w:rPr>
          <w:t>61</w:t>
        </w:r>
        <w:r w:rsidRPr="00D50397">
          <w:rPr>
            <w:noProof/>
            <w:webHidden/>
          </w:rPr>
          <w:fldChar w:fldCharType="end"/>
        </w:r>
      </w:hyperlink>
    </w:p>
    <w:p w:rsidR="00135831" w:rsidRPr="00D50397" w:rsidRDefault="001457FA">
      <w:pPr>
        <w:pStyle w:val="TDC3"/>
        <w:rPr>
          <w:rFonts w:ascii="Calibri" w:hAnsi="Calibri"/>
          <w:i w:val="0"/>
          <w:iCs w:val="0"/>
          <w:noProof/>
          <w:sz w:val="22"/>
          <w:szCs w:val="22"/>
          <w:lang w:eastAsia="es-CO"/>
        </w:rPr>
      </w:pPr>
      <w:hyperlink w:anchor="_Toc403138456" w:history="1">
        <w:r w:rsidR="00135831" w:rsidRPr="00D50397">
          <w:rPr>
            <w:rStyle w:val="Hipervnculo"/>
            <w:noProof/>
          </w:rPr>
          <w:t>2.8.2 Productos e instrumentos de difusión</w:t>
        </w:r>
        <w:r w:rsidR="00135831" w:rsidRPr="00D50397">
          <w:rPr>
            <w:noProof/>
            <w:webHidden/>
          </w:rPr>
          <w:tab/>
        </w:r>
        <w:r w:rsidRPr="00D50397">
          <w:rPr>
            <w:noProof/>
            <w:webHidden/>
          </w:rPr>
          <w:fldChar w:fldCharType="begin"/>
        </w:r>
        <w:r w:rsidR="00135831" w:rsidRPr="00D50397">
          <w:rPr>
            <w:noProof/>
            <w:webHidden/>
          </w:rPr>
          <w:instrText xml:space="preserve"> PAGEREF _Toc403138456 \h </w:instrText>
        </w:r>
        <w:r w:rsidRPr="00D50397">
          <w:rPr>
            <w:noProof/>
            <w:webHidden/>
          </w:rPr>
        </w:r>
        <w:r w:rsidRPr="00D50397">
          <w:rPr>
            <w:noProof/>
            <w:webHidden/>
          </w:rPr>
          <w:fldChar w:fldCharType="separate"/>
        </w:r>
        <w:r w:rsidR="00D50397" w:rsidRPr="00D50397">
          <w:rPr>
            <w:noProof/>
            <w:webHidden/>
          </w:rPr>
          <w:t>63</w:t>
        </w:r>
        <w:r w:rsidRPr="00D50397">
          <w:rPr>
            <w:noProof/>
            <w:webHidden/>
          </w:rPr>
          <w:fldChar w:fldCharType="end"/>
        </w:r>
      </w:hyperlink>
    </w:p>
    <w:p w:rsidR="00135831" w:rsidRPr="00D50397" w:rsidRDefault="001457FA">
      <w:pPr>
        <w:pStyle w:val="TDC2"/>
        <w:rPr>
          <w:rFonts w:ascii="Calibri" w:hAnsi="Calibri" w:cs="Times New Roman"/>
          <w:smallCaps w:val="0"/>
          <w:lang w:eastAsia="es-CO"/>
        </w:rPr>
      </w:pPr>
      <w:hyperlink w:anchor="_Toc403138457" w:history="1">
        <w:r w:rsidR="00135831" w:rsidRPr="00D50397">
          <w:rPr>
            <w:rStyle w:val="Hipervnculo"/>
          </w:rPr>
          <w:t>2.9  DISEÑO DE LA EVALUACIÓN</w:t>
        </w:r>
        <w:r w:rsidR="00135831" w:rsidRPr="00D50397">
          <w:rPr>
            <w:webHidden/>
          </w:rPr>
          <w:tab/>
        </w:r>
        <w:r w:rsidRPr="00D50397">
          <w:rPr>
            <w:webHidden/>
          </w:rPr>
          <w:fldChar w:fldCharType="begin"/>
        </w:r>
        <w:r w:rsidR="00135831" w:rsidRPr="00D50397">
          <w:rPr>
            <w:webHidden/>
          </w:rPr>
          <w:instrText xml:space="preserve"> PAGEREF _Toc403138457 \h </w:instrText>
        </w:r>
        <w:r w:rsidRPr="00D50397">
          <w:rPr>
            <w:webHidden/>
          </w:rPr>
        </w:r>
        <w:r w:rsidRPr="00D50397">
          <w:rPr>
            <w:webHidden/>
          </w:rPr>
          <w:fldChar w:fldCharType="separate"/>
        </w:r>
        <w:r w:rsidR="00D50397" w:rsidRPr="00D50397">
          <w:rPr>
            <w:webHidden/>
          </w:rPr>
          <w:t>64</w:t>
        </w:r>
        <w:r w:rsidRPr="00D50397">
          <w:rPr>
            <w:webHidden/>
          </w:rPr>
          <w:fldChar w:fldCharType="end"/>
        </w:r>
      </w:hyperlink>
    </w:p>
    <w:p w:rsidR="00135831" w:rsidRPr="00D50397" w:rsidRDefault="00250295" w:rsidP="00CA24C4">
      <w:pPr>
        <w:pStyle w:val="TDC2"/>
        <w:rPr>
          <w:rStyle w:val="Hipervnculo"/>
        </w:rPr>
      </w:pPr>
      <w:r w:rsidRPr="00D50397">
        <w:rPr>
          <w:rStyle w:val="Hipervnculo"/>
          <w:color w:val="auto"/>
          <w:u w:val="none"/>
        </w:rPr>
        <w:t>3.</w:t>
      </w:r>
      <w:hyperlink w:anchor="_Toc403138458" w:history="1">
        <w:r w:rsidR="00135831" w:rsidRPr="00D50397">
          <w:rPr>
            <w:rStyle w:val="Hipervnculo"/>
          </w:rPr>
          <w:t>DOCUMENTACIÓN RELACIONADA</w:t>
        </w:r>
        <w:r w:rsidR="00135831" w:rsidRPr="00D50397">
          <w:rPr>
            <w:rStyle w:val="Hipervnculo"/>
            <w:webHidden/>
          </w:rPr>
          <w:tab/>
        </w:r>
        <w:r w:rsidR="001457FA" w:rsidRPr="00D50397">
          <w:rPr>
            <w:rStyle w:val="Hipervnculo"/>
            <w:webHidden/>
          </w:rPr>
          <w:fldChar w:fldCharType="begin"/>
        </w:r>
        <w:r w:rsidR="00135831" w:rsidRPr="00D50397">
          <w:rPr>
            <w:rStyle w:val="Hipervnculo"/>
            <w:webHidden/>
          </w:rPr>
          <w:instrText xml:space="preserve"> PAGEREF _Toc403138458 \h </w:instrText>
        </w:r>
        <w:r w:rsidR="001457FA" w:rsidRPr="00D50397">
          <w:rPr>
            <w:rStyle w:val="Hipervnculo"/>
            <w:webHidden/>
          </w:rPr>
        </w:r>
        <w:r w:rsidR="001457FA" w:rsidRPr="00D50397">
          <w:rPr>
            <w:rStyle w:val="Hipervnculo"/>
            <w:webHidden/>
          </w:rPr>
          <w:fldChar w:fldCharType="separate"/>
        </w:r>
        <w:r w:rsidR="00D50397" w:rsidRPr="00D50397">
          <w:rPr>
            <w:rStyle w:val="Hipervnculo"/>
            <w:webHidden/>
          </w:rPr>
          <w:t>65</w:t>
        </w:r>
        <w:r w:rsidR="001457FA" w:rsidRPr="00D50397">
          <w:rPr>
            <w:rStyle w:val="Hipervnculo"/>
            <w:webHidden/>
          </w:rPr>
          <w:fldChar w:fldCharType="end"/>
        </w:r>
      </w:hyperlink>
    </w:p>
    <w:p w:rsidR="00135831" w:rsidRPr="00D50397" w:rsidRDefault="001457FA" w:rsidP="00CA24C4">
      <w:pPr>
        <w:pStyle w:val="TDC1"/>
        <w:rPr>
          <w:rFonts w:ascii="Calibri" w:hAnsi="Calibri" w:cs="Times New Roman"/>
          <w:sz w:val="22"/>
          <w:szCs w:val="22"/>
          <w:lang w:eastAsia="es-CO"/>
        </w:rPr>
      </w:pPr>
      <w:hyperlink w:anchor="_Toc403138459" w:history="1">
        <w:r w:rsidR="00135831" w:rsidRPr="00D50397">
          <w:rPr>
            <w:rStyle w:val="Hipervnculo"/>
          </w:rPr>
          <w:t>GLOSARIO</w:t>
        </w:r>
        <w:r w:rsidR="00135831" w:rsidRPr="00D50397">
          <w:rPr>
            <w:webHidden/>
          </w:rPr>
          <w:tab/>
        </w:r>
        <w:r w:rsidRPr="00D50397">
          <w:rPr>
            <w:webHidden/>
          </w:rPr>
          <w:fldChar w:fldCharType="begin"/>
        </w:r>
        <w:r w:rsidR="00135831" w:rsidRPr="00D50397">
          <w:rPr>
            <w:webHidden/>
          </w:rPr>
          <w:instrText xml:space="preserve"> PAGEREF _Toc403138459 \h </w:instrText>
        </w:r>
        <w:r w:rsidRPr="00D50397">
          <w:rPr>
            <w:webHidden/>
          </w:rPr>
        </w:r>
        <w:r w:rsidRPr="00D50397">
          <w:rPr>
            <w:webHidden/>
          </w:rPr>
          <w:fldChar w:fldCharType="separate"/>
        </w:r>
        <w:r w:rsidR="00D50397" w:rsidRPr="00D50397">
          <w:rPr>
            <w:webHidden/>
          </w:rPr>
          <w:t>66</w:t>
        </w:r>
        <w:r w:rsidRPr="00D50397">
          <w:rPr>
            <w:webHidden/>
          </w:rPr>
          <w:fldChar w:fldCharType="end"/>
        </w:r>
      </w:hyperlink>
    </w:p>
    <w:p w:rsidR="00135831" w:rsidRPr="00D50397" w:rsidRDefault="001457FA" w:rsidP="00CA24C4">
      <w:pPr>
        <w:pStyle w:val="TDC1"/>
        <w:rPr>
          <w:rFonts w:ascii="Calibri" w:hAnsi="Calibri" w:cs="Times New Roman"/>
          <w:sz w:val="22"/>
          <w:szCs w:val="22"/>
          <w:lang w:eastAsia="es-CO"/>
        </w:rPr>
      </w:pPr>
      <w:hyperlink w:anchor="_Toc403138460" w:history="1">
        <w:r w:rsidR="00135831" w:rsidRPr="00D50397">
          <w:rPr>
            <w:rStyle w:val="Hipervnculo"/>
            <w:lang w:val="en-US"/>
          </w:rPr>
          <w:t>BIBLIOGRAFÍA</w:t>
        </w:r>
        <w:r w:rsidR="00135831" w:rsidRPr="00D50397">
          <w:rPr>
            <w:webHidden/>
          </w:rPr>
          <w:tab/>
        </w:r>
        <w:r w:rsidRPr="00D50397">
          <w:rPr>
            <w:webHidden/>
          </w:rPr>
          <w:fldChar w:fldCharType="begin"/>
        </w:r>
        <w:r w:rsidR="00135831" w:rsidRPr="00D50397">
          <w:rPr>
            <w:webHidden/>
          </w:rPr>
          <w:instrText xml:space="preserve"> PAGEREF _Toc403138460 \h </w:instrText>
        </w:r>
        <w:r w:rsidRPr="00D50397">
          <w:rPr>
            <w:webHidden/>
          </w:rPr>
        </w:r>
        <w:r w:rsidRPr="00D50397">
          <w:rPr>
            <w:webHidden/>
          </w:rPr>
          <w:fldChar w:fldCharType="separate"/>
        </w:r>
        <w:r w:rsidR="00D50397" w:rsidRPr="00D50397">
          <w:rPr>
            <w:webHidden/>
          </w:rPr>
          <w:t>76</w:t>
        </w:r>
        <w:r w:rsidRPr="00D50397">
          <w:rPr>
            <w:webHidden/>
          </w:rPr>
          <w:fldChar w:fldCharType="end"/>
        </w:r>
      </w:hyperlink>
    </w:p>
    <w:p w:rsidR="00135831" w:rsidRPr="00D50397" w:rsidRDefault="001457FA" w:rsidP="00CA24C4">
      <w:pPr>
        <w:pStyle w:val="TDC1"/>
        <w:rPr>
          <w:rFonts w:ascii="Calibri" w:hAnsi="Calibri" w:cs="Times New Roman"/>
          <w:sz w:val="22"/>
          <w:szCs w:val="22"/>
          <w:lang w:eastAsia="es-CO"/>
        </w:rPr>
      </w:pPr>
      <w:hyperlink w:anchor="_Toc403138461" w:history="1">
        <w:r w:rsidR="00135831" w:rsidRPr="00D50397">
          <w:rPr>
            <w:rStyle w:val="Hipervnculo"/>
          </w:rPr>
          <w:t>ANEXOS</w:t>
        </w:r>
        <w:r w:rsidR="00135831" w:rsidRPr="00D50397">
          <w:rPr>
            <w:webHidden/>
          </w:rPr>
          <w:tab/>
        </w:r>
        <w:r w:rsidRPr="00D50397">
          <w:rPr>
            <w:webHidden/>
          </w:rPr>
          <w:fldChar w:fldCharType="begin"/>
        </w:r>
        <w:r w:rsidR="00135831" w:rsidRPr="00D50397">
          <w:rPr>
            <w:webHidden/>
          </w:rPr>
          <w:instrText xml:space="preserve"> PAGEREF _Toc403138461 \h </w:instrText>
        </w:r>
        <w:r w:rsidRPr="00D50397">
          <w:rPr>
            <w:webHidden/>
          </w:rPr>
        </w:r>
        <w:r w:rsidRPr="00D50397">
          <w:rPr>
            <w:webHidden/>
          </w:rPr>
          <w:fldChar w:fldCharType="separate"/>
        </w:r>
        <w:r w:rsidR="00D50397" w:rsidRPr="00D50397">
          <w:rPr>
            <w:webHidden/>
          </w:rPr>
          <w:t>78</w:t>
        </w:r>
        <w:r w:rsidRPr="00D50397">
          <w:rPr>
            <w:webHidden/>
          </w:rPr>
          <w:fldChar w:fldCharType="end"/>
        </w:r>
      </w:hyperlink>
    </w:p>
    <w:p w:rsidR="00264F60" w:rsidRPr="00D50397" w:rsidRDefault="001457FA" w:rsidP="00B830B0">
      <w:pPr>
        <w:rPr>
          <w:rFonts w:cs="Arial"/>
          <w:bCs/>
          <w:caps/>
          <w:sz w:val="22"/>
          <w:szCs w:val="22"/>
        </w:rPr>
      </w:pPr>
      <w:r w:rsidRPr="00D50397">
        <w:rPr>
          <w:rFonts w:cs="Arial"/>
          <w:bCs/>
          <w:caps/>
          <w:sz w:val="22"/>
          <w:szCs w:val="22"/>
        </w:rPr>
        <w:fldChar w:fldCharType="end"/>
      </w:r>
      <w:bookmarkStart w:id="0" w:name="_Toc206229387"/>
      <w:bookmarkStart w:id="1" w:name="_Toc206231138"/>
      <w:bookmarkStart w:id="2" w:name="_Toc206295219"/>
    </w:p>
    <w:p w:rsidR="00CA24C4" w:rsidRPr="00D50397" w:rsidRDefault="00CA24C4" w:rsidP="00B830B0"/>
    <w:p w:rsidR="00C778CE" w:rsidRPr="00D50397" w:rsidRDefault="00C778CE" w:rsidP="00264F60">
      <w:pPr>
        <w:jc w:val="center"/>
        <w:rPr>
          <w:b/>
        </w:rPr>
      </w:pPr>
      <w:r w:rsidRPr="00D50397">
        <w:rPr>
          <w:b/>
        </w:rPr>
        <w:t>ÌNDICE DE GR</w:t>
      </w:r>
      <w:r w:rsidR="00B3209F" w:rsidRPr="00D50397">
        <w:rPr>
          <w:b/>
        </w:rPr>
        <w:t>Á</w:t>
      </w:r>
      <w:r w:rsidRPr="00D50397">
        <w:rPr>
          <w:b/>
        </w:rPr>
        <w:t>FICOS</w:t>
      </w:r>
    </w:p>
    <w:p w:rsidR="00C778CE" w:rsidRPr="00D50397" w:rsidRDefault="00C778CE" w:rsidP="0053431E"/>
    <w:p w:rsidR="005A5310" w:rsidRPr="00D50397" w:rsidRDefault="001457FA" w:rsidP="00CA24C4">
      <w:pPr>
        <w:pStyle w:val="TDC1"/>
      </w:pPr>
      <w:r w:rsidRPr="00D50397">
        <w:fldChar w:fldCharType="begin"/>
      </w:r>
      <w:r w:rsidR="00C778CE" w:rsidRPr="00D50397">
        <w:instrText xml:space="preserve"> TOC \h \z \t "Gráfico 1,1,Gráfico 2,1" </w:instrText>
      </w:r>
      <w:r w:rsidRPr="00D50397">
        <w:fldChar w:fldCharType="separate"/>
      </w:r>
      <w:hyperlink w:anchor="_Toc228876660" w:history="1">
        <w:r w:rsidR="005A5310" w:rsidRPr="00D50397">
          <w:t xml:space="preserve">Gráfico 1. </w:t>
        </w:r>
        <w:r w:rsidR="00602EA0" w:rsidRPr="00D50397">
          <w:t>Concepto ambiente institucional</w:t>
        </w:r>
        <w:r w:rsidR="00D45D91" w:rsidRPr="00D50397">
          <w:rPr>
            <w:webHidden/>
          </w:rPr>
          <w:tab/>
        </w:r>
      </w:hyperlink>
      <w:r w:rsidR="00602EA0" w:rsidRPr="00D50397">
        <w:t>1</w:t>
      </w:r>
      <w:r w:rsidR="00B50D0F" w:rsidRPr="00D50397">
        <w:t>2</w:t>
      </w:r>
    </w:p>
    <w:p w:rsidR="00602EA0" w:rsidRPr="00D50397" w:rsidRDefault="001457FA" w:rsidP="00CA24C4">
      <w:pPr>
        <w:pStyle w:val="TDC1"/>
        <w:rPr>
          <w:webHidden/>
        </w:rPr>
      </w:pPr>
      <w:r w:rsidRPr="00D50397">
        <w:fldChar w:fldCharType="begin"/>
      </w:r>
      <w:r w:rsidR="005A5310" w:rsidRPr="00D50397">
        <w:instrText xml:space="preserve"> HYPERLINK \l "_Toc228876661" </w:instrText>
      </w:r>
      <w:r w:rsidRPr="00D50397">
        <w:fldChar w:fldCharType="separate"/>
      </w:r>
      <w:r w:rsidR="005A5310" w:rsidRPr="00D50397">
        <w:t xml:space="preserve">Gráfico 2. </w:t>
      </w:r>
      <w:r w:rsidR="00602EA0" w:rsidRPr="00D50397">
        <w:t>CONCEPTO DESEMPEÑO INSTITUCIONAL</w:t>
      </w:r>
      <w:r w:rsidR="005A5310" w:rsidRPr="00D50397">
        <w:rPr>
          <w:webHidden/>
        </w:rPr>
        <w:tab/>
      </w:r>
      <w:r w:rsidR="00602EA0" w:rsidRPr="00D50397">
        <w:rPr>
          <w:webHidden/>
        </w:rPr>
        <w:t>1</w:t>
      </w:r>
      <w:r w:rsidR="00B50D0F" w:rsidRPr="00D50397">
        <w:rPr>
          <w:webHidden/>
        </w:rPr>
        <w:t>3</w:t>
      </w:r>
    </w:p>
    <w:p w:rsidR="002727C3" w:rsidRPr="00D50397" w:rsidRDefault="00602EA0" w:rsidP="00CA24C4">
      <w:pPr>
        <w:pStyle w:val="TDC1"/>
        <w:rPr>
          <w:webHidden/>
        </w:rPr>
      </w:pPr>
      <w:r w:rsidRPr="00D50397">
        <w:rPr>
          <w:webHidden/>
        </w:rPr>
        <w:t>gráfico 3. mapa conceptual……………………………………………………………… 1</w:t>
      </w:r>
      <w:r w:rsidR="00B50D0F" w:rsidRPr="00D50397">
        <w:rPr>
          <w:webHidden/>
        </w:rPr>
        <w:t>4</w:t>
      </w:r>
      <w:r w:rsidR="002727C3" w:rsidRPr="00D50397">
        <w:rPr>
          <w:webHidden/>
        </w:rPr>
        <w:t xml:space="preserve">                                                                             </w:t>
      </w:r>
    </w:p>
    <w:p w:rsidR="005A5310" w:rsidRPr="00D50397" w:rsidRDefault="002727C3" w:rsidP="00CA24C4">
      <w:pPr>
        <w:pStyle w:val="TDC1"/>
      </w:pPr>
      <w:r w:rsidRPr="00D50397">
        <w:rPr>
          <w:webHidden/>
        </w:rPr>
        <w:t>Gráfico 4. Organigrama operativo …………………………………………………….3</w:t>
      </w:r>
      <w:r w:rsidR="00B50D0F" w:rsidRPr="00D50397">
        <w:rPr>
          <w:webHidden/>
        </w:rPr>
        <w:t>3</w:t>
      </w:r>
      <w:r w:rsidR="00D45D91" w:rsidRPr="00D50397">
        <w:rPr>
          <w:webHidden/>
        </w:rPr>
        <w:t xml:space="preserve">   </w:t>
      </w:r>
      <w:r w:rsidR="001457FA" w:rsidRPr="00D50397">
        <w:fldChar w:fldCharType="end"/>
      </w:r>
    </w:p>
    <w:p w:rsidR="00135831" w:rsidRPr="00D50397" w:rsidRDefault="001457FA" w:rsidP="00CA24C4">
      <w:pPr>
        <w:pStyle w:val="TDC1"/>
      </w:pPr>
      <w:r w:rsidRPr="00D50397">
        <w:fldChar w:fldCharType="end"/>
      </w:r>
      <w:r w:rsidRPr="00D50397">
        <w:fldChar w:fldCharType="begin"/>
      </w:r>
      <w:r w:rsidR="00135831" w:rsidRPr="00D50397">
        <w:instrText xml:space="preserve"> TOC \h \z \t "Gráfico 1,1,Gráfico 2,1" </w:instrText>
      </w:r>
      <w:r w:rsidRPr="00D50397">
        <w:fldChar w:fldCharType="separate"/>
      </w:r>
      <w:hyperlink w:anchor="_Toc228876660" w:history="1">
        <w:r w:rsidR="00135831" w:rsidRPr="00D50397">
          <w:t>Gráfico 5. descripción cuadro de salida</w:t>
        </w:r>
        <w:r w:rsidR="00135831" w:rsidRPr="00D50397">
          <w:rPr>
            <w:webHidden/>
          </w:rPr>
          <w:tab/>
        </w:r>
      </w:hyperlink>
      <w:r w:rsidR="00135831" w:rsidRPr="00D50397">
        <w:t>12</w:t>
      </w:r>
    </w:p>
    <w:p w:rsidR="00135831" w:rsidRPr="00D50397" w:rsidRDefault="001457FA" w:rsidP="00CA24C4">
      <w:pPr>
        <w:pStyle w:val="TDC1"/>
      </w:pPr>
      <w:hyperlink w:anchor="_Toc228876661" w:history="1"/>
    </w:p>
    <w:p w:rsidR="00C778CE" w:rsidRPr="00D50397" w:rsidRDefault="001457FA" w:rsidP="00135831">
      <w:r w:rsidRPr="00D50397">
        <w:rPr>
          <w:rFonts w:cs="Arial"/>
          <w:bCs/>
          <w:caps/>
          <w:noProof/>
          <w:sz w:val="20"/>
          <w:szCs w:val="20"/>
        </w:rPr>
        <w:fldChar w:fldCharType="end"/>
      </w:r>
    </w:p>
    <w:p w:rsidR="00C778CE" w:rsidRPr="00D50397" w:rsidRDefault="00C778CE" w:rsidP="0053431E"/>
    <w:p w:rsidR="00C778CE" w:rsidRPr="00D50397" w:rsidRDefault="00C778CE" w:rsidP="0053431E"/>
    <w:p w:rsidR="00C778CE" w:rsidRPr="00D50397" w:rsidRDefault="00C778CE" w:rsidP="0053431E"/>
    <w:p w:rsidR="00C778CE" w:rsidRPr="00D50397" w:rsidRDefault="00C778CE" w:rsidP="0053431E"/>
    <w:p w:rsidR="00C778CE" w:rsidRPr="00D50397" w:rsidRDefault="00C778CE" w:rsidP="0053431E"/>
    <w:p w:rsidR="00C778CE" w:rsidRPr="00D50397" w:rsidRDefault="00C778CE" w:rsidP="0053431E"/>
    <w:p w:rsidR="00C778CE" w:rsidRPr="00D50397" w:rsidRDefault="00C778CE" w:rsidP="0053431E"/>
    <w:p w:rsidR="00C778CE" w:rsidRPr="00D50397" w:rsidRDefault="00C778CE" w:rsidP="0053431E"/>
    <w:p w:rsidR="00C778CE" w:rsidRPr="00D50397" w:rsidRDefault="00C778CE" w:rsidP="0053431E"/>
    <w:p w:rsidR="00C778CE" w:rsidRPr="00D50397" w:rsidRDefault="00C778CE" w:rsidP="0053431E"/>
    <w:p w:rsidR="00C778CE" w:rsidRPr="00D50397" w:rsidRDefault="00C778CE" w:rsidP="0053431E"/>
    <w:p w:rsidR="00C778CE" w:rsidRPr="00D50397" w:rsidRDefault="00C778CE" w:rsidP="0053431E"/>
    <w:p w:rsidR="00C778CE" w:rsidRPr="00D50397" w:rsidRDefault="00C778CE" w:rsidP="0053431E"/>
    <w:p w:rsidR="00C778CE" w:rsidRPr="00D50397" w:rsidRDefault="00C778CE" w:rsidP="0053431E"/>
    <w:p w:rsidR="00C778CE" w:rsidRPr="00D50397" w:rsidRDefault="00C778CE" w:rsidP="0053431E"/>
    <w:p w:rsidR="00C778CE" w:rsidRPr="00D50397" w:rsidRDefault="00C778CE" w:rsidP="0053431E"/>
    <w:p w:rsidR="00C778CE" w:rsidRPr="00D50397" w:rsidRDefault="00C778CE" w:rsidP="0053431E"/>
    <w:p w:rsidR="00C778CE" w:rsidRPr="00D50397" w:rsidRDefault="00C778CE" w:rsidP="0053431E"/>
    <w:p w:rsidR="00C778CE" w:rsidRPr="00D50397" w:rsidRDefault="00C778CE" w:rsidP="0053431E"/>
    <w:p w:rsidR="00C778CE" w:rsidRPr="00D50397" w:rsidRDefault="00C778CE" w:rsidP="0053431E"/>
    <w:p w:rsidR="00496FEE" w:rsidRPr="00D50397" w:rsidRDefault="00496FEE" w:rsidP="0053431E"/>
    <w:p w:rsidR="00496FEE" w:rsidRPr="00D50397" w:rsidRDefault="00496FEE" w:rsidP="0053431E"/>
    <w:p w:rsidR="00496FEE" w:rsidRPr="00D50397" w:rsidRDefault="00496FEE" w:rsidP="0053431E"/>
    <w:p w:rsidR="00496FEE" w:rsidRPr="00D50397" w:rsidRDefault="00496FEE" w:rsidP="0053431E"/>
    <w:p w:rsidR="00496FEE" w:rsidRPr="00D50397" w:rsidRDefault="00496FEE" w:rsidP="0053431E"/>
    <w:p w:rsidR="00496FEE" w:rsidRPr="00D50397" w:rsidRDefault="00496FEE" w:rsidP="0053431E"/>
    <w:p w:rsidR="00496FEE" w:rsidRPr="00D50397" w:rsidRDefault="00496FEE" w:rsidP="0053431E"/>
    <w:p w:rsidR="004D53C2" w:rsidRPr="00D50397" w:rsidRDefault="004D53C2" w:rsidP="00710868">
      <w:bookmarkStart w:id="3" w:name="_Toc212351357"/>
      <w:bookmarkStart w:id="4" w:name="_Toc212351768"/>
      <w:bookmarkStart w:id="5" w:name="_Toc212457341"/>
      <w:bookmarkStart w:id="6" w:name="_Toc210755238"/>
    </w:p>
    <w:p w:rsidR="00826FF0" w:rsidRPr="00D50397" w:rsidRDefault="00826FF0" w:rsidP="00EF2D92">
      <w:pPr>
        <w:pStyle w:val="EstiloTtulo114pto"/>
      </w:pPr>
      <w:bookmarkStart w:id="7" w:name="_Toc403138398"/>
      <w:r w:rsidRPr="00D50397">
        <w:t>PRESENTACIÓN</w:t>
      </w:r>
      <w:bookmarkEnd w:id="3"/>
      <w:bookmarkEnd w:id="4"/>
      <w:bookmarkEnd w:id="5"/>
      <w:bookmarkEnd w:id="7"/>
    </w:p>
    <w:bookmarkEnd w:id="6"/>
    <w:p w:rsidR="0001450C" w:rsidRPr="00D50397" w:rsidRDefault="0001450C" w:rsidP="00710868"/>
    <w:p w:rsidR="00004716" w:rsidRPr="00D50397" w:rsidRDefault="00004716" w:rsidP="00710868"/>
    <w:p w:rsidR="00CE5824" w:rsidRPr="00D50397" w:rsidRDefault="00CE5824" w:rsidP="00CE5824">
      <w:pPr>
        <w:jc w:val="both"/>
        <w:rPr>
          <w:rFonts w:cs="Arial"/>
          <w:sz w:val="22"/>
          <w:szCs w:val="22"/>
          <w:lang w:val="es-ES"/>
        </w:rPr>
      </w:pPr>
      <w:bookmarkStart w:id="8" w:name="_Toc209410848"/>
      <w:bookmarkStart w:id="9" w:name="_Toc210755239"/>
      <w:r w:rsidRPr="00D50397">
        <w:rPr>
          <w:rFonts w:cs="Arial"/>
          <w:sz w:val="22"/>
          <w:szCs w:val="22"/>
          <w:lang w:val="es-ES"/>
        </w:rPr>
        <w:t>El Departamento Administrativo Nacional de Estadística (DANE), como coordinador del Sistema Estadístico Nacional (SEN), y en el marco del proyecto de Planificación y Armonización Estadística, trabaja por el fortale</w:t>
      </w:r>
      <w:r w:rsidR="00C33EEA">
        <w:rPr>
          <w:rFonts w:cs="Arial"/>
          <w:sz w:val="22"/>
          <w:szCs w:val="22"/>
          <w:lang w:val="es-ES"/>
        </w:rPr>
        <w:t>cimiento y consolidación de dicho sistema</w:t>
      </w:r>
      <w:r w:rsidRPr="00D50397">
        <w:rPr>
          <w:rFonts w:cs="Arial"/>
          <w:sz w:val="22"/>
          <w:szCs w:val="22"/>
          <w:lang w:val="es-ES"/>
        </w:rPr>
        <w:t xml:space="preserve"> mediante los siguientes procesos: la producción de estadísticas estratégicas; la generación, adaptación, adopción y difusión de estándares; la consolidación y armonización de la información estadística y la articulación de instrumentos, actores, iniciativas y productos. Estas acciones tienen como fin mejorar la calidad de la información estadística estratégica, su disponibilidad, oportunidad y accesibilidad para responder a la gran demanda </w:t>
      </w:r>
      <w:r w:rsidR="00C33EEA">
        <w:rPr>
          <w:rFonts w:cs="Arial"/>
          <w:sz w:val="22"/>
          <w:szCs w:val="22"/>
          <w:lang w:val="es-ES"/>
        </w:rPr>
        <w:t>que se tiene sobre los datos y la información estadística</w:t>
      </w:r>
      <w:r w:rsidRPr="00D50397">
        <w:rPr>
          <w:rFonts w:cs="Arial"/>
          <w:sz w:val="22"/>
          <w:szCs w:val="22"/>
          <w:lang w:val="es-ES"/>
        </w:rPr>
        <w:t>.</w:t>
      </w:r>
    </w:p>
    <w:p w:rsidR="00CE5824" w:rsidRPr="00D50397" w:rsidRDefault="00CE5824" w:rsidP="00CE5824">
      <w:pPr>
        <w:jc w:val="both"/>
        <w:rPr>
          <w:rFonts w:cs="Arial"/>
          <w:sz w:val="22"/>
          <w:szCs w:val="22"/>
          <w:lang w:val="es-ES"/>
        </w:rPr>
      </w:pPr>
    </w:p>
    <w:p w:rsidR="00CE5824" w:rsidRPr="00D50397" w:rsidRDefault="00CE5824" w:rsidP="00CE5824">
      <w:pPr>
        <w:jc w:val="both"/>
        <w:rPr>
          <w:rFonts w:cs="Arial"/>
          <w:sz w:val="22"/>
          <w:szCs w:val="22"/>
          <w:lang w:val="es-ES"/>
        </w:rPr>
      </w:pPr>
      <w:r w:rsidRPr="00D50397">
        <w:rPr>
          <w:rFonts w:cs="Arial"/>
          <w:sz w:val="22"/>
          <w:szCs w:val="22"/>
          <w:lang w:val="es-ES"/>
        </w:rPr>
        <w:t>Consciente de la necesidad y obligación de brindar a l</w:t>
      </w:r>
      <w:r w:rsidR="0034389B" w:rsidRPr="00D50397">
        <w:rPr>
          <w:rFonts w:cs="Arial"/>
          <w:sz w:val="22"/>
          <w:szCs w:val="22"/>
          <w:lang w:val="es-ES"/>
        </w:rPr>
        <w:t>a</w:t>
      </w:r>
      <w:r w:rsidRPr="00D50397">
        <w:rPr>
          <w:rFonts w:cs="Arial"/>
          <w:sz w:val="22"/>
          <w:szCs w:val="22"/>
          <w:lang w:val="es-ES"/>
        </w:rPr>
        <w:t>s</w:t>
      </w:r>
      <w:r w:rsidR="0034389B" w:rsidRPr="00D50397">
        <w:rPr>
          <w:rFonts w:cs="Arial"/>
          <w:sz w:val="22"/>
          <w:szCs w:val="22"/>
          <w:lang w:val="es-ES"/>
        </w:rPr>
        <w:t xml:space="preserve"> personas</w:t>
      </w:r>
      <w:r w:rsidRPr="00D50397">
        <w:rPr>
          <w:rFonts w:cs="Arial"/>
          <w:sz w:val="22"/>
          <w:szCs w:val="22"/>
          <w:lang w:val="es-ES"/>
        </w:rPr>
        <w:t xml:space="preserve"> </w:t>
      </w:r>
      <w:r w:rsidR="0034389B" w:rsidRPr="00D50397">
        <w:rPr>
          <w:rFonts w:cs="Arial"/>
          <w:sz w:val="22"/>
          <w:szCs w:val="22"/>
          <w:lang w:val="es-ES"/>
        </w:rPr>
        <w:t xml:space="preserve">usuarias </w:t>
      </w:r>
      <w:r w:rsidRPr="00D50397">
        <w:rPr>
          <w:rFonts w:cs="Arial"/>
          <w:sz w:val="22"/>
          <w:szCs w:val="22"/>
          <w:lang w:val="es-ES"/>
        </w:rPr>
        <w:t xml:space="preserve">mejores productos, el DANE desarrolló una guía estándar para la presentación de metodologías que contribuye a la visualización y entendimiento del proceso estadístico. Con este instrumento la entidad elaboró los documentos metodológicos de sus operaciones e investigaciones estadísticas que quedan a disposición de los usuarios especializados y del público en general. Allí se presentan de manera estándar, completa y de fácil lectura las principales características técnicas de los procesos y subprocesos de cada investigación, lo que permite su análisis, control, replicabilidad y evaluación. </w:t>
      </w:r>
    </w:p>
    <w:p w:rsidR="00CE5824" w:rsidRPr="00D50397" w:rsidRDefault="00CE5824" w:rsidP="00CE5824">
      <w:pPr>
        <w:jc w:val="both"/>
        <w:rPr>
          <w:rFonts w:cs="Arial"/>
          <w:sz w:val="22"/>
          <w:szCs w:val="22"/>
          <w:lang w:val="es-ES"/>
        </w:rPr>
      </w:pPr>
    </w:p>
    <w:p w:rsidR="0053431E" w:rsidRPr="00D50397" w:rsidRDefault="00CE5824" w:rsidP="00CE5824">
      <w:pPr>
        <w:jc w:val="both"/>
        <w:rPr>
          <w:lang w:val="es-ES"/>
        </w:rPr>
      </w:pPr>
      <w:r w:rsidRPr="00D50397">
        <w:rPr>
          <w:rFonts w:cs="Arial"/>
          <w:sz w:val="22"/>
          <w:szCs w:val="22"/>
          <w:lang w:val="es-ES"/>
        </w:rPr>
        <w:t>Esta serie de documentos favorecen la transparencia, confianza y credibilidad de la calidad técnica de la institución para un mejor entendimiento, comprensión y aprovechamiento de la información estadística. Tal información es producida bajo los principios de coherencia, comparabilidad, integralidad y calidad de las estadísticas.</w:t>
      </w:r>
    </w:p>
    <w:p w:rsidR="0053431E" w:rsidRPr="00D50397" w:rsidRDefault="0053431E" w:rsidP="0053431E">
      <w:pPr>
        <w:rPr>
          <w:lang w:val="es-ES"/>
        </w:rPr>
      </w:pPr>
    </w:p>
    <w:p w:rsidR="0053431E" w:rsidRPr="00D50397" w:rsidRDefault="0053431E" w:rsidP="0053431E">
      <w:pPr>
        <w:rPr>
          <w:lang w:val="es-ES"/>
        </w:rPr>
      </w:pPr>
    </w:p>
    <w:p w:rsidR="0053431E" w:rsidRPr="00D50397" w:rsidRDefault="0053431E" w:rsidP="0053431E">
      <w:pPr>
        <w:rPr>
          <w:lang w:val="es-ES"/>
        </w:rPr>
      </w:pPr>
    </w:p>
    <w:p w:rsidR="0053431E" w:rsidRPr="00D50397" w:rsidRDefault="0053431E" w:rsidP="0053431E">
      <w:pPr>
        <w:rPr>
          <w:lang w:val="es-ES"/>
        </w:rPr>
      </w:pPr>
    </w:p>
    <w:p w:rsidR="00004716" w:rsidRPr="00D50397" w:rsidRDefault="00004716" w:rsidP="0053431E">
      <w:pPr>
        <w:rPr>
          <w:lang w:val="es-ES"/>
        </w:rPr>
      </w:pPr>
    </w:p>
    <w:p w:rsidR="00004716" w:rsidRPr="00D50397" w:rsidRDefault="00004716" w:rsidP="0053431E">
      <w:pPr>
        <w:rPr>
          <w:lang w:val="es-ES"/>
        </w:rPr>
      </w:pPr>
    </w:p>
    <w:p w:rsidR="00004716" w:rsidRPr="00D50397" w:rsidRDefault="00004716" w:rsidP="0053431E">
      <w:pPr>
        <w:rPr>
          <w:lang w:val="es-ES"/>
        </w:rPr>
      </w:pPr>
    </w:p>
    <w:p w:rsidR="00004716" w:rsidRPr="00D50397" w:rsidRDefault="00004716" w:rsidP="0053431E">
      <w:pPr>
        <w:rPr>
          <w:lang w:val="es-ES"/>
        </w:rPr>
      </w:pPr>
    </w:p>
    <w:p w:rsidR="00004716" w:rsidRPr="00D50397" w:rsidRDefault="00004716" w:rsidP="0053431E">
      <w:pPr>
        <w:rPr>
          <w:lang w:val="es-ES"/>
        </w:rPr>
      </w:pPr>
    </w:p>
    <w:p w:rsidR="00004716" w:rsidRPr="00D50397" w:rsidRDefault="00004716" w:rsidP="0053431E">
      <w:pPr>
        <w:rPr>
          <w:lang w:val="es-ES"/>
        </w:rPr>
      </w:pPr>
    </w:p>
    <w:p w:rsidR="00004716" w:rsidRPr="00D50397" w:rsidRDefault="00004716" w:rsidP="0053431E">
      <w:pPr>
        <w:rPr>
          <w:lang w:val="es-ES"/>
        </w:rPr>
      </w:pPr>
    </w:p>
    <w:p w:rsidR="00004716" w:rsidRDefault="00004716" w:rsidP="0053431E">
      <w:pPr>
        <w:rPr>
          <w:lang w:val="es-ES"/>
        </w:rPr>
      </w:pPr>
    </w:p>
    <w:p w:rsidR="00DD5AC5" w:rsidRPr="00D50397" w:rsidRDefault="00DD5AC5" w:rsidP="0053431E">
      <w:pPr>
        <w:rPr>
          <w:lang w:val="es-ES"/>
        </w:rPr>
      </w:pPr>
    </w:p>
    <w:p w:rsidR="00826FF0" w:rsidRPr="00D50397" w:rsidRDefault="00826FF0" w:rsidP="006A3652">
      <w:pPr>
        <w:pStyle w:val="EstiloTtulo114pto"/>
      </w:pPr>
      <w:bookmarkStart w:id="10" w:name="_Toc403138399"/>
      <w:r w:rsidRPr="00D50397">
        <w:t>INTRODUCCIÓN</w:t>
      </w:r>
      <w:bookmarkEnd w:id="8"/>
      <w:bookmarkEnd w:id="9"/>
      <w:bookmarkEnd w:id="10"/>
    </w:p>
    <w:p w:rsidR="00826FF0" w:rsidRPr="00D50397" w:rsidRDefault="00826FF0">
      <w:pPr>
        <w:rPr>
          <w:sz w:val="22"/>
          <w:szCs w:val="22"/>
        </w:rPr>
      </w:pPr>
    </w:p>
    <w:p w:rsidR="00004716" w:rsidRPr="00D50397" w:rsidRDefault="00004716">
      <w:pPr>
        <w:jc w:val="both"/>
        <w:rPr>
          <w:rFonts w:cs="Arial"/>
          <w:sz w:val="20"/>
          <w:szCs w:val="20"/>
        </w:rPr>
      </w:pPr>
    </w:p>
    <w:p w:rsidR="00CB29C1" w:rsidRPr="00004716" w:rsidRDefault="00CB29C1" w:rsidP="00CB29C1">
      <w:pPr>
        <w:jc w:val="both"/>
        <w:rPr>
          <w:rFonts w:cs="Arial"/>
          <w:sz w:val="22"/>
          <w:szCs w:val="22"/>
        </w:rPr>
      </w:pPr>
      <w:bookmarkStart w:id="11" w:name="_Toc204629961"/>
      <w:bookmarkStart w:id="12" w:name="_Toc206555752"/>
      <w:bookmarkStart w:id="13" w:name="_Toc209410849"/>
      <w:bookmarkStart w:id="14" w:name="_Toc210755240"/>
      <w:r w:rsidRPr="00004716">
        <w:rPr>
          <w:rFonts w:cs="Arial"/>
          <w:sz w:val="22"/>
          <w:szCs w:val="22"/>
        </w:rPr>
        <w:t xml:space="preserve">Desde mediados de los ochenta el proceso de descentralización en Colombia ha recibido un impulso en sus componentes administrativo, político y fiscal. Este proceso ha estado acompañado del fortalecimiento institucional de las entidades territoriales para que </w:t>
      </w:r>
      <w:r>
        <w:rPr>
          <w:rFonts w:cs="Arial"/>
          <w:sz w:val="22"/>
          <w:szCs w:val="22"/>
        </w:rPr>
        <w:t>estos</w:t>
      </w:r>
      <w:r w:rsidRPr="00004716">
        <w:rPr>
          <w:rFonts w:cs="Arial"/>
          <w:sz w:val="22"/>
          <w:szCs w:val="22"/>
        </w:rPr>
        <w:t xml:space="preserve"> tres ejes avancen conjuntamente. Sin embargo, en el ámbito territorial estos ajustes no se han implementado en paralelo. </w:t>
      </w:r>
    </w:p>
    <w:p w:rsidR="00CB29C1" w:rsidRPr="00004716" w:rsidRDefault="00CB29C1" w:rsidP="00CB29C1">
      <w:pPr>
        <w:jc w:val="both"/>
        <w:rPr>
          <w:rFonts w:cs="Arial"/>
          <w:sz w:val="22"/>
          <w:szCs w:val="22"/>
        </w:rPr>
      </w:pPr>
    </w:p>
    <w:p w:rsidR="00CB29C1" w:rsidRPr="00004716" w:rsidRDefault="00CB29C1" w:rsidP="00CB29C1">
      <w:pPr>
        <w:jc w:val="both"/>
        <w:rPr>
          <w:sz w:val="22"/>
          <w:szCs w:val="22"/>
        </w:rPr>
      </w:pPr>
      <w:r w:rsidRPr="00004716">
        <w:rPr>
          <w:sz w:val="22"/>
          <w:szCs w:val="22"/>
        </w:rPr>
        <w:t>Por consiguiente, entre las entidades territoriales existen diferencias en su infraestructura institucional</w:t>
      </w:r>
      <w:r>
        <w:rPr>
          <w:sz w:val="22"/>
          <w:szCs w:val="22"/>
        </w:rPr>
        <w:t>; diferencias que varían en complejidad de acuerdo con el nivel en la</w:t>
      </w:r>
      <w:r w:rsidRPr="00004716">
        <w:rPr>
          <w:sz w:val="22"/>
          <w:szCs w:val="22"/>
        </w:rPr>
        <w:t xml:space="preserve"> prestación de bienes y servicios públicos. Por ejemplo, en el ámbito departamental se presentan divergencias respecto a la eficacia y eficiencia administrativa con la que atienden sus funciones. Aunque existen indicadores de tipo cuantitativo para medir tales divergencias, no se cuenta con mediciones cualitativas obtenidas de percepciones de los actores del desarrollo regional.</w:t>
      </w:r>
    </w:p>
    <w:p w:rsidR="00CB29C1" w:rsidRPr="00004716" w:rsidRDefault="00CB29C1" w:rsidP="00CB29C1">
      <w:pPr>
        <w:jc w:val="both"/>
        <w:rPr>
          <w:sz w:val="22"/>
          <w:szCs w:val="22"/>
        </w:rPr>
      </w:pPr>
    </w:p>
    <w:p w:rsidR="00CB29C1" w:rsidRPr="00004716" w:rsidRDefault="00CB29C1" w:rsidP="00CB29C1">
      <w:pPr>
        <w:jc w:val="both"/>
        <w:rPr>
          <w:sz w:val="22"/>
          <w:szCs w:val="22"/>
        </w:rPr>
      </w:pPr>
      <w:r w:rsidRPr="00004716">
        <w:rPr>
          <w:sz w:val="22"/>
          <w:szCs w:val="22"/>
        </w:rPr>
        <w:t>El DANE identificó</w:t>
      </w:r>
      <w:r>
        <w:rPr>
          <w:sz w:val="22"/>
          <w:szCs w:val="22"/>
        </w:rPr>
        <w:t>,</w:t>
      </w:r>
      <w:r w:rsidRPr="00004716">
        <w:rPr>
          <w:sz w:val="22"/>
          <w:szCs w:val="22"/>
        </w:rPr>
        <w:t xml:space="preserve"> en el marco del Plan Estratégico Nacional de Estadística –PENDES</w:t>
      </w:r>
      <w:r w:rsidR="00B17319">
        <w:rPr>
          <w:sz w:val="22"/>
          <w:szCs w:val="22"/>
        </w:rPr>
        <w:t xml:space="preserve"> (2012)</w:t>
      </w:r>
      <w:r w:rsidRPr="00004716">
        <w:rPr>
          <w:sz w:val="22"/>
          <w:szCs w:val="22"/>
        </w:rPr>
        <w:t xml:space="preserve">, que en el ámbito del sector público local predomina información sobre finanzas públicas y empleo, que no está acompañada de indicadores (de corte longitudinal y transversal) sobre el desarrollo institucional de las entidades territoriales. </w:t>
      </w:r>
    </w:p>
    <w:p w:rsidR="00CB29C1" w:rsidRPr="00004716" w:rsidRDefault="00CB29C1" w:rsidP="00CB29C1">
      <w:pPr>
        <w:jc w:val="both"/>
        <w:rPr>
          <w:sz w:val="22"/>
          <w:szCs w:val="22"/>
        </w:rPr>
      </w:pPr>
    </w:p>
    <w:p w:rsidR="00CB29C1" w:rsidRPr="00004716" w:rsidRDefault="00CB29C1" w:rsidP="00CB29C1">
      <w:pPr>
        <w:jc w:val="both"/>
        <w:rPr>
          <w:rFonts w:cs="Arial"/>
          <w:sz w:val="22"/>
          <w:szCs w:val="22"/>
        </w:rPr>
      </w:pPr>
      <w:r w:rsidRPr="00004716">
        <w:rPr>
          <w:sz w:val="22"/>
          <w:szCs w:val="22"/>
        </w:rPr>
        <w:t>Con el fin de caracterizar el desarrollo institucional territorial, a partir de las percepciones de sus servidores públicos</w:t>
      </w:r>
      <w:r w:rsidRPr="00004716">
        <w:rPr>
          <w:rStyle w:val="Refdenotaalpie"/>
          <w:sz w:val="22"/>
          <w:szCs w:val="22"/>
        </w:rPr>
        <w:footnoteReference w:id="2"/>
      </w:r>
      <w:r w:rsidRPr="00004716">
        <w:rPr>
          <w:sz w:val="22"/>
          <w:szCs w:val="22"/>
        </w:rPr>
        <w:t xml:space="preserve">, el DANE </w:t>
      </w:r>
      <w:r>
        <w:rPr>
          <w:sz w:val="22"/>
          <w:szCs w:val="22"/>
        </w:rPr>
        <w:t>contempló</w:t>
      </w:r>
      <w:r w:rsidRPr="00004716">
        <w:rPr>
          <w:sz w:val="22"/>
          <w:szCs w:val="22"/>
        </w:rPr>
        <w:t xml:space="preserve"> como</w:t>
      </w:r>
      <w:r>
        <w:rPr>
          <w:sz w:val="22"/>
          <w:szCs w:val="22"/>
        </w:rPr>
        <w:t xml:space="preserve"> una</w:t>
      </w:r>
      <w:r w:rsidRPr="00004716">
        <w:rPr>
          <w:sz w:val="22"/>
          <w:szCs w:val="22"/>
        </w:rPr>
        <w:t xml:space="preserve"> tarea prioritaria el diseño de una nueva investigación estadística que suministre información con respecto a la percepción que tienen l</w:t>
      </w:r>
      <w:r>
        <w:rPr>
          <w:sz w:val="22"/>
          <w:szCs w:val="22"/>
        </w:rPr>
        <w:t>a</w:t>
      </w:r>
      <w:r w:rsidRPr="00004716">
        <w:rPr>
          <w:sz w:val="22"/>
          <w:szCs w:val="22"/>
        </w:rPr>
        <w:t>s</w:t>
      </w:r>
      <w:r>
        <w:rPr>
          <w:sz w:val="22"/>
          <w:szCs w:val="22"/>
        </w:rPr>
        <w:t xml:space="preserve"> y los</w:t>
      </w:r>
      <w:r w:rsidRPr="00004716">
        <w:rPr>
          <w:sz w:val="22"/>
          <w:szCs w:val="22"/>
        </w:rPr>
        <w:t xml:space="preserve"> funcionari</w:t>
      </w:r>
      <w:r>
        <w:rPr>
          <w:sz w:val="22"/>
          <w:szCs w:val="22"/>
        </w:rPr>
        <w:t>os(a</w:t>
      </w:r>
      <w:r w:rsidRPr="00004716">
        <w:rPr>
          <w:sz w:val="22"/>
          <w:szCs w:val="22"/>
        </w:rPr>
        <w:t>s</w:t>
      </w:r>
      <w:r>
        <w:rPr>
          <w:sz w:val="22"/>
          <w:szCs w:val="22"/>
        </w:rPr>
        <w:t>)</w:t>
      </w:r>
      <w:r w:rsidRPr="00004716">
        <w:rPr>
          <w:sz w:val="22"/>
          <w:szCs w:val="22"/>
        </w:rPr>
        <w:t xml:space="preserve"> sobre el estado que </w:t>
      </w:r>
      <w:r w:rsidRPr="00004716">
        <w:rPr>
          <w:rFonts w:cs="Arial"/>
          <w:sz w:val="22"/>
          <w:szCs w:val="22"/>
        </w:rPr>
        <w:t>han alcanzado las entidades territoriales a partir de los cambios institucionales introducidos.</w:t>
      </w:r>
    </w:p>
    <w:p w:rsidR="00CB29C1" w:rsidRPr="00004716" w:rsidRDefault="00CB29C1" w:rsidP="00CB29C1">
      <w:pPr>
        <w:jc w:val="both"/>
        <w:rPr>
          <w:sz w:val="22"/>
          <w:szCs w:val="22"/>
        </w:rPr>
      </w:pPr>
    </w:p>
    <w:p w:rsidR="00CB29C1" w:rsidRPr="00004716" w:rsidRDefault="00CB29C1" w:rsidP="00CB29C1">
      <w:pPr>
        <w:jc w:val="both"/>
        <w:rPr>
          <w:sz w:val="22"/>
          <w:szCs w:val="22"/>
        </w:rPr>
      </w:pPr>
      <w:r w:rsidRPr="00004716">
        <w:rPr>
          <w:sz w:val="22"/>
          <w:szCs w:val="22"/>
        </w:rPr>
        <w:t>La integración de una operación estadística en esa dirección permite complementar la tarea de consolidación de un conjunto de información sobre el sector público territorial, que se caracterice por generar información única, pública, confiable, oportuna y accesible; con el fin de que en el seno del Sistema Estadístico Nacional (SEN) se implement</w:t>
      </w:r>
      <w:r>
        <w:rPr>
          <w:sz w:val="22"/>
          <w:szCs w:val="22"/>
        </w:rPr>
        <w:t>e</w:t>
      </w:r>
      <w:r w:rsidRPr="00004716">
        <w:rPr>
          <w:sz w:val="22"/>
          <w:szCs w:val="22"/>
        </w:rPr>
        <w:t xml:space="preserve"> un módulo relacionado con la administración pública departamental</w:t>
      </w:r>
      <w:r>
        <w:rPr>
          <w:sz w:val="22"/>
          <w:szCs w:val="22"/>
        </w:rPr>
        <w:t xml:space="preserve"> que</w:t>
      </w:r>
      <w:r w:rsidRPr="00004716">
        <w:rPr>
          <w:sz w:val="22"/>
          <w:szCs w:val="22"/>
        </w:rPr>
        <w:t xml:space="preserve"> se vincule a un sub-sistema de información política.</w:t>
      </w:r>
    </w:p>
    <w:p w:rsidR="00CB29C1" w:rsidRPr="00004716" w:rsidRDefault="00CB29C1" w:rsidP="00CB29C1">
      <w:pPr>
        <w:pStyle w:val="BodyText21"/>
        <w:widowControl/>
        <w:suppressAutoHyphens w:val="0"/>
        <w:autoSpaceDE/>
        <w:rPr>
          <w:rFonts w:eastAsia="Times New Roman"/>
          <w:sz w:val="22"/>
          <w:szCs w:val="22"/>
        </w:rPr>
      </w:pPr>
    </w:p>
    <w:p w:rsidR="00CB29C1" w:rsidRPr="00004716" w:rsidRDefault="00CB29C1" w:rsidP="00CB29C1">
      <w:pPr>
        <w:pStyle w:val="BodyText21"/>
        <w:widowControl/>
        <w:suppressAutoHyphens w:val="0"/>
        <w:autoSpaceDE/>
        <w:rPr>
          <w:rFonts w:eastAsia="Times New Roman"/>
          <w:sz w:val="22"/>
          <w:szCs w:val="22"/>
        </w:rPr>
      </w:pPr>
      <w:r w:rsidRPr="00004716">
        <w:rPr>
          <w:rFonts w:eastAsia="Times New Roman"/>
          <w:sz w:val="22"/>
          <w:szCs w:val="22"/>
        </w:rPr>
        <w:lastRenderedPageBreak/>
        <w:t xml:space="preserve">En ese orden de ideas en 2007 el DANE, con base en la Encuesta sobre Ambiente y Desempeño Institucional Departamental (EDID), </w:t>
      </w:r>
      <w:r>
        <w:rPr>
          <w:rFonts w:eastAsia="Times New Roman"/>
          <w:sz w:val="22"/>
          <w:szCs w:val="22"/>
        </w:rPr>
        <w:t>inicia</w:t>
      </w:r>
      <w:r w:rsidRPr="00004716">
        <w:rPr>
          <w:rFonts w:eastAsia="Times New Roman"/>
          <w:sz w:val="22"/>
          <w:szCs w:val="22"/>
        </w:rPr>
        <w:t xml:space="preserve"> la creación de un acervo de información estadística estratégica en materia de gobernanza y gobernabilidad en el sector público territorial. Este propósito contribuye al desarrollo de uno de los ejes del Plan Nacional de Desarrollo, que busca la consolidación de un Estado </w:t>
      </w:r>
      <w:r>
        <w:rPr>
          <w:rFonts w:eastAsia="Times New Roman"/>
          <w:sz w:val="22"/>
          <w:szCs w:val="22"/>
        </w:rPr>
        <w:t>con un enfoque g</w:t>
      </w:r>
      <w:r w:rsidRPr="00004716">
        <w:rPr>
          <w:rFonts w:eastAsia="Times New Roman"/>
          <w:sz w:val="22"/>
          <w:szCs w:val="22"/>
        </w:rPr>
        <w:t>erencial.</w:t>
      </w:r>
    </w:p>
    <w:p w:rsidR="00CB29C1" w:rsidRPr="00004716" w:rsidRDefault="00CB29C1" w:rsidP="00CB29C1">
      <w:pPr>
        <w:pStyle w:val="BodyText21"/>
        <w:widowControl/>
        <w:suppressAutoHyphens w:val="0"/>
        <w:autoSpaceDE/>
        <w:rPr>
          <w:rFonts w:eastAsia="Times New Roman"/>
          <w:sz w:val="22"/>
          <w:szCs w:val="22"/>
        </w:rPr>
      </w:pPr>
    </w:p>
    <w:p w:rsidR="00CB29C1" w:rsidRPr="00004716" w:rsidRDefault="00CB29C1" w:rsidP="00CB29C1">
      <w:pPr>
        <w:pStyle w:val="Textoindependiente3"/>
        <w:spacing w:after="0"/>
        <w:jc w:val="both"/>
        <w:rPr>
          <w:rFonts w:cs="Arial"/>
          <w:sz w:val="22"/>
          <w:szCs w:val="22"/>
        </w:rPr>
      </w:pPr>
      <w:r w:rsidRPr="00004716">
        <w:rPr>
          <w:rFonts w:cs="Arial"/>
          <w:sz w:val="22"/>
          <w:szCs w:val="22"/>
        </w:rPr>
        <w:t>Con estos elementos, la EDID pretende proporcionar a la sociedad colombiana información estadística actualizada y estratégica sobre la percepción que tienen l</w:t>
      </w:r>
      <w:r>
        <w:rPr>
          <w:rFonts w:cs="Arial"/>
          <w:sz w:val="22"/>
          <w:szCs w:val="22"/>
        </w:rPr>
        <w:t>a</w:t>
      </w:r>
      <w:r w:rsidRPr="00004716">
        <w:rPr>
          <w:rFonts w:cs="Arial"/>
          <w:sz w:val="22"/>
          <w:szCs w:val="22"/>
        </w:rPr>
        <w:t>s</w:t>
      </w:r>
      <w:r>
        <w:rPr>
          <w:rFonts w:cs="Arial"/>
          <w:sz w:val="22"/>
          <w:szCs w:val="22"/>
        </w:rPr>
        <w:t xml:space="preserve"> y los</w:t>
      </w:r>
      <w:r w:rsidRPr="00004716">
        <w:rPr>
          <w:rFonts w:cs="Arial"/>
          <w:sz w:val="22"/>
          <w:szCs w:val="22"/>
        </w:rPr>
        <w:t xml:space="preserve"> servidor</w:t>
      </w:r>
      <w:r>
        <w:rPr>
          <w:rFonts w:cs="Arial"/>
          <w:sz w:val="22"/>
          <w:szCs w:val="22"/>
        </w:rPr>
        <w:t>e</w:t>
      </w:r>
      <w:r w:rsidRPr="00004716">
        <w:rPr>
          <w:rFonts w:cs="Arial"/>
          <w:sz w:val="22"/>
          <w:szCs w:val="22"/>
        </w:rPr>
        <w:t>s públicos del desarrollo institucional de los entes territoriales</w:t>
      </w:r>
      <w:r>
        <w:rPr>
          <w:rFonts w:cs="Arial"/>
          <w:sz w:val="22"/>
          <w:szCs w:val="22"/>
        </w:rPr>
        <w:t xml:space="preserve"> en los que prestan sus servicios,</w:t>
      </w:r>
      <w:r w:rsidRPr="00004716">
        <w:rPr>
          <w:rFonts w:cs="Arial"/>
          <w:sz w:val="22"/>
          <w:szCs w:val="22"/>
        </w:rPr>
        <w:t xml:space="preserve"> en términos de ambiente</w:t>
      </w:r>
      <w:r>
        <w:rPr>
          <w:rFonts w:cs="Arial"/>
          <w:sz w:val="22"/>
          <w:szCs w:val="22"/>
        </w:rPr>
        <w:t xml:space="preserve"> laboral</w:t>
      </w:r>
      <w:r w:rsidRPr="00004716">
        <w:rPr>
          <w:rFonts w:cs="Arial"/>
          <w:sz w:val="22"/>
          <w:szCs w:val="22"/>
        </w:rPr>
        <w:t xml:space="preserve"> y desempeño institucional</w:t>
      </w:r>
      <w:r>
        <w:rPr>
          <w:rFonts w:cs="Arial"/>
          <w:sz w:val="22"/>
          <w:szCs w:val="22"/>
        </w:rPr>
        <w:t>.</w:t>
      </w:r>
      <w:r w:rsidRPr="00004716">
        <w:rPr>
          <w:rFonts w:cs="Arial"/>
          <w:sz w:val="22"/>
          <w:szCs w:val="22"/>
        </w:rPr>
        <w:t xml:space="preserve"> En consecuencia</w:t>
      </w:r>
      <w:r>
        <w:rPr>
          <w:rFonts w:cs="Arial"/>
          <w:sz w:val="22"/>
          <w:szCs w:val="22"/>
        </w:rPr>
        <w:t>,</w:t>
      </w:r>
      <w:r w:rsidRPr="00004716">
        <w:rPr>
          <w:rFonts w:cs="Arial"/>
          <w:sz w:val="22"/>
          <w:szCs w:val="22"/>
        </w:rPr>
        <w:t xml:space="preserve"> la información generada servirá de apoyo para el </w:t>
      </w:r>
      <w:r w:rsidRPr="00153146">
        <w:rPr>
          <w:rFonts w:cs="Arial"/>
          <w:sz w:val="22"/>
          <w:szCs w:val="22"/>
        </w:rPr>
        <w:t>mejora</w:t>
      </w:r>
      <w:r w:rsidR="00153146" w:rsidRPr="00153146">
        <w:rPr>
          <w:rFonts w:cs="Arial"/>
          <w:sz w:val="22"/>
          <w:szCs w:val="22"/>
        </w:rPr>
        <w:t>miento de la política pública de</w:t>
      </w:r>
      <w:r w:rsidRPr="00153146">
        <w:rPr>
          <w:rFonts w:cs="Arial"/>
          <w:sz w:val="22"/>
          <w:szCs w:val="22"/>
        </w:rPr>
        <w:t xml:space="preserve"> descentralización</w:t>
      </w:r>
      <w:r w:rsidR="00153146" w:rsidRPr="00153146">
        <w:rPr>
          <w:rFonts w:cs="Arial"/>
          <w:sz w:val="22"/>
          <w:szCs w:val="22"/>
        </w:rPr>
        <w:t xml:space="preserve"> y para la toma de decisiones a nivel de las entidades que permitan el fortalecimiento de la gestión del talento humano en el sector público.  </w:t>
      </w:r>
      <w:r w:rsidRPr="00004716">
        <w:rPr>
          <w:rFonts w:cs="Arial"/>
          <w:sz w:val="22"/>
          <w:szCs w:val="22"/>
        </w:rPr>
        <w:t xml:space="preserve"> </w:t>
      </w:r>
    </w:p>
    <w:p w:rsidR="00CB29C1" w:rsidRPr="00004716" w:rsidRDefault="00CB29C1" w:rsidP="00CB29C1">
      <w:pPr>
        <w:pStyle w:val="Textoindependiente3"/>
        <w:spacing w:after="0"/>
        <w:jc w:val="both"/>
        <w:rPr>
          <w:rFonts w:cs="Arial"/>
          <w:sz w:val="22"/>
          <w:szCs w:val="22"/>
        </w:rPr>
      </w:pPr>
    </w:p>
    <w:p w:rsidR="00CB29C1" w:rsidRPr="00004716" w:rsidRDefault="00153146" w:rsidP="00CB29C1">
      <w:pPr>
        <w:jc w:val="both"/>
        <w:rPr>
          <w:rFonts w:cs="Arial"/>
          <w:sz w:val="22"/>
          <w:szCs w:val="22"/>
        </w:rPr>
      </w:pPr>
      <w:r w:rsidRPr="00153146">
        <w:rPr>
          <w:rFonts w:cs="Arial"/>
          <w:sz w:val="22"/>
          <w:szCs w:val="22"/>
        </w:rPr>
        <w:t>La encuesta se realiza por muestro probabilístico y a diferencia de la EDI que explora las entidades del orden nacional, la EDID se realiza en entidades del orden territorial (32 gobernaciones y el Distrito Capital)</w:t>
      </w:r>
      <w:r>
        <w:rPr>
          <w:rFonts w:cs="Arial"/>
          <w:sz w:val="22"/>
          <w:szCs w:val="22"/>
        </w:rPr>
        <w:t xml:space="preserve">. </w:t>
      </w:r>
      <w:r w:rsidR="00CB29C1" w:rsidRPr="00004716">
        <w:rPr>
          <w:rFonts w:cs="Arial"/>
          <w:sz w:val="22"/>
          <w:szCs w:val="22"/>
        </w:rPr>
        <w:t xml:space="preserve">La recolección de información se efectúa </w:t>
      </w:r>
      <w:r w:rsidR="00CB29C1">
        <w:rPr>
          <w:rFonts w:cs="Arial"/>
          <w:sz w:val="22"/>
          <w:szCs w:val="22"/>
        </w:rPr>
        <w:t>por medio de</w:t>
      </w:r>
      <w:r w:rsidR="00CB29C1" w:rsidRPr="00004716">
        <w:rPr>
          <w:rFonts w:cs="Arial"/>
          <w:sz w:val="22"/>
          <w:szCs w:val="22"/>
        </w:rPr>
        <w:t xml:space="preserve"> formularios electrónicos por auto-diligenciamiento a través de la página WEB del DANE</w:t>
      </w:r>
      <w:r w:rsidR="00CB29C1">
        <w:rPr>
          <w:rFonts w:cs="Arial"/>
          <w:sz w:val="22"/>
          <w:szCs w:val="22"/>
        </w:rPr>
        <w:t>;</w:t>
      </w:r>
      <w:r w:rsidR="00CB29C1" w:rsidRPr="00004716">
        <w:rPr>
          <w:rFonts w:cs="Arial"/>
          <w:sz w:val="22"/>
          <w:szCs w:val="22"/>
        </w:rPr>
        <w:t xml:space="preserve"> l</w:t>
      </w:r>
      <w:r w:rsidR="00CB29C1">
        <w:rPr>
          <w:rFonts w:cs="Arial"/>
          <w:sz w:val="22"/>
          <w:szCs w:val="22"/>
        </w:rPr>
        <w:t>as y l</w:t>
      </w:r>
      <w:r w:rsidR="00CB29C1" w:rsidRPr="00004716">
        <w:rPr>
          <w:rFonts w:cs="Arial"/>
          <w:sz w:val="22"/>
          <w:szCs w:val="22"/>
        </w:rPr>
        <w:t>os servidores públicos</w:t>
      </w:r>
      <w:r w:rsidR="00CB29C1">
        <w:rPr>
          <w:rFonts w:cs="Arial"/>
          <w:sz w:val="22"/>
          <w:szCs w:val="22"/>
        </w:rPr>
        <w:t xml:space="preserve"> son</w:t>
      </w:r>
      <w:r w:rsidR="00CB29C1" w:rsidRPr="00004716">
        <w:rPr>
          <w:rFonts w:cs="Arial"/>
          <w:sz w:val="22"/>
          <w:szCs w:val="22"/>
        </w:rPr>
        <w:t xml:space="preserve"> seleccionados aleatoriamente en la muestra.</w:t>
      </w:r>
    </w:p>
    <w:p w:rsidR="00DC2373" w:rsidRPr="00D50397" w:rsidRDefault="00DC2373" w:rsidP="00DC2373">
      <w:pPr>
        <w:jc w:val="both"/>
        <w:rPr>
          <w:rFonts w:cs="Arial"/>
          <w:sz w:val="22"/>
          <w:szCs w:val="22"/>
        </w:rPr>
      </w:pPr>
    </w:p>
    <w:p w:rsidR="003C70A5" w:rsidRPr="00D50397" w:rsidRDefault="00DC2373" w:rsidP="00DC2373">
      <w:pPr>
        <w:jc w:val="both"/>
      </w:pPr>
      <w:r w:rsidRPr="00D50397">
        <w:rPr>
          <w:rFonts w:cs="Arial"/>
          <w:sz w:val="22"/>
          <w:szCs w:val="22"/>
        </w:rPr>
        <w:t xml:space="preserve">Con el fin de consolidar un documento único de consulta, que satisfaga los criterios de normalización y estandarización que sustentan el SEN, se presenta la metodología que sirve de guía para el desarrollo de la encuesta. El presente documento metodológico consta de </w:t>
      </w:r>
      <w:r w:rsidR="00CB29C1">
        <w:rPr>
          <w:rFonts w:cs="Arial"/>
          <w:sz w:val="22"/>
          <w:szCs w:val="22"/>
        </w:rPr>
        <w:t>seis</w:t>
      </w:r>
      <w:r w:rsidR="00CB29C1" w:rsidRPr="00D50397">
        <w:rPr>
          <w:rFonts w:cs="Arial"/>
          <w:sz w:val="22"/>
          <w:szCs w:val="22"/>
        </w:rPr>
        <w:t xml:space="preserve"> </w:t>
      </w:r>
      <w:r w:rsidR="00BC549B" w:rsidRPr="00D50397">
        <w:rPr>
          <w:rFonts w:cs="Arial"/>
          <w:sz w:val="22"/>
          <w:szCs w:val="22"/>
        </w:rPr>
        <w:t>secciones</w:t>
      </w:r>
      <w:r w:rsidRPr="00D50397">
        <w:rPr>
          <w:rFonts w:cs="Arial"/>
          <w:sz w:val="22"/>
          <w:szCs w:val="22"/>
        </w:rPr>
        <w:t xml:space="preserve">: en </w:t>
      </w:r>
      <w:r w:rsidR="00BC549B" w:rsidRPr="00D50397">
        <w:rPr>
          <w:rFonts w:cs="Arial"/>
          <w:sz w:val="22"/>
          <w:szCs w:val="22"/>
        </w:rPr>
        <w:t>la</w:t>
      </w:r>
      <w:r w:rsidRPr="00D50397">
        <w:rPr>
          <w:rFonts w:cs="Arial"/>
          <w:sz w:val="22"/>
          <w:szCs w:val="22"/>
        </w:rPr>
        <w:t xml:space="preserve"> primer</w:t>
      </w:r>
      <w:r w:rsidR="00BC549B" w:rsidRPr="00D50397">
        <w:rPr>
          <w:rFonts w:cs="Arial"/>
          <w:sz w:val="22"/>
          <w:szCs w:val="22"/>
        </w:rPr>
        <w:t>a</w:t>
      </w:r>
      <w:r w:rsidRPr="00D50397">
        <w:rPr>
          <w:rFonts w:cs="Arial"/>
          <w:sz w:val="22"/>
          <w:szCs w:val="22"/>
        </w:rPr>
        <w:t xml:space="preserve"> </w:t>
      </w:r>
      <w:r w:rsidR="00BC549B" w:rsidRPr="00D50397">
        <w:rPr>
          <w:rFonts w:cs="Arial"/>
          <w:sz w:val="22"/>
          <w:szCs w:val="22"/>
        </w:rPr>
        <w:t xml:space="preserve">sección </w:t>
      </w:r>
      <w:r w:rsidRPr="00D50397">
        <w:rPr>
          <w:rFonts w:cs="Arial"/>
          <w:sz w:val="22"/>
          <w:szCs w:val="22"/>
        </w:rPr>
        <w:t xml:space="preserve">se mencionan los principales antecedentes de la investigación; en </w:t>
      </w:r>
      <w:r w:rsidR="00BC549B" w:rsidRPr="00D50397">
        <w:rPr>
          <w:rFonts w:cs="Arial"/>
          <w:sz w:val="22"/>
          <w:szCs w:val="22"/>
        </w:rPr>
        <w:t xml:space="preserve">la segunda </w:t>
      </w:r>
      <w:r w:rsidRPr="00D50397">
        <w:rPr>
          <w:rFonts w:cs="Arial"/>
          <w:sz w:val="22"/>
          <w:szCs w:val="22"/>
        </w:rPr>
        <w:t xml:space="preserve">se </w:t>
      </w:r>
      <w:r w:rsidR="00BC549B" w:rsidRPr="00D50397">
        <w:rPr>
          <w:rFonts w:cs="Arial"/>
          <w:sz w:val="22"/>
          <w:szCs w:val="22"/>
        </w:rPr>
        <w:t xml:space="preserve">describen </w:t>
      </w:r>
      <w:r w:rsidRPr="00D50397">
        <w:rPr>
          <w:rFonts w:cs="Arial"/>
          <w:sz w:val="22"/>
          <w:szCs w:val="22"/>
        </w:rPr>
        <w:t>los elementos que componen el diseño</w:t>
      </w:r>
      <w:r w:rsidR="00BC549B" w:rsidRPr="00D50397">
        <w:rPr>
          <w:rFonts w:cs="Arial"/>
          <w:sz w:val="22"/>
          <w:szCs w:val="22"/>
        </w:rPr>
        <w:t>, ejecución, análisis y difusión</w:t>
      </w:r>
      <w:r w:rsidRPr="00D50397">
        <w:rPr>
          <w:rFonts w:cs="Arial"/>
          <w:sz w:val="22"/>
          <w:szCs w:val="22"/>
        </w:rPr>
        <w:t xml:space="preserve"> de la encuesta; en </w:t>
      </w:r>
      <w:r w:rsidR="00BC549B" w:rsidRPr="00D50397">
        <w:rPr>
          <w:rFonts w:cs="Arial"/>
          <w:sz w:val="22"/>
          <w:szCs w:val="22"/>
        </w:rPr>
        <w:t xml:space="preserve">la </w:t>
      </w:r>
      <w:r w:rsidRPr="00D50397">
        <w:rPr>
          <w:rFonts w:cs="Arial"/>
          <w:sz w:val="22"/>
          <w:szCs w:val="22"/>
        </w:rPr>
        <w:t>tercer</w:t>
      </w:r>
      <w:r w:rsidR="00BC549B" w:rsidRPr="00D50397">
        <w:rPr>
          <w:rFonts w:cs="Arial"/>
          <w:sz w:val="22"/>
          <w:szCs w:val="22"/>
        </w:rPr>
        <w:t>a</w:t>
      </w:r>
      <w:r w:rsidRPr="00D50397">
        <w:rPr>
          <w:rFonts w:cs="Arial"/>
          <w:sz w:val="22"/>
          <w:szCs w:val="22"/>
        </w:rPr>
        <w:t xml:space="preserve"> </w:t>
      </w:r>
      <w:r w:rsidR="006C4BCA" w:rsidRPr="00D50397">
        <w:rPr>
          <w:rFonts w:cs="Arial"/>
          <w:sz w:val="22"/>
          <w:szCs w:val="22"/>
        </w:rPr>
        <w:t xml:space="preserve">sección </w:t>
      </w:r>
      <w:r w:rsidR="00CB29C1">
        <w:rPr>
          <w:rFonts w:cs="Arial"/>
          <w:sz w:val="22"/>
          <w:szCs w:val="22"/>
        </w:rPr>
        <w:t xml:space="preserve">se lista la documentación utilizada en el proceso de producción estadística; en la cuarta se </w:t>
      </w:r>
      <w:r w:rsidR="00BC549B" w:rsidRPr="00D50397">
        <w:rPr>
          <w:rFonts w:cs="Arial"/>
          <w:sz w:val="22"/>
          <w:szCs w:val="22"/>
        </w:rPr>
        <w:t>encuentra un glosario con términos relevantes de la investigación</w:t>
      </w:r>
      <w:r w:rsidR="00201795" w:rsidRPr="00D50397">
        <w:rPr>
          <w:rFonts w:cs="Arial"/>
          <w:sz w:val="22"/>
          <w:szCs w:val="22"/>
        </w:rPr>
        <w:t>;</w:t>
      </w:r>
      <w:r w:rsidRPr="00D50397">
        <w:rPr>
          <w:rFonts w:cs="Arial"/>
          <w:sz w:val="22"/>
          <w:szCs w:val="22"/>
        </w:rPr>
        <w:t xml:space="preserve"> en </w:t>
      </w:r>
      <w:r w:rsidR="00BC549B" w:rsidRPr="00D50397">
        <w:rPr>
          <w:rFonts w:cs="Arial"/>
          <w:sz w:val="22"/>
          <w:szCs w:val="22"/>
        </w:rPr>
        <w:t xml:space="preserve">la </w:t>
      </w:r>
      <w:r w:rsidR="00CB29C1">
        <w:rPr>
          <w:rFonts w:cs="Arial"/>
          <w:sz w:val="22"/>
          <w:szCs w:val="22"/>
        </w:rPr>
        <w:t>quinta</w:t>
      </w:r>
      <w:r w:rsidR="00CB29C1" w:rsidRPr="00D50397">
        <w:rPr>
          <w:rFonts w:cs="Arial"/>
          <w:sz w:val="22"/>
          <w:szCs w:val="22"/>
        </w:rPr>
        <w:t xml:space="preserve"> </w:t>
      </w:r>
      <w:r w:rsidR="00BC549B" w:rsidRPr="00D50397">
        <w:rPr>
          <w:rFonts w:cs="Arial"/>
          <w:sz w:val="22"/>
          <w:szCs w:val="22"/>
        </w:rPr>
        <w:t xml:space="preserve">sección </w:t>
      </w:r>
      <w:r w:rsidRPr="00D50397">
        <w:rPr>
          <w:rFonts w:cs="Arial"/>
          <w:sz w:val="22"/>
          <w:szCs w:val="22"/>
        </w:rPr>
        <w:t xml:space="preserve">se relacionan los principales </w:t>
      </w:r>
      <w:r w:rsidR="00BC549B" w:rsidRPr="00D50397">
        <w:rPr>
          <w:rFonts w:cs="Arial"/>
          <w:sz w:val="22"/>
          <w:szCs w:val="22"/>
        </w:rPr>
        <w:t xml:space="preserve">referentes bibliográficos </w:t>
      </w:r>
      <w:r w:rsidR="006C4BCA" w:rsidRPr="00D50397">
        <w:rPr>
          <w:rFonts w:cs="Arial"/>
          <w:sz w:val="22"/>
          <w:szCs w:val="22"/>
        </w:rPr>
        <w:t>utilizados en el diseño de la encuesta</w:t>
      </w:r>
      <w:r w:rsidR="00201795" w:rsidRPr="00D50397">
        <w:rPr>
          <w:rFonts w:cs="Arial"/>
          <w:sz w:val="22"/>
          <w:szCs w:val="22"/>
        </w:rPr>
        <w:t xml:space="preserve">, y finalmente en </w:t>
      </w:r>
      <w:r w:rsidR="00CB29C1">
        <w:rPr>
          <w:rFonts w:cs="Arial"/>
          <w:sz w:val="22"/>
          <w:szCs w:val="22"/>
        </w:rPr>
        <w:t>sexta</w:t>
      </w:r>
      <w:r w:rsidR="00CB29C1" w:rsidRPr="00D50397">
        <w:rPr>
          <w:rFonts w:cs="Arial"/>
          <w:sz w:val="22"/>
          <w:szCs w:val="22"/>
        </w:rPr>
        <w:t xml:space="preserve"> </w:t>
      </w:r>
      <w:r w:rsidR="00201795" w:rsidRPr="00D50397">
        <w:rPr>
          <w:rFonts w:cs="Arial"/>
          <w:sz w:val="22"/>
          <w:szCs w:val="22"/>
        </w:rPr>
        <w:t>sección los anexos con las variables que conforman los indicadores de ambiente y desempeño institucional</w:t>
      </w:r>
      <w:r w:rsidRPr="00D50397">
        <w:rPr>
          <w:rFonts w:cs="Arial"/>
          <w:sz w:val="22"/>
          <w:szCs w:val="22"/>
        </w:rPr>
        <w:t>.</w:t>
      </w:r>
    </w:p>
    <w:p w:rsidR="003C70A5" w:rsidRPr="00D50397" w:rsidRDefault="003C70A5" w:rsidP="003C70A5">
      <w:pPr>
        <w:jc w:val="both"/>
      </w:pPr>
    </w:p>
    <w:p w:rsidR="003C70A5" w:rsidRPr="00D50397" w:rsidRDefault="003C70A5" w:rsidP="003C70A5">
      <w:pPr>
        <w:jc w:val="both"/>
      </w:pPr>
    </w:p>
    <w:p w:rsidR="003C70A5" w:rsidRPr="00D50397" w:rsidRDefault="003C70A5" w:rsidP="003C70A5">
      <w:pPr>
        <w:jc w:val="both"/>
      </w:pPr>
    </w:p>
    <w:p w:rsidR="003C70A5" w:rsidRPr="00D50397" w:rsidRDefault="003C70A5" w:rsidP="003C70A5">
      <w:pPr>
        <w:jc w:val="both"/>
      </w:pPr>
    </w:p>
    <w:p w:rsidR="003C70A5" w:rsidRDefault="003C70A5" w:rsidP="003C70A5">
      <w:pPr>
        <w:jc w:val="both"/>
      </w:pPr>
    </w:p>
    <w:p w:rsidR="00CB29C1" w:rsidRDefault="00CB29C1" w:rsidP="003C70A5">
      <w:pPr>
        <w:jc w:val="both"/>
      </w:pPr>
    </w:p>
    <w:p w:rsidR="00CB29C1" w:rsidRDefault="00CB29C1" w:rsidP="003C70A5">
      <w:pPr>
        <w:jc w:val="both"/>
      </w:pPr>
    </w:p>
    <w:p w:rsidR="00CB29C1" w:rsidRDefault="00CB29C1" w:rsidP="003C70A5">
      <w:pPr>
        <w:jc w:val="both"/>
      </w:pPr>
    </w:p>
    <w:p w:rsidR="00CB29C1" w:rsidRPr="00D50397" w:rsidRDefault="00CB29C1" w:rsidP="003C70A5">
      <w:pPr>
        <w:jc w:val="both"/>
      </w:pPr>
    </w:p>
    <w:p w:rsidR="00826FF0" w:rsidRPr="00D50397" w:rsidRDefault="00437FE8" w:rsidP="006A3652">
      <w:pPr>
        <w:pStyle w:val="EstiloTtulo114pto"/>
      </w:pPr>
      <w:bookmarkStart w:id="15" w:name="_Toc403138400"/>
      <w:bookmarkEnd w:id="11"/>
      <w:bookmarkEnd w:id="12"/>
      <w:bookmarkEnd w:id="13"/>
      <w:bookmarkEnd w:id="14"/>
      <w:r w:rsidRPr="00D50397">
        <w:lastRenderedPageBreak/>
        <w:t>1</w:t>
      </w:r>
      <w:r w:rsidR="00026E5C" w:rsidRPr="00D50397">
        <w:t xml:space="preserve">. </w:t>
      </w:r>
      <w:r w:rsidR="00A54A5F" w:rsidRPr="00D50397">
        <w:t>ANTECEDENTES</w:t>
      </w:r>
      <w:bookmarkEnd w:id="15"/>
    </w:p>
    <w:p w:rsidR="00026E5C" w:rsidRPr="00D50397" w:rsidRDefault="00026E5C" w:rsidP="004F54A7">
      <w:pPr>
        <w:jc w:val="both"/>
        <w:rPr>
          <w:rFonts w:cs="Arial"/>
          <w:sz w:val="20"/>
          <w:szCs w:val="20"/>
          <w:lang w:eastAsia="es-MX"/>
        </w:rPr>
      </w:pPr>
    </w:p>
    <w:p w:rsidR="00FA0484" w:rsidRDefault="00FA0484" w:rsidP="00DD5AC5">
      <w:pPr>
        <w:jc w:val="both"/>
        <w:rPr>
          <w:rFonts w:cs="Arial"/>
          <w:sz w:val="22"/>
          <w:szCs w:val="22"/>
        </w:rPr>
      </w:pPr>
      <w:bookmarkStart w:id="16" w:name="_Toc203796251"/>
      <w:bookmarkStart w:id="17" w:name="_Toc204629965"/>
      <w:bookmarkStart w:id="18" w:name="_Toc206555756"/>
      <w:bookmarkStart w:id="19" w:name="_Toc209410853"/>
      <w:bookmarkStart w:id="20" w:name="_Toc210755244"/>
    </w:p>
    <w:p w:rsidR="00DD5AC5" w:rsidRPr="00DD5AC5" w:rsidRDefault="00DD5AC5" w:rsidP="00DD5AC5">
      <w:pPr>
        <w:jc w:val="both"/>
        <w:rPr>
          <w:sz w:val="22"/>
          <w:szCs w:val="22"/>
        </w:rPr>
      </w:pPr>
      <w:r w:rsidRPr="00DD5AC5">
        <w:rPr>
          <w:sz w:val="22"/>
          <w:szCs w:val="22"/>
        </w:rPr>
        <w:t xml:space="preserve">La investigación sobre el desempeño de las organizaciones públicas departamentales empezó como un trabajo coordinado entre el DANE, la Corporación Transparencia por Colombia, el Departamento Nacional de Planeación (DNP) y el Programa Presidencia de Lucha contra la Corrupción. </w:t>
      </w:r>
    </w:p>
    <w:p w:rsidR="00DD5AC5" w:rsidRPr="00DD5AC5" w:rsidRDefault="00DD5AC5" w:rsidP="00DD5AC5">
      <w:pPr>
        <w:jc w:val="both"/>
        <w:rPr>
          <w:sz w:val="22"/>
          <w:szCs w:val="22"/>
        </w:rPr>
      </w:pPr>
    </w:p>
    <w:p w:rsidR="00DD5AC5" w:rsidRPr="00DD5AC5" w:rsidRDefault="00DD5AC5" w:rsidP="00DD5AC5">
      <w:pPr>
        <w:jc w:val="both"/>
        <w:rPr>
          <w:sz w:val="22"/>
          <w:szCs w:val="22"/>
        </w:rPr>
      </w:pPr>
      <w:r w:rsidRPr="00DD5AC5">
        <w:rPr>
          <w:sz w:val="22"/>
          <w:szCs w:val="22"/>
        </w:rPr>
        <w:t>El DANE se encargó de la organización del proceso operativo y la Corporación aportó un cuestionario estructurado. El fruto de este trabajo conjunto fue un documento/ memorando que planteaba la realización de la Encuesta de Desempeño Institucional Nacional – EDI. A partir de la EDI surge la necesidad de ampliar la investigación hacia los departamentos; se crea entonces la EDID.</w:t>
      </w:r>
    </w:p>
    <w:p w:rsidR="00DD5AC5" w:rsidRPr="00DD5AC5" w:rsidRDefault="00DD5AC5" w:rsidP="00DD5AC5">
      <w:pPr>
        <w:jc w:val="both"/>
        <w:rPr>
          <w:sz w:val="22"/>
          <w:szCs w:val="22"/>
        </w:rPr>
      </w:pPr>
    </w:p>
    <w:p w:rsidR="00DD5AC5" w:rsidRPr="00DD5AC5" w:rsidRDefault="00DD5AC5" w:rsidP="00DD5AC5">
      <w:pPr>
        <w:jc w:val="both"/>
        <w:rPr>
          <w:sz w:val="22"/>
          <w:szCs w:val="22"/>
        </w:rPr>
      </w:pPr>
      <w:r w:rsidRPr="00DD5AC5">
        <w:rPr>
          <w:sz w:val="22"/>
          <w:szCs w:val="22"/>
        </w:rPr>
        <w:t xml:space="preserve">En ese sentido, se adaptó un marco teórico y se llevó a cabo el ejercicio en 2007 bajo parámetros técnicos que condujeron a un cuestionario orientado inicialmente a indagar sobre aspectos relacionados con la descentralización política y administrativa en el nivel departamental central. A partir de ese año la encuesta se realiza anualmente y es una de las investigaciones del programa de estadísticas políticas y culturales del DANE. </w:t>
      </w:r>
    </w:p>
    <w:p w:rsidR="00DD5AC5" w:rsidRPr="00DD5AC5" w:rsidRDefault="00DD5AC5" w:rsidP="00DD5AC5">
      <w:pPr>
        <w:jc w:val="both"/>
        <w:rPr>
          <w:sz w:val="22"/>
          <w:szCs w:val="22"/>
        </w:rPr>
      </w:pPr>
    </w:p>
    <w:p w:rsidR="00DD5AC5" w:rsidRPr="00DD5AC5" w:rsidRDefault="00DD5AC5" w:rsidP="00DD5AC5">
      <w:pPr>
        <w:jc w:val="both"/>
        <w:rPr>
          <w:sz w:val="22"/>
          <w:szCs w:val="22"/>
        </w:rPr>
      </w:pPr>
      <w:r w:rsidRPr="00DD5AC5">
        <w:rPr>
          <w:sz w:val="22"/>
          <w:szCs w:val="22"/>
        </w:rPr>
        <w:t>A medida que se han realizado las encuestas sobre ambiente y desempeño institucional se han revisado y ajustado algunos de sus componentes temáticos y conceptuales. Por ello desde 2009 se buscó una comparabilidad mayor entre la EDI y la EDID, y en las dos investigaciones se homologaron las categorías conceptuales. Para la encuesta departamental se incluyó un módulo específico orientado a conocer la percepción de las y los servidores sobre algunos aspectos relacionados con el diseño, ejecución y seguimiento a los planes de desarrollo departamentales y sobre la participación ciudadana. Todo lo anterior en el marco de las competencias y especificidades de la administración pública en el ámbito territorial.</w:t>
      </w:r>
    </w:p>
    <w:p w:rsidR="00DD5AC5" w:rsidRPr="00DD5AC5" w:rsidRDefault="00DD5AC5" w:rsidP="00DD5AC5">
      <w:pPr>
        <w:jc w:val="both"/>
        <w:rPr>
          <w:sz w:val="22"/>
          <w:szCs w:val="22"/>
        </w:rPr>
      </w:pPr>
    </w:p>
    <w:p w:rsidR="00DD5AC5" w:rsidRPr="00DD5AC5" w:rsidRDefault="00DD5AC5" w:rsidP="00DD5AC5">
      <w:pPr>
        <w:jc w:val="both"/>
        <w:rPr>
          <w:sz w:val="22"/>
          <w:szCs w:val="22"/>
        </w:rPr>
      </w:pPr>
      <w:r w:rsidRPr="00DD5AC5">
        <w:rPr>
          <w:sz w:val="22"/>
          <w:szCs w:val="22"/>
        </w:rPr>
        <w:t>En 2010 continuó la revisión y ajuste de la metodología y los instrumentos de recolección, velando por conservar la comparabilidad con los ejercicios anteriores y obtener mayor claridad en los conceptos y variables de la encuesta. A partir ese año, se buscó dar mayor relevancia a las variables de estudio generadas por la encuesta, como insumo de interés para el análisis institucional; por lo tanto, se amplió el espectro de la información publicada, y queda a disposición de la ciudadanía la totalidad de los resultados obtenidos: desagregados para nivel total gobernaciones/Distrito Capital y por entidad, y con desagregaciones como sexo, tiempo de servicio y nivel jerárquico.</w:t>
      </w:r>
    </w:p>
    <w:p w:rsidR="00DD5AC5" w:rsidRPr="00DD5AC5" w:rsidRDefault="00DD5AC5" w:rsidP="00DD5AC5">
      <w:pPr>
        <w:jc w:val="both"/>
        <w:rPr>
          <w:sz w:val="22"/>
          <w:szCs w:val="22"/>
        </w:rPr>
      </w:pPr>
    </w:p>
    <w:p w:rsidR="00DD5AC5" w:rsidRPr="00DD5AC5" w:rsidRDefault="00DD5AC5" w:rsidP="00DD5AC5">
      <w:pPr>
        <w:jc w:val="both"/>
        <w:rPr>
          <w:sz w:val="22"/>
          <w:szCs w:val="22"/>
        </w:rPr>
      </w:pPr>
      <w:r w:rsidRPr="00DD5AC5">
        <w:rPr>
          <w:sz w:val="22"/>
          <w:szCs w:val="22"/>
        </w:rPr>
        <w:t xml:space="preserve">Entre 2011 y 2012 sigue la revisión y ajuste de la metodología e instrumentos de recolección, procurando conservar la comparabilidad con los ejercicios anteriores e </w:t>
      </w:r>
      <w:r w:rsidRPr="00DD5AC5">
        <w:rPr>
          <w:sz w:val="22"/>
          <w:szCs w:val="22"/>
        </w:rPr>
        <w:lastRenderedPageBreak/>
        <w:t>incorporando desarrollos recientes relacionados con la administración pública; especialmente en los temas de rendición de cuentas y atención a la ciudadanía acorde con los lineamiento</w:t>
      </w:r>
      <w:r>
        <w:rPr>
          <w:sz w:val="22"/>
          <w:szCs w:val="22"/>
        </w:rPr>
        <w:t>s</w:t>
      </w:r>
      <w:r w:rsidRPr="00DD5AC5">
        <w:rPr>
          <w:sz w:val="22"/>
          <w:szCs w:val="22"/>
        </w:rPr>
        <w:t xml:space="preserve"> de los documentos CONPES 3654 y 3649 de 2010.</w:t>
      </w:r>
    </w:p>
    <w:p w:rsidR="00DD5AC5" w:rsidRPr="00DD5AC5" w:rsidRDefault="00DD5AC5" w:rsidP="00DD5AC5">
      <w:pPr>
        <w:jc w:val="both"/>
        <w:rPr>
          <w:sz w:val="22"/>
          <w:szCs w:val="22"/>
        </w:rPr>
      </w:pPr>
    </w:p>
    <w:p w:rsidR="00DD5AC5" w:rsidRPr="00DD5AC5" w:rsidRDefault="00DD5AC5" w:rsidP="00DD5AC5">
      <w:pPr>
        <w:jc w:val="both"/>
        <w:rPr>
          <w:sz w:val="22"/>
          <w:szCs w:val="22"/>
        </w:rPr>
      </w:pPr>
      <w:r w:rsidRPr="00DD5AC5">
        <w:rPr>
          <w:sz w:val="22"/>
          <w:szCs w:val="22"/>
        </w:rPr>
        <w:t>Durante los últimos años el DANE ha participado en el diseño de la Estrategia Nacional de la Política Pública Integral Anticorrupción (CONPES 167 de 2013) y la Ley de Transparencia y Acceso a la Información Pública (Ley 1712 de 2014). Por ello se revisaron las variables relacionadas con la prevención de prácticas irregulares y se incorporaron algunas preguntas sobre el tema, a partir de las consideraci</w:t>
      </w:r>
      <w:r w:rsidR="005F1037">
        <w:rPr>
          <w:sz w:val="22"/>
          <w:szCs w:val="22"/>
        </w:rPr>
        <w:t>ones planteadas por la Secretarí</w:t>
      </w:r>
      <w:r w:rsidRPr="00DD5AC5">
        <w:rPr>
          <w:sz w:val="22"/>
          <w:szCs w:val="22"/>
        </w:rPr>
        <w:t xml:space="preserve">a de Transparencia de la Presidencia de la República y la Procuraduría General de la Nación. </w:t>
      </w:r>
    </w:p>
    <w:p w:rsidR="00DD5AC5" w:rsidRPr="00DD5AC5" w:rsidRDefault="00DD5AC5" w:rsidP="00DD5AC5">
      <w:pPr>
        <w:jc w:val="both"/>
        <w:rPr>
          <w:sz w:val="22"/>
          <w:szCs w:val="22"/>
        </w:rPr>
      </w:pPr>
    </w:p>
    <w:p w:rsidR="00DD5AC5" w:rsidRPr="00DD5AC5" w:rsidRDefault="00DD5AC5" w:rsidP="00DD5AC5">
      <w:pPr>
        <w:jc w:val="both"/>
        <w:rPr>
          <w:sz w:val="22"/>
          <w:szCs w:val="22"/>
        </w:rPr>
      </w:pPr>
      <w:r w:rsidRPr="00DD5AC5">
        <w:rPr>
          <w:sz w:val="22"/>
          <w:szCs w:val="22"/>
        </w:rPr>
        <w:t>Como novedad para la medición realizada en 2014, a partir de la aprobación de la Política Nacional de Eficiencia Administrativa al Servicio del Ciudadano (CONPES 3785 de 2013) fueron incluidas en la encuesta algunas variables relacionadas con el servicio al ciudadano desde la perspectiva de los servidores públicos, como un ejercicio complementario a las mediciones que el DNP realiza sobre este aspecto.</w:t>
      </w:r>
    </w:p>
    <w:p w:rsidR="00DD5AC5" w:rsidRPr="00DD5AC5" w:rsidRDefault="00DD5AC5" w:rsidP="00DD5AC5">
      <w:pPr>
        <w:jc w:val="both"/>
        <w:rPr>
          <w:sz w:val="22"/>
          <w:szCs w:val="22"/>
        </w:rPr>
      </w:pPr>
    </w:p>
    <w:p w:rsidR="00DD5AC5" w:rsidRPr="00DD5AC5" w:rsidRDefault="00DD5AC5" w:rsidP="00DD5AC5">
      <w:pPr>
        <w:jc w:val="both"/>
        <w:rPr>
          <w:sz w:val="22"/>
          <w:szCs w:val="22"/>
        </w:rPr>
      </w:pPr>
      <w:r w:rsidRPr="00DD5AC5">
        <w:rPr>
          <w:sz w:val="22"/>
          <w:szCs w:val="22"/>
        </w:rPr>
        <w:t>A partir de 2015, con la participación del Departamento Administrativo de la Función Pública, se revisaron algunos de los temas objeto de estudio y se incluyeron variables orientadas a fortalecer las temáticas relacionadas con ambiente laboral, especialmente relacionadas con: sistema de estímulos, programas de bienestar social, acoso laboral, formación, capacitación, desarrollo profesional, políticas de riesgo en la entidad y teletrabajo. Adicionalmente, se ajustaron algunas de las variables sobre rendición de cuentas acorde a la publicación del Manual Único de Rendición de Cuentas, así como la Ley 1757 de 2015</w:t>
      </w:r>
      <w:r>
        <w:rPr>
          <w:sz w:val="22"/>
          <w:szCs w:val="22"/>
        </w:rPr>
        <w:t>,</w:t>
      </w:r>
      <w:r w:rsidRPr="00DD5AC5">
        <w:rPr>
          <w:sz w:val="22"/>
          <w:szCs w:val="22"/>
        </w:rPr>
        <w:t xml:space="preserve"> en la cual se dictan disposiciones para la promoción y protección del derecho a la participación democrática.</w:t>
      </w:r>
    </w:p>
    <w:p w:rsidR="00DD5AC5" w:rsidRPr="001521DE" w:rsidRDefault="00DD5AC5" w:rsidP="00FA0484">
      <w:pPr>
        <w:jc w:val="both"/>
        <w:rPr>
          <w:color w:val="FF0000"/>
          <w:sz w:val="22"/>
          <w:szCs w:val="22"/>
        </w:rPr>
      </w:pPr>
    </w:p>
    <w:p w:rsidR="001521DE" w:rsidRPr="005F1037" w:rsidRDefault="001521DE" w:rsidP="001521DE">
      <w:pPr>
        <w:pStyle w:val="paragraph"/>
        <w:spacing w:before="0" w:beforeAutospacing="0" w:after="0" w:afterAutospacing="0"/>
        <w:jc w:val="both"/>
        <w:textAlignment w:val="baseline"/>
        <w:rPr>
          <w:rFonts w:ascii="Arial" w:hAnsi="Arial"/>
          <w:sz w:val="22"/>
          <w:szCs w:val="22"/>
          <w:lang w:eastAsia="es-ES"/>
        </w:rPr>
      </w:pPr>
      <w:r w:rsidRPr="005F1037">
        <w:rPr>
          <w:rFonts w:ascii="Arial" w:hAnsi="Arial"/>
          <w:sz w:val="22"/>
          <w:szCs w:val="22"/>
          <w:lang w:eastAsia="es-ES"/>
        </w:rPr>
        <w:t>En 2020 se realizaron mesas técnicas con la participación del Departamento Administrativo de la Función Pública (DAFP) y el DNP con el propósito de identificar posibilidades de mejora de la información producida por la encuesta, así como fortalecer su uso como insumo para las políticas sobre el empleo público. Como parte de este ejercicio de revisión, se buscó articular la información producida por la encuesta con mediciones similares realizadas internacionalmente, en particular con el referente de la Encuesta Global de Funcionarios Públicos, a cargo del Bureaucracy Lab del Banco Mundial. </w:t>
      </w:r>
    </w:p>
    <w:p w:rsidR="001521DE" w:rsidRPr="005F1037" w:rsidRDefault="001521DE" w:rsidP="001521DE">
      <w:pPr>
        <w:pStyle w:val="paragraph"/>
        <w:spacing w:before="0" w:beforeAutospacing="0" w:after="0" w:afterAutospacing="0"/>
        <w:jc w:val="both"/>
        <w:textAlignment w:val="baseline"/>
        <w:rPr>
          <w:rFonts w:ascii="Arial" w:hAnsi="Arial"/>
          <w:sz w:val="22"/>
          <w:szCs w:val="22"/>
          <w:lang w:eastAsia="es-ES"/>
        </w:rPr>
      </w:pPr>
      <w:r w:rsidRPr="005F1037">
        <w:rPr>
          <w:sz w:val="22"/>
          <w:szCs w:val="22"/>
          <w:lang w:eastAsia="es-ES"/>
        </w:rPr>
        <w:t> </w:t>
      </w:r>
    </w:p>
    <w:p w:rsidR="001521DE" w:rsidRPr="002A0E4D" w:rsidRDefault="001521DE" w:rsidP="001521DE">
      <w:pPr>
        <w:pStyle w:val="paragraph"/>
        <w:spacing w:before="0" w:beforeAutospacing="0" w:after="0" w:afterAutospacing="0"/>
        <w:jc w:val="both"/>
        <w:textAlignment w:val="baseline"/>
        <w:rPr>
          <w:rFonts w:ascii="Arial" w:hAnsi="Arial"/>
          <w:sz w:val="22"/>
          <w:szCs w:val="22"/>
          <w:lang w:eastAsia="es-ES"/>
        </w:rPr>
      </w:pPr>
      <w:r w:rsidRPr="005F1037">
        <w:rPr>
          <w:rFonts w:ascii="Arial" w:hAnsi="Arial"/>
          <w:sz w:val="22"/>
          <w:szCs w:val="22"/>
          <w:lang w:eastAsia="es-ES"/>
        </w:rPr>
        <w:t xml:space="preserve">Para el año 2021, se incluyeron preguntas relacionadas con la experiencia de trabajo de los servidores públicas en el marco de la pandemia, a partir de la experiencia obtenida a través de la Encuesta de desafíos del Covid-19 en el empleo público en Colombia, realizada en conjunto con el Departamento Administrativo de la Función Pública, el Banco Mundial y University College London en </w:t>
      </w:r>
      <w:r w:rsidRPr="005F1037">
        <w:rPr>
          <w:rFonts w:ascii="Arial" w:hAnsi="Arial"/>
          <w:sz w:val="22"/>
          <w:szCs w:val="22"/>
          <w:lang w:eastAsia="es-ES"/>
        </w:rPr>
        <w:lastRenderedPageBreak/>
        <w:t>2020. Adicionalmente, la encuesta incluye por primera el orden municipal con la participación de las alcaldías de las ciudades capitales.</w:t>
      </w:r>
      <w:r w:rsidRPr="002A0E4D">
        <w:rPr>
          <w:rFonts w:ascii="Arial" w:hAnsi="Arial"/>
          <w:sz w:val="22"/>
          <w:szCs w:val="22"/>
          <w:lang w:eastAsia="es-ES"/>
        </w:rPr>
        <w:t> </w:t>
      </w:r>
    </w:p>
    <w:p w:rsidR="00D23655" w:rsidRPr="00346311" w:rsidRDefault="00D23655" w:rsidP="00D23655">
      <w:pPr>
        <w:jc w:val="both"/>
        <w:rPr>
          <w:rFonts w:cs="Arial"/>
          <w:color w:val="FF0000"/>
          <w:sz w:val="22"/>
          <w:szCs w:val="22"/>
        </w:rPr>
      </w:pPr>
    </w:p>
    <w:p w:rsidR="00F63C7E" w:rsidRPr="00D50397" w:rsidRDefault="00F63C7E" w:rsidP="00F63C7E">
      <w:pPr>
        <w:jc w:val="both"/>
        <w:rPr>
          <w:rFonts w:cs="Arial"/>
          <w:sz w:val="22"/>
          <w:szCs w:val="22"/>
        </w:rPr>
      </w:pPr>
    </w:p>
    <w:p w:rsidR="00A54A5F" w:rsidRPr="00D50397" w:rsidRDefault="00437FE8" w:rsidP="00CA24C4">
      <w:pPr>
        <w:pStyle w:val="EstiloTtulo1Centrado"/>
        <w:outlineLvl w:val="0"/>
      </w:pPr>
      <w:r w:rsidRPr="00D50397">
        <w:t>2</w:t>
      </w:r>
      <w:r w:rsidR="00026E5C" w:rsidRPr="00D50397">
        <w:t xml:space="preserve">. </w:t>
      </w:r>
      <w:r w:rsidR="00A54A5F" w:rsidRPr="00D50397">
        <w:t>DISEÑO</w:t>
      </w:r>
      <w:r w:rsidR="00D675CA">
        <w:t xml:space="preserve"> DE LA OPERACIÓN ESTADÍ</w:t>
      </w:r>
      <w:r w:rsidR="00E54E75" w:rsidRPr="00D50397">
        <w:t>STICA</w:t>
      </w:r>
    </w:p>
    <w:p w:rsidR="00A54A5F" w:rsidRPr="00D50397" w:rsidRDefault="00A54A5F" w:rsidP="00710868"/>
    <w:p w:rsidR="00B13B08" w:rsidRPr="00B13B08" w:rsidRDefault="00B13B08" w:rsidP="00B13B08">
      <w:pPr>
        <w:jc w:val="both"/>
        <w:rPr>
          <w:rFonts w:cs="Arial"/>
          <w:bCs/>
          <w:noProof/>
          <w:sz w:val="22"/>
          <w:szCs w:val="22"/>
        </w:rPr>
      </w:pPr>
      <w:r w:rsidRPr="00B13B08">
        <w:rPr>
          <w:rFonts w:cs="Arial"/>
          <w:bCs/>
          <w:noProof/>
          <w:sz w:val="22"/>
          <w:szCs w:val="22"/>
        </w:rPr>
        <w:t>A continuación se describe el diseño metodológico de la EDI</w:t>
      </w:r>
      <w:r w:rsidR="00CB29C1">
        <w:rPr>
          <w:rFonts w:cs="Arial"/>
          <w:bCs/>
          <w:noProof/>
          <w:sz w:val="22"/>
          <w:szCs w:val="22"/>
        </w:rPr>
        <w:t>D</w:t>
      </w:r>
      <w:r w:rsidRPr="00B13B08">
        <w:rPr>
          <w:rFonts w:cs="Arial"/>
          <w:bCs/>
          <w:noProof/>
          <w:sz w:val="22"/>
          <w:szCs w:val="22"/>
        </w:rPr>
        <w:t xml:space="preserve"> en todos sus componentes: temático/metodológico, estadístico, ejecución, sistemas, control de calidad, análisis de resultados, difusión y evaluación. </w:t>
      </w:r>
    </w:p>
    <w:p w:rsidR="00004716" w:rsidRPr="00D50397" w:rsidRDefault="00004716" w:rsidP="00695A15"/>
    <w:p w:rsidR="00A54A5F" w:rsidRPr="00D50397" w:rsidRDefault="00466359" w:rsidP="00004716">
      <w:pPr>
        <w:pStyle w:val="Titulo2"/>
      </w:pPr>
      <w:bookmarkStart w:id="21" w:name="_Toc212351360"/>
      <w:bookmarkStart w:id="22" w:name="_Toc212351771"/>
      <w:bookmarkStart w:id="23" w:name="_Toc212457344"/>
      <w:bookmarkStart w:id="24" w:name="_Toc403138401"/>
      <w:r w:rsidRPr="00D50397">
        <w:t>2</w:t>
      </w:r>
      <w:r w:rsidR="00A54A5F" w:rsidRPr="00D50397">
        <w:t xml:space="preserve">.1 </w:t>
      </w:r>
      <w:bookmarkEnd w:id="21"/>
      <w:bookmarkEnd w:id="22"/>
      <w:bookmarkEnd w:id="23"/>
      <w:r w:rsidR="00E54E75" w:rsidRPr="00D50397">
        <w:t>DISEÑO TEMÁTICO</w:t>
      </w:r>
      <w:bookmarkEnd w:id="24"/>
      <w:r w:rsidR="00E54E75" w:rsidRPr="00D50397">
        <w:t xml:space="preserve"> </w:t>
      </w:r>
    </w:p>
    <w:p w:rsidR="00B13B08" w:rsidRPr="00B13B08" w:rsidRDefault="00B13B08" w:rsidP="00B13B08"/>
    <w:p w:rsidR="0030298E" w:rsidRPr="00D50397" w:rsidRDefault="00466359" w:rsidP="008A5A2B">
      <w:pPr>
        <w:pStyle w:val="Ttulo3"/>
      </w:pPr>
      <w:bookmarkStart w:id="25" w:name="_Toc403138402"/>
      <w:r w:rsidRPr="00D50397">
        <w:t>2</w:t>
      </w:r>
      <w:r w:rsidR="00E54E75" w:rsidRPr="00D50397">
        <w:t>.1.1 Necesidades de información</w:t>
      </w:r>
      <w:bookmarkEnd w:id="25"/>
    </w:p>
    <w:p w:rsidR="001409F4" w:rsidRPr="00D50397" w:rsidRDefault="001409F4" w:rsidP="001409F4">
      <w:pPr>
        <w:jc w:val="both"/>
        <w:rPr>
          <w:rFonts w:cs="Arial"/>
          <w:bCs/>
          <w:noProof/>
          <w:sz w:val="22"/>
          <w:szCs w:val="22"/>
        </w:rPr>
      </w:pPr>
    </w:p>
    <w:p w:rsidR="00F23A58" w:rsidRPr="004C2522" w:rsidRDefault="00F23A58" w:rsidP="00F23A58">
      <w:pPr>
        <w:jc w:val="both"/>
        <w:rPr>
          <w:rFonts w:cs="Arial"/>
          <w:bCs/>
          <w:noProof/>
          <w:sz w:val="22"/>
          <w:szCs w:val="22"/>
        </w:rPr>
      </w:pPr>
      <w:bookmarkStart w:id="26" w:name="_Toc402963478"/>
      <w:bookmarkStart w:id="27" w:name="_Toc402964083"/>
      <w:bookmarkStart w:id="28" w:name="_Toc403138403"/>
      <w:r w:rsidRPr="004C2522">
        <w:rPr>
          <w:rFonts w:cs="Arial"/>
          <w:bCs/>
          <w:noProof/>
          <w:sz w:val="22"/>
          <w:szCs w:val="22"/>
        </w:rPr>
        <w:t xml:space="preserve">La EDID surge como respuesta a la necesidad de contar con información estadística acerca de las organizaciones públicas en el orden territorial desde la perspectiva de </w:t>
      </w:r>
      <w:r>
        <w:rPr>
          <w:rFonts w:cs="Arial"/>
          <w:bCs/>
          <w:noProof/>
          <w:sz w:val="22"/>
          <w:szCs w:val="22"/>
        </w:rPr>
        <w:t xml:space="preserve">las y </w:t>
      </w:r>
      <w:r w:rsidRPr="004C2522">
        <w:rPr>
          <w:rFonts w:cs="Arial"/>
          <w:bCs/>
          <w:noProof/>
          <w:sz w:val="22"/>
          <w:szCs w:val="22"/>
        </w:rPr>
        <w:t>los servidores que laboran en ellas. Con este propósito se busca obtener una mirada transversal a las entidades oficiales, a través de la cual sea posible hacer seguimiento a diferentes temas relacionados con la administración pública colombiana.</w:t>
      </w:r>
      <w:bookmarkEnd w:id="26"/>
      <w:bookmarkEnd w:id="27"/>
      <w:bookmarkEnd w:id="28"/>
    </w:p>
    <w:p w:rsidR="001409F4" w:rsidRPr="00D50397" w:rsidRDefault="001409F4" w:rsidP="001409F4">
      <w:pPr>
        <w:jc w:val="both"/>
        <w:rPr>
          <w:rFonts w:cs="Arial"/>
          <w:bCs/>
          <w:noProof/>
          <w:sz w:val="22"/>
          <w:szCs w:val="22"/>
        </w:rPr>
      </w:pPr>
    </w:p>
    <w:p w:rsidR="001409F4" w:rsidRPr="00D50397" w:rsidRDefault="001409F4" w:rsidP="001409F4">
      <w:pPr>
        <w:jc w:val="both"/>
        <w:rPr>
          <w:rFonts w:cs="Arial"/>
          <w:bCs/>
          <w:noProof/>
          <w:sz w:val="22"/>
          <w:szCs w:val="22"/>
        </w:rPr>
      </w:pPr>
      <w:r w:rsidRPr="00D50397">
        <w:rPr>
          <w:rFonts w:cs="Arial"/>
          <w:bCs/>
          <w:noProof/>
          <w:sz w:val="22"/>
          <w:szCs w:val="22"/>
        </w:rPr>
        <w:t>Inicialmente</w:t>
      </w:r>
      <w:r w:rsidR="004B0D6E" w:rsidRPr="00D50397">
        <w:rPr>
          <w:rFonts w:cs="Arial"/>
          <w:bCs/>
          <w:noProof/>
          <w:sz w:val="22"/>
          <w:szCs w:val="22"/>
        </w:rPr>
        <w:t>,</w:t>
      </w:r>
      <w:r w:rsidRPr="00D50397">
        <w:rPr>
          <w:rFonts w:cs="Arial"/>
          <w:bCs/>
          <w:noProof/>
          <w:sz w:val="22"/>
          <w:szCs w:val="22"/>
        </w:rPr>
        <w:t xml:space="preserve"> la encuesta tuvo un enfoque orientado principalmente al tema de la corrupción</w:t>
      </w:r>
      <w:r w:rsidR="004B0D6E" w:rsidRPr="00D50397">
        <w:rPr>
          <w:rFonts w:cs="Arial"/>
          <w:bCs/>
          <w:noProof/>
          <w:sz w:val="22"/>
          <w:szCs w:val="22"/>
        </w:rPr>
        <w:t>.</w:t>
      </w:r>
      <w:r w:rsidRPr="00D50397">
        <w:rPr>
          <w:rFonts w:cs="Arial"/>
          <w:bCs/>
          <w:noProof/>
          <w:sz w:val="22"/>
          <w:szCs w:val="22"/>
        </w:rPr>
        <w:t xml:space="preserve"> </w:t>
      </w:r>
      <w:r w:rsidR="004B0D6E" w:rsidRPr="00D50397">
        <w:rPr>
          <w:rFonts w:cs="Arial"/>
          <w:bCs/>
          <w:noProof/>
          <w:sz w:val="22"/>
          <w:szCs w:val="22"/>
        </w:rPr>
        <w:t>C</w:t>
      </w:r>
      <w:r w:rsidRPr="00D50397">
        <w:rPr>
          <w:rFonts w:cs="Arial"/>
          <w:bCs/>
          <w:noProof/>
          <w:sz w:val="22"/>
          <w:szCs w:val="22"/>
        </w:rPr>
        <w:t>on el paso de los años, se han puesto en marcha diferentes políticas y estrategias</w:t>
      </w:r>
      <w:r w:rsidR="004B0D6E" w:rsidRPr="00D50397">
        <w:rPr>
          <w:rFonts w:cs="Arial"/>
          <w:bCs/>
          <w:noProof/>
          <w:sz w:val="22"/>
          <w:szCs w:val="22"/>
        </w:rPr>
        <w:t>, as</w:t>
      </w:r>
      <w:r w:rsidR="004829B4" w:rsidRPr="00D50397">
        <w:rPr>
          <w:rFonts w:cs="Arial"/>
          <w:bCs/>
          <w:noProof/>
          <w:sz w:val="22"/>
          <w:szCs w:val="22"/>
        </w:rPr>
        <w:t>í</w:t>
      </w:r>
      <w:r w:rsidR="004B0D6E" w:rsidRPr="00D50397">
        <w:rPr>
          <w:rFonts w:cs="Arial"/>
          <w:bCs/>
          <w:noProof/>
          <w:sz w:val="22"/>
          <w:szCs w:val="22"/>
        </w:rPr>
        <w:t xml:space="preserve"> como cambios en la administración pública </w:t>
      </w:r>
      <w:r w:rsidRPr="00D50397">
        <w:rPr>
          <w:rFonts w:cs="Arial"/>
          <w:bCs/>
          <w:noProof/>
          <w:sz w:val="22"/>
          <w:szCs w:val="22"/>
        </w:rPr>
        <w:t>que inciden en el desarrollo de las o</w:t>
      </w:r>
      <w:r w:rsidR="004B0D6E" w:rsidRPr="00D50397">
        <w:rPr>
          <w:rFonts w:cs="Arial"/>
          <w:bCs/>
          <w:noProof/>
          <w:sz w:val="22"/>
          <w:szCs w:val="22"/>
        </w:rPr>
        <w:t>r</w:t>
      </w:r>
      <w:r w:rsidRPr="00D50397">
        <w:rPr>
          <w:rFonts w:cs="Arial"/>
          <w:bCs/>
          <w:noProof/>
          <w:sz w:val="22"/>
          <w:szCs w:val="22"/>
        </w:rPr>
        <w:t xml:space="preserve">ganizaciones del Estado. </w:t>
      </w:r>
    </w:p>
    <w:p w:rsidR="001409F4" w:rsidRPr="002A0E4D" w:rsidRDefault="001409F4" w:rsidP="001409F4">
      <w:pPr>
        <w:jc w:val="both"/>
        <w:rPr>
          <w:rFonts w:cs="Arial"/>
          <w:bCs/>
          <w:noProof/>
          <w:sz w:val="22"/>
          <w:szCs w:val="22"/>
        </w:rPr>
      </w:pPr>
    </w:p>
    <w:p w:rsidR="00A11637" w:rsidRPr="002A0E4D" w:rsidRDefault="001409F4" w:rsidP="001409F4">
      <w:pPr>
        <w:jc w:val="both"/>
        <w:rPr>
          <w:rFonts w:cs="Arial"/>
          <w:bCs/>
          <w:noProof/>
          <w:sz w:val="22"/>
          <w:szCs w:val="22"/>
        </w:rPr>
      </w:pPr>
      <w:r w:rsidRPr="00D675CA">
        <w:rPr>
          <w:rFonts w:cs="Arial"/>
          <w:bCs/>
          <w:noProof/>
          <w:sz w:val="22"/>
          <w:szCs w:val="22"/>
        </w:rPr>
        <w:t>Por t</w:t>
      </w:r>
      <w:r w:rsidR="004B0D6E" w:rsidRPr="00D675CA">
        <w:rPr>
          <w:rFonts w:cs="Arial"/>
          <w:bCs/>
          <w:noProof/>
          <w:sz w:val="22"/>
          <w:szCs w:val="22"/>
        </w:rPr>
        <w:t>a</w:t>
      </w:r>
      <w:r w:rsidRPr="00D675CA">
        <w:rPr>
          <w:rFonts w:cs="Arial"/>
          <w:bCs/>
          <w:noProof/>
          <w:sz w:val="22"/>
          <w:szCs w:val="22"/>
        </w:rPr>
        <w:t xml:space="preserve">l motivo, durante los últimos años se ha visto la necesidad de incorporar temáticas a la investigación que den respuesta a las </w:t>
      </w:r>
      <w:r w:rsidR="0038769D" w:rsidRPr="00D675CA">
        <w:rPr>
          <w:rFonts w:cs="Arial"/>
          <w:bCs/>
          <w:noProof/>
          <w:sz w:val="22"/>
          <w:szCs w:val="22"/>
        </w:rPr>
        <w:t xml:space="preserve">dinámicas </w:t>
      </w:r>
      <w:r w:rsidRPr="00D675CA">
        <w:rPr>
          <w:rFonts w:cs="Arial"/>
          <w:bCs/>
          <w:noProof/>
          <w:sz w:val="22"/>
          <w:szCs w:val="22"/>
        </w:rPr>
        <w:t>del sector público, dentro de las cuales vale la pena resaltar</w:t>
      </w:r>
      <w:r w:rsidR="004B0D6E" w:rsidRPr="00D675CA">
        <w:rPr>
          <w:rFonts w:cs="Arial"/>
          <w:bCs/>
          <w:noProof/>
          <w:sz w:val="22"/>
          <w:szCs w:val="22"/>
        </w:rPr>
        <w:t xml:space="preserve"> temas como</w:t>
      </w:r>
      <w:r w:rsidRPr="00D675CA">
        <w:rPr>
          <w:rFonts w:cs="Arial"/>
          <w:bCs/>
          <w:noProof/>
          <w:sz w:val="22"/>
          <w:szCs w:val="22"/>
        </w:rPr>
        <w:t>: ambiente laboral, rendición de cuen</w:t>
      </w:r>
      <w:r w:rsidR="0057565D" w:rsidRPr="00D675CA">
        <w:rPr>
          <w:rFonts w:cs="Arial"/>
          <w:bCs/>
          <w:noProof/>
          <w:sz w:val="22"/>
          <w:szCs w:val="22"/>
        </w:rPr>
        <w:t>t</w:t>
      </w:r>
      <w:r w:rsidRPr="00D675CA">
        <w:rPr>
          <w:rFonts w:cs="Arial"/>
          <w:bCs/>
          <w:noProof/>
          <w:sz w:val="22"/>
          <w:szCs w:val="22"/>
        </w:rPr>
        <w:t>as, servicio al ciudadano, gestión por resultados, transparencia y prevenci</w:t>
      </w:r>
      <w:r w:rsidR="004829B4" w:rsidRPr="00D675CA">
        <w:rPr>
          <w:rFonts w:cs="Arial"/>
          <w:bCs/>
          <w:noProof/>
          <w:sz w:val="22"/>
          <w:szCs w:val="22"/>
        </w:rPr>
        <w:t>ón</w:t>
      </w:r>
      <w:r w:rsidR="0057565D" w:rsidRPr="00D675CA">
        <w:rPr>
          <w:rFonts w:cs="Arial"/>
          <w:bCs/>
          <w:noProof/>
          <w:sz w:val="22"/>
          <w:szCs w:val="22"/>
        </w:rPr>
        <w:t xml:space="preserve"> </w:t>
      </w:r>
      <w:r w:rsidRPr="00D675CA">
        <w:rPr>
          <w:rFonts w:cs="Arial"/>
          <w:bCs/>
          <w:noProof/>
          <w:sz w:val="22"/>
          <w:szCs w:val="22"/>
        </w:rPr>
        <w:t>de pr</w:t>
      </w:r>
      <w:r w:rsidR="004B0D6E" w:rsidRPr="00D675CA">
        <w:rPr>
          <w:rFonts w:cs="Arial"/>
          <w:bCs/>
          <w:noProof/>
          <w:sz w:val="22"/>
          <w:szCs w:val="22"/>
        </w:rPr>
        <w:t>á</w:t>
      </w:r>
      <w:r w:rsidRPr="00D675CA">
        <w:rPr>
          <w:rFonts w:cs="Arial"/>
          <w:bCs/>
          <w:noProof/>
          <w:sz w:val="22"/>
          <w:szCs w:val="22"/>
        </w:rPr>
        <w:t>cticas irregulares.</w:t>
      </w:r>
    </w:p>
    <w:p w:rsidR="00D23655" w:rsidRDefault="00D23655" w:rsidP="001409F4">
      <w:pPr>
        <w:jc w:val="both"/>
        <w:rPr>
          <w:rFonts w:cs="Arial"/>
          <w:bCs/>
          <w:noProof/>
          <w:sz w:val="22"/>
          <w:szCs w:val="22"/>
        </w:rPr>
      </w:pPr>
    </w:p>
    <w:p w:rsidR="00D23655" w:rsidRPr="00D675CA" w:rsidRDefault="00D23655" w:rsidP="00D23655">
      <w:pPr>
        <w:jc w:val="both"/>
        <w:rPr>
          <w:rFonts w:cs="Arial"/>
          <w:bCs/>
          <w:noProof/>
          <w:sz w:val="22"/>
          <w:szCs w:val="22"/>
        </w:rPr>
      </w:pPr>
      <w:r w:rsidRPr="00D675CA">
        <w:rPr>
          <w:rFonts w:cs="Arial"/>
          <w:bCs/>
          <w:noProof/>
          <w:sz w:val="22"/>
          <w:szCs w:val="22"/>
        </w:rPr>
        <w:t>Por otra parte, con el objetivo de identificar las necesides de informaicón, al final de cada mes se consolidan las necesidades de información estadística que los usuarios de la (nombre de la operación estadística) reportan al DANE, estas surten el proceso de confirmación con los usuarios. Posteriormente de manera trimestral e interna se realiza: la priorización, el análisis de viabilidad técnica y económica, y se elabora un informe de priorización de las necesidades de información estadística (el cual será publicado a partir de julio de 2022 en la página web de la entidad).</w:t>
      </w:r>
    </w:p>
    <w:p w:rsidR="00D675CA" w:rsidRDefault="00D675CA" w:rsidP="00D23655">
      <w:pPr>
        <w:jc w:val="both"/>
        <w:rPr>
          <w:rFonts w:cs="Arial"/>
          <w:bCs/>
          <w:noProof/>
          <w:color w:val="FF0000"/>
          <w:sz w:val="22"/>
          <w:szCs w:val="22"/>
        </w:rPr>
      </w:pPr>
    </w:p>
    <w:p w:rsidR="00D675CA" w:rsidRDefault="00D675CA" w:rsidP="00D675CA">
      <w:pPr>
        <w:jc w:val="both"/>
        <w:rPr>
          <w:rFonts w:cs="Arial"/>
          <w:bCs/>
          <w:noProof/>
          <w:sz w:val="22"/>
          <w:szCs w:val="22"/>
        </w:rPr>
      </w:pPr>
      <w:r w:rsidRPr="00D675CA">
        <w:rPr>
          <w:rFonts w:cs="Arial"/>
          <w:bCs/>
          <w:noProof/>
          <w:sz w:val="22"/>
          <w:szCs w:val="22"/>
        </w:rPr>
        <w:t xml:space="preserve">Como los principales usuarios de la información de la encuesta se encuentran por una parte las entidades del orden nacional que lideran y tienen a su cargo políticas relacionadas con el sector público como el Departamento Administrativo de la Función Pública, el Departamento Nacional de Planeación, la Procuraduría General </w:t>
      </w:r>
      <w:r w:rsidRPr="00D675CA">
        <w:rPr>
          <w:rFonts w:cs="Arial"/>
          <w:bCs/>
          <w:noProof/>
          <w:sz w:val="22"/>
          <w:szCs w:val="22"/>
        </w:rPr>
        <w:lastRenderedPageBreak/>
        <w:t xml:space="preserve">de la Nación y la Secretaría de Transparencia de la Presidencia de la República. Por otra parte, se encuentran las entidades objeto de estudio en tanto la encuesta produce resultados desagregados para cada una de ellas. Finalmente, usuario que desde la academia realizan investigaciones orientadas al desarrollo </w:t>
      </w:r>
      <w:r>
        <w:rPr>
          <w:rFonts w:cs="Arial"/>
          <w:bCs/>
          <w:noProof/>
          <w:sz w:val="22"/>
          <w:szCs w:val="22"/>
        </w:rPr>
        <w:t>del sector público colombiano. </w:t>
      </w:r>
    </w:p>
    <w:p w:rsidR="00E54E75" w:rsidRPr="00D50397" w:rsidRDefault="00E54E75" w:rsidP="00695A15"/>
    <w:p w:rsidR="008A5A2B" w:rsidRPr="00D50397" w:rsidRDefault="00466359" w:rsidP="008A5A2B">
      <w:pPr>
        <w:pStyle w:val="Ttulo3"/>
      </w:pPr>
      <w:bookmarkStart w:id="29" w:name="_Toc403138404"/>
      <w:r w:rsidRPr="00D50397">
        <w:t>2</w:t>
      </w:r>
      <w:r w:rsidR="00E54E75" w:rsidRPr="00D50397">
        <w:t>.1.2</w:t>
      </w:r>
      <w:r w:rsidR="00A54A5F" w:rsidRPr="00D50397">
        <w:t xml:space="preserve"> </w:t>
      </w:r>
      <w:r w:rsidR="0038769D">
        <w:t xml:space="preserve">Formulación de </w:t>
      </w:r>
      <w:r w:rsidR="004855DB">
        <w:t>o</w:t>
      </w:r>
      <w:r w:rsidR="00826FF0" w:rsidRPr="00D50397">
        <w:t>bjetivos</w:t>
      </w:r>
      <w:bookmarkStart w:id="30" w:name="_Toc206555757"/>
      <w:bookmarkStart w:id="31" w:name="_Toc209410854"/>
      <w:bookmarkStart w:id="32" w:name="_Toc210755245"/>
      <w:bookmarkStart w:id="33" w:name="_Toc211092163"/>
      <w:bookmarkEnd w:id="16"/>
      <w:bookmarkEnd w:id="17"/>
      <w:bookmarkEnd w:id="18"/>
      <w:bookmarkEnd w:id="19"/>
      <w:bookmarkEnd w:id="20"/>
      <w:bookmarkEnd w:id="29"/>
    </w:p>
    <w:p w:rsidR="008A5A2B" w:rsidRPr="00D50397" w:rsidRDefault="008A5A2B" w:rsidP="008A5A2B"/>
    <w:p w:rsidR="00DC2588" w:rsidRPr="00D50397" w:rsidRDefault="00826FF0" w:rsidP="00DC2588">
      <w:pPr>
        <w:pStyle w:val="norma"/>
        <w:numPr>
          <w:ilvl w:val="0"/>
          <w:numId w:val="29"/>
        </w:numPr>
      </w:pPr>
      <w:r w:rsidRPr="00D50397">
        <w:rPr>
          <w:rFonts w:ascii="Arial" w:hAnsi="Arial" w:cs="Arial"/>
          <w:b/>
          <w:szCs w:val="22"/>
        </w:rPr>
        <w:t>Objetivo general</w:t>
      </w:r>
      <w:bookmarkEnd w:id="30"/>
      <w:bookmarkEnd w:id="31"/>
      <w:bookmarkEnd w:id="32"/>
      <w:bookmarkEnd w:id="33"/>
      <w:r w:rsidR="00A11637" w:rsidRPr="00D50397">
        <w:t xml:space="preserve"> </w:t>
      </w:r>
      <w:bookmarkStart w:id="34" w:name="_Toc203796253"/>
    </w:p>
    <w:p w:rsidR="00826FF0" w:rsidRPr="00D675CA" w:rsidRDefault="00DC2588" w:rsidP="00513278">
      <w:pPr>
        <w:pStyle w:val="norma"/>
        <w:numPr>
          <w:ilvl w:val="0"/>
          <w:numId w:val="30"/>
        </w:numPr>
        <w:rPr>
          <w:rFonts w:ascii="Arial" w:hAnsi="Arial" w:cs="Arial"/>
          <w:szCs w:val="22"/>
        </w:rPr>
      </w:pPr>
      <w:r w:rsidRPr="002A0E4D">
        <w:rPr>
          <w:rFonts w:ascii="Arial" w:hAnsi="Arial" w:cs="Arial"/>
          <w:szCs w:val="22"/>
        </w:rPr>
        <w:t xml:space="preserve"> </w:t>
      </w:r>
      <w:r w:rsidR="001521DE" w:rsidRPr="00D675CA">
        <w:rPr>
          <w:rFonts w:ascii="Arial" w:hAnsi="Arial" w:cs="Arial"/>
          <w:szCs w:val="22"/>
        </w:rPr>
        <w:t>Conocer la percepción de los servidores públicos que prestan sus servicios en las gobernaciones, Distrito Capital y alcaldías de ciudades capital de departamento sobre el ambiente y desempeño institucional de sus organizaciones, como insumo de información sobre la administración pública en Colombia.</w:t>
      </w:r>
    </w:p>
    <w:p w:rsidR="00590EE0" w:rsidRPr="00D675CA" w:rsidRDefault="00590EE0" w:rsidP="00695A15">
      <w:bookmarkStart w:id="35" w:name="_Toc206555758"/>
      <w:bookmarkStart w:id="36" w:name="_Toc209410855"/>
      <w:bookmarkStart w:id="37" w:name="_Toc210755246"/>
      <w:bookmarkStart w:id="38" w:name="_Toc211092164"/>
    </w:p>
    <w:p w:rsidR="00A11637" w:rsidRPr="00D675CA" w:rsidRDefault="00A11637" w:rsidP="004C2522"/>
    <w:p w:rsidR="00826FF0" w:rsidRPr="00D675CA" w:rsidRDefault="00826FF0" w:rsidP="008A5A2B">
      <w:pPr>
        <w:pStyle w:val="norma"/>
        <w:numPr>
          <w:ilvl w:val="0"/>
          <w:numId w:val="28"/>
        </w:numPr>
        <w:rPr>
          <w:rFonts w:ascii="Arial" w:hAnsi="Arial" w:cs="Arial"/>
          <w:b/>
        </w:rPr>
      </w:pPr>
      <w:r w:rsidRPr="00D675CA">
        <w:rPr>
          <w:rFonts w:ascii="Arial" w:hAnsi="Arial" w:cs="Arial"/>
          <w:b/>
          <w:szCs w:val="22"/>
        </w:rPr>
        <w:t>Objetivos espec</w:t>
      </w:r>
      <w:r w:rsidRPr="00D675CA">
        <w:rPr>
          <w:rFonts w:ascii="Arial" w:hAnsi="Arial" w:cs="Arial"/>
          <w:b/>
        </w:rPr>
        <w:t>íficos</w:t>
      </w:r>
      <w:bookmarkEnd w:id="34"/>
      <w:bookmarkEnd w:id="35"/>
      <w:bookmarkEnd w:id="36"/>
      <w:bookmarkEnd w:id="37"/>
      <w:bookmarkEnd w:id="38"/>
    </w:p>
    <w:p w:rsidR="00CB29C1" w:rsidRPr="00D675CA" w:rsidRDefault="00CB29C1" w:rsidP="00CB29C1">
      <w:pPr>
        <w:numPr>
          <w:ilvl w:val="0"/>
          <w:numId w:val="4"/>
        </w:numPr>
        <w:jc w:val="both"/>
        <w:rPr>
          <w:rFonts w:cs="Arial"/>
          <w:sz w:val="22"/>
          <w:szCs w:val="22"/>
        </w:rPr>
      </w:pPr>
      <w:r w:rsidRPr="00D675CA">
        <w:rPr>
          <w:rFonts w:cs="Arial"/>
          <w:sz w:val="22"/>
          <w:szCs w:val="22"/>
        </w:rPr>
        <w:t>Obtener información sobre la percepción de los servidores de las entidades territoriales respecto al ambiente institucional de las gobernaciones y el Distrito Capital, a partir del conocimiento sobre el nivel existente de credibilidad en las reglas, en las políticas y frente a la suficiencia de los recursos.</w:t>
      </w:r>
    </w:p>
    <w:p w:rsidR="00457675" w:rsidRPr="00D675CA" w:rsidRDefault="00457675" w:rsidP="00457675">
      <w:pPr>
        <w:ind w:left="360"/>
        <w:jc w:val="both"/>
        <w:rPr>
          <w:rFonts w:cs="Arial"/>
          <w:sz w:val="22"/>
          <w:szCs w:val="22"/>
        </w:rPr>
      </w:pPr>
    </w:p>
    <w:p w:rsidR="00CB29C1" w:rsidRPr="00D675CA" w:rsidRDefault="00CB29C1" w:rsidP="00CB29C1">
      <w:pPr>
        <w:numPr>
          <w:ilvl w:val="0"/>
          <w:numId w:val="4"/>
        </w:numPr>
        <w:jc w:val="both"/>
        <w:rPr>
          <w:rFonts w:cs="Arial"/>
          <w:sz w:val="22"/>
          <w:szCs w:val="22"/>
        </w:rPr>
      </w:pPr>
      <w:bookmarkStart w:id="39" w:name="_Toc80506301"/>
      <w:r w:rsidRPr="00D675CA">
        <w:rPr>
          <w:rFonts w:cs="Arial"/>
          <w:sz w:val="22"/>
          <w:szCs w:val="22"/>
        </w:rPr>
        <w:t>Recoger información sobre la percepción de los servidores de las entidades territoriales respecto al desempeño institucional de las entidades, a través del conocimiento sobre los logros alcanzados en gestión por resultados, rendición de cuentas, bienestar laboral y prácticas irregulares.</w:t>
      </w:r>
    </w:p>
    <w:p w:rsidR="00CB29C1" w:rsidRPr="00004716" w:rsidRDefault="00CB29C1" w:rsidP="00CB29C1">
      <w:pPr>
        <w:ind w:left="360"/>
        <w:jc w:val="both"/>
        <w:rPr>
          <w:rFonts w:cs="Arial"/>
          <w:color w:val="000000"/>
          <w:sz w:val="22"/>
          <w:szCs w:val="22"/>
        </w:rPr>
      </w:pPr>
    </w:p>
    <w:p w:rsidR="00513278" w:rsidRPr="00CB29C1" w:rsidRDefault="00CB29C1" w:rsidP="00CB29C1">
      <w:pPr>
        <w:numPr>
          <w:ilvl w:val="0"/>
          <w:numId w:val="4"/>
        </w:numPr>
        <w:jc w:val="both"/>
        <w:rPr>
          <w:rFonts w:cs="Arial"/>
          <w:color w:val="000000"/>
          <w:sz w:val="22"/>
          <w:szCs w:val="22"/>
        </w:rPr>
      </w:pPr>
      <w:r w:rsidRPr="00004716">
        <w:rPr>
          <w:rFonts w:cs="Arial"/>
          <w:color w:val="000000"/>
          <w:sz w:val="22"/>
          <w:szCs w:val="22"/>
        </w:rPr>
        <w:t>Generar indicadores de desarrollo institucional que permitan clasificar las organizaciones en un momento dado y comparar su evolución a lo largo del tiempo.</w:t>
      </w:r>
      <w:bookmarkEnd w:id="39"/>
    </w:p>
    <w:p w:rsidR="00696FF4" w:rsidRPr="00D50397" w:rsidRDefault="00696FF4" w:rsidP="00696FF4">
      <w:pPr>
        <w:jc w:val="both"/>
        <w:rPr>
          <w:rFonts w:cs="Arial"/>
          <w:color w:val="000000"/>
          <w:sz w:val="20"/>
          <w:szCs w:val="20"/>
        </w:rPr>
      </w:pPr>
    </w:p>
    <w:p w:rsidR="00E54E75" w:rsidRPr="00D50397" w:rsidRDefault="00466359" w:rsidP="008A5A2B">
      <w:pPr>
        <w:pStyle w:val="Ttulo3"/>
      </w:pPr>
      <w:bookmarkStart w:id="40" w:name="_Toc403138405"/>
      <w:r w:rsidRPr="00D50397">
        <w:t>2</w:t>
      </w:r>
      <w:r w:rsidR="00E54E75" w:rsidRPr="00D50397">
        <w:t>.1.3 Alcance</w:t>
      </w:r>
      <w:bookmarkEnd w:id="40"/>
    </w:p>
    <w:p w:rsidR="00FE2B8E" w:rsidRPr="00D50397" w:rsidRDefault="00FE2B8E" w:rsidP="00696FF4">
      <w:pPr>
        <w:jc w:val="both"/>
        <w:rPr>
          <w:rFonts w:cs="Arial"/>
          <w:color w:val="000000"/>
          <w:sz w:val="20"/>
          <w:szCs w:val="20"/>
        </w:rPr>
      </w:pPr>
    </w:p>
    <w:p w:rsidR="00513278" w:rsidRDefault="00DA7524" w:rsidP="00270F6A">
      <w:pPr>
        <w:jc w:val="both"/>
        <w:rPr>
          <w:rFonts w:cs="Arial"/>
          <w:sz w:val="22"/>
          <w:szCs w:val="22"/>
        </w:rPr>
      </w:pPr>
      <w:r w:rsidRPr="00D50397">
        <w:rPr>
          <w:rFonts w:cs="Arial"/>
          <w:sz w:val="22"/>
          <w:szCs w:val="22"/>
        </w:rPr>
        <w:t>A continuación, se hacen las siguientes</w:t>
      </w:r>
      <w:r w:rsidR="00B9417C" w:rsidRPr="00D50397">
        <w:rPr>
          <w:rFonts w:cs="Arial"/>
          <w:sz w:val="22"/>
          <w:szCs w:val="22"/>
        </w:rPr>
        <w:t xml:space="preserve"> </w:t>
      </w:r>
      <w:r w:rsidR="00457675" w:rsidRPr="00D50397">
        <w:rPr>
          <w:rFonts w:cs="Arial"/>
          <w:sz w:val="22"/>
          <w:szCs w:val="22"/>
        </w:rPr>
        <w:t xml:space="preserve">anotaciones </w:t>
      </w:r>
      <w:r w:rsidR="00FC6264" w:rsidRPr="00D50397">
        <w:rPr>
          <w:rFonts w:cs="Arial"/>
          <w:sz w:val="22"/>
          <w:szCs w:val="22"/>
        </w:rPr>
        <w:t>acerca del</w:t>
      </w:r>
      <w:r w:rsidR="00B9417C" w:rsidRPr="00D50397">
        <w:rPr>
          <w:rFonts w:cs="Arial"/>
          <w:sz w:val="22"/>
          <w:szCs w:val="22"/>
        </w:rPr>
        <w:t xml:space="preserve"> alcance de la investigación:</w:t>
      </w:r>
    </w:p>
    <w:p w:rsidR="00D675CA" w:rsidRPr="00270F6A" w:rsidRDefault="00D675CA" w:rsidP="00270F6A">
      <w:pPr>
        <w:jc w:val="both"/>
        <w:rPr>
          <w:rFonts w:cs="Arial"/>
          <w:sz w:val="22"/>
          <w:szCs w:val="22"/>
        </w:rPr>
      </w:pPr>
    </w:p>
    <w:p w:rsidR="00270F6A" w:rsidRPr="00D675CA" w:rsidRDefault="00270F6A" w:rsidP="00513278">
      <w:pPr>
        <w:numPr>
          <w:ilvl w:val="0"/>
          <w:numId w:val="15"/>
        </w:numPr>
        <w:spacing w:before="120"/>
        <w:jc w:val="both"/>
        <w:rPr>
          <w:rFonts w:eastAsia="Arial" w:cs="Arial"/>
          <w:sz w:val="22"/>
          <w:szCs w:val="22"/>
        </w:rPr>
      </w:pPr>
      <w:r w:rsidRPr="00D675CA">
        <w:rPr>
          <w:rFonts w:eastAsia="Arial" w:cs="Arial"/>
          <w:sz w:val="22"/>
          <w:szCs w:val="22"/>
        </w:rPr>
        <w:t xml:space="preserve">El universo de estudio de la encuesta hace referencia a las y los servidores públicos que laboran en el nivel central de las gobernaciones y alcaldías de ciudades capitales; referentes a las siguientes modalidades de vinculación laboral: de libre nombramiento y remoción, en carrera administrativa y en provisionalidad. En este sentido, la muestra seleccionada no incluye a los servidores públicos que laboren fuera de la sede principal de las entidades, </w:t>
      </w:r>
      <w:r w:rsidRPr="00D675CA">
        <w:rPr>
          <w:rFonts w:eastAsia="Arial" w:cs="Arial"/>
          <w:sz w:val="22"/>
          <w:szCs w:val="22"/>
        </w:rPr>
        <w:lastRenderedPageBreak/>
        <w:t>ni a los que tengan otro tipo de vinculación laboral, como es el caso de los contratos por prestación de servicios. En la encuesta no se incluyen a servidoras(es) con cargos de elección popular.</w:t>
      </w:r>
    </w:p>
    <w:p w:rsidR="00B9417C" w:rsidRPr="00D50397" w:rsidRDefault="00B9417C" w:rsidP="00513278">
      <w:pPr>
        <w:jc w:val="both"/>
        <w:rPr>
          <w:rFonts w:cs="Arial"/>
          <w:sz w:val="22"/>
          <w:szCs w:val="22"/>
        </w:rPr>
      </w:pPr>
    </w:p>
    <w:p w:rsidR="00DA7524" w:rsidRPr="00D50397" w:rsidRDefault="00F74480" w:rsidP="00ED178D">
      <w:pPr>
        <w:numPr>
          <w:ilvl w:val="0"/>
          <w:numId w:val="15"/>
        </w:numPr>
        <w:jc w:val="both"/>
        <w:rPr>
          <w:rFonts w:eastAsia="Arial" w:cs="Arial"/>
          <w:color w:val="000000"/>
          <w:sz w:val="22"/>
          <w:szCs w:val="22"/>
        </w:rPr>
      </w:pPr>
      <w:r w:rsidRPr="00D50397">
        <w:rPr>
          <w:rFonts w:eastAsia="Arial" w:cs="Arial"/>
          <w:color w:val="000000"/>
          <w:sz w:val="22"/>
          <w:szCs w:val="22"/>
        </w:rPr>
        <w:t>Está dirigida a la obtención de información sobre las relaciones sociales en el ámbito del sector público. En esa medida, las percepciones que se obtienen de ella se acercan más al fenómeno social bajo análisis.</w:t>
      </w:r>
    </w:p>
    <w:p w:rsidR="00DA7524" w:rsidRPr="00D50397" w:rsidRDefault="00DA7524" w:rsidP="00DA7524">
      <w:pPr>
        <w:tabs>
          <w:tab w:val="left" w:pos="426"/>
        </w:tabs>
        <w:jc w:val="both"/>
        <w:rPr>
          <w:rFonts w:eastAsia="Arial" w:cs="Arial"/>
          <w:color w:val="000000"/>
          <w:sz w:val="22"/>
          <w:szCs w:val="22"/>
        </w:rPr>
      </w:pPr>
    </w:p>
    <w:p w:rsidR="00DA7524" w:rsidRPr="00D675CA" w:rsidRDefault="004C2522" w:rsidP="00F765ED">
      <w:pPr>
        <w:numPr>
          <w:ilvl w:val="0"/>
          <w:numId w:val="15"/>
        </w:numPr>
        <w:tabs>
          <w:tab w:val="left" w:pos="426"/>
        </w:tabs>
        <w:jc w:val="both"/>
        <w:rPr>
          <w:rFonts w:eastAsia="Arial" w:cs="Arial"/>
          <w:color w:val="000000"/>
          <w:sz w:val="22"/>
          <w:szCs w:val="22"/>
        </w:rPr>
      </w:pPr>
      <w:r w:rsidRPr="00D50397">
        <w:rPr>
          <w:rFonts w:cs="Arial"/>
          <w:sz w:val="22"/>
          <w:szCs w:val="22"/>
        </w:rPr>
        <w:t>N</w:t>
      </w:r>
      <w:r w:rsidR="00DA7524" w:rsidRPr="00D50397">
        <w:rPr>
          <w:rFonts w:cs="Arial"/>
          <w:sz w:val="22"/>
          <w:szCs w:val="22"/>
        </w:rPr>
        <w:t xml:space="preserve">o mide </w:t>
      </w:r>
      <w:r w:rsidR="006E6792" w:rsidRPr="00D50397">
        <w:rPr>
          <w:rFonts w:cs="Arial"/>
          <w:sz w:val="22"/>
          <w:szCs w:val="22"/>
        </w:rPr>
        <w:t>el fenómeno de la</w:t>
      </w:r>
      <w:r w:rsidR="00DA7524" w:rsidRPr="00D50397">
        <w:rPr>
          <w:rFonts w:cs="Arial"/>
          <w:sz w:val="22"/>
          <w:szCs w:val="22"/>
        </w:rPr>
        <w:t xml:space="preserve"> corrupción, </w:t>
      </w:r>
      <w:r w:rsidR="000C5006" w:rsidRPr="00D50397">
        <w:rPr>
          <w:rFonts w:cs="Arial"/>
          <w:sz w:val="22"/>
          <w:szCs w:val="22"/>
        </w:rPr>
        <w:t xml:space="preserve">pues </w:t>
      </w:r>
      <w:r w:rsidR="00DA7524" w:rsidRPr="00D50397">
        <w:rPr>
          <w:rFonts w:cs="Arial"/>
          <w:sz w:val="22"/>
          <w:szCs w:val="22"/>
        </w:rPr>
        <w:t>indaga sobre el cumplimiento de</w:t>
      </w:r>
      <w:r w:rsidR="000C5006" w:rsidRPr="00D50397">
        <w:rPr>
          <w:rFonts w:cs="Arial"/>
          <w:sz w:val="22"/>
          <w:szCs w:val="22"/>
        </w:rPr>
        <w:t xml:space="preserve"> condiciones organizacionales</w:t>
      </w:r>
      <w:r w:rsidR="00DA7524" w:rsidRPr="00D50397">
        <w:rPr>
          <w:rFonts w:cs="Arial"/>
          <w:sz w:val="22"/>
          <w:szCs w:val="22"/>
        </w:rPr>
        <w:t xml:space="preserve"> que indirectamente puedan </w:t>
      </w:r>
      <w:r w:rsidR="00F74480" w:rsidRPr="00D50397">
        <w:rPr>
          <w:rFonts w:cs="Arial"/>
          <w:sz w:val="22"/>
          <w:szCs w:val="22"/>
        </w:rPr>
        <w:t xml:space="preserve">prevenir </w:t>
      </w:r>
      <w:r w:rsidR="00DA7524" w:rsidRPr="00D50397">
        <w:rPr>
          <w:rFonts w:cs="Arial"/>
          <w:sz w:val="22"/>
          <w:szCs w:val="22"/>
        </w:rPr>
        <w:t>el desarrollo de prácticas irregulares dentro de las entidades públicas</w:t>
      </w:r>
      <w:r w:rsidR="000C5006" w:rsidRPr="00D50397">
        <w:rPr>
          <w:rFonts w:cs="Arial"/>
          <w:sz w:val="22"/>
          <w:szCs w:val="22"/>
        </w:rPr>
        <w:t xml:space="preserve"> y contribuyan al desarrollo de una cultura de la legalidad</w:t>
      </w:r>
      <w:r w:rsidR="00DA7524" w:rsidRPr="00D50397">
        <w:rPr>
          <w:rFonts w:cs="Arial"/>
          <w:sz w:val="22"/>
          <w:szCs w:val="22"/>
        </w:rPr>
        <w:t>.</w:t>
      </w:r>
    </w:p>
    <w:p w:rsidR="00D675CA" w:rsidRPr="00D50397" w:rsidRDefault="00D675CA" w:rsidP="00D675CA">
      <w:pPr>
        <w:tabs>
          <w:tab w:val="left" w:pos="426"/>
        </w:tabs>
        <w:ind w:left="720"/>
        <w:jc w:val="both"/>
        <w:rPr>
          <w:rFonts w:eastAsia="Arial" w:cs="Arial"/>
          <w:color w:val="000000"/>
          <w:sz w:val="22"/>
          <w:szCs w:val="22"/>
        </w:rPr>
      </w:pPr>
    </w:p>
    <w:p w:rsidR="00F74480" w:rsidRPr="00D23655" w:rsidRDefault="002E6B20" w:rsidP="00D23655">
      <w:pPr>
        <w:numPr>
          <w:ilvl w:val="0"/>
          <w:numId w:val="15"/>
        </w:numPr>
        <w:jc w:val="both"/>
        <w:rPr>
          <w:rFonts w:cs="Arial"/>
          <w:color w:val="000000"/>
          <w:sz w:val="22"/>
          <w:szCs w:val="22"/>
        </w:rPr>
      </w:pPr>
      <w:r>
        <w:rPr>
          <w:rFonts w:eastAsia="Arial" w:cs="Arial"/>
          <w:color w:val="000000"/>
          <w:sz w:val="22"/>
          <w:szCs w:val="22"/>
        </w:rPr>
        <w:t>L</w:t>
      </w:r>
      <w:r w:rsidRPr="00BA0627">
        <w:rPr>
          <w:rFonts w:eastAsia="Arial" w:cs="Arial"/>
          <w:color w:val="000000"/>
          <w:sz w:val="22"/>
          <w:szCs w:val="22"/>
        </w:rPr>
        <w:t xml:space="preserve">a EDID no realiza un diagnóstico profundo sobre las entidades territoriales; </w:t>
      </w:r>
      <w:r>
        <w:rPr>
          <w:rFonts w:eastAsia="Arial" w:cs="Arial"/>
          <w:color w:val="000000"/>
          <w:sz w:val="22"/>
          <w:szCs w:val="22"/>
        </w:rPr>
        <w:t xml:space="preserve">es </w:t>
      </w:r>
      <w:r w:rsidRPr="00BA0627">
        <w:rPr>
          <w:rFonts w:eastAsia="Arial" w:cs="Arial"/>
          <w:color w:val="000000"/>
          <w:sz w:val="22"/>
          <w:szCs w:val="22"/>
        </w:rPr>
        <w:t xml:space="preserve">un insumo </w:t>
      </w:r>
      <w:r>
        <w:rPr>
          <w:rFonts w:eastAsia="Arial" w:cs="Arial"/>
          <w:color w:val="000000"/>
          <w:sz w:val="22"/>
          <w:szCs w:val="22"/>
        </w:rPr>
        <w:t xml:space="preserve">complementario </w:t>
      </w:r>
      <w:r w:rsidRPr="00BA0627">
        <w:rPr>
          <w:rFonts w:eastAsia="Arial" w:cs="Arial"/>
          <w:color w:val="000000"/>
          <w:sz w:val="22"/>
          <w:szCs w:val="22"/>
        </w:rPr>
        <w:t>de información para l</w:t>
      </w:r>
      <w:r>
        <w:rPr>
          <w:rFonts w:eastAsia="Arial" w:cs="Arial"/>
          <w:color w:val="000000"/>
          <w:sz w:val="22"/>
          <w:szCs w:val="22"/>
        </w:rPr>
        <w:t>a</w:t>
      </w:r>
      <w:r w:rsidRPr="00BA0627">
        <w:rPr>
          <w:rFonts w:eastAsia="Arial" w:cs="Arial"/>
          <w:color w:val="000000"/>
          <w:sz w:val="22"/>
          <w:szCs w:val="22"/>
        </w:rPr>
        <w:t xml:space="preserve"> toma de decisiones orientadas al desarrollo de reforma</w:t>
      </w:r>
      <w:r>
        <w:rPr>
          <w:rFonts w:eastAsia="Arial" w:cs="Arial"/>
          <w:color w:val="000000"/>
          <w:sz w:val="22"/>
          <w:szCs w:val="22"/>
        </w:rPr>
        <w:t xml:space="preserve">s internas y del sector público. En este sentido, existen otros desarrollos metodológicos como los Índices de desempeño fiscal o los índices de transparencia departamental y municipal, que brindan otros enfoques con respecto a la administración pública territorial. </w:t>
      </w:r>
      <w:r w:rsidRPr="00BA0627">
        <w:rPr>
          <w:rFonts w:eastAsia="Arial" w:cs="Arial"/>
          <w:color w:val="000000"/>
          <w:sz w:val="22"/>
          <w:szCs w:val="22"/>
        </w:rPr>
        <w:t xml:space="preserve"> </w:t>
      </w:r>
    </w:p>
    <w:p w:rsidR="00F74480" w:rsidRPr="00D50397" w:rsidRDefault="00F74480" w:rsidP="00F74480">
      <w:pPr>
        <w:pStyle w:val="Prrafodelista"/>
        <w:rPr>
          <w:rFonts w:eastAsia="Arial" w:cs="Arial"/>
          <w:color w:val="000000"/>
          <w:sz w:val="22"/>
          <w:szCs w:val="22"/>
        </w:rPr>
      </w:pPr>
    </w:p>
    <w:p w:rsidR="00DA7524" w:rsidRPr="00D50397" w:rsidRDefault="00F74480" w:rsidP="00F74480">
      <w:pPr>
        <w:numPr>
          <w:ilvl w:val="0"/>
          <w:numId w:val="15"/>
        </w:numPr>
        <w:jc w:val="both"/>
        <w:rPr>
          <w:rFonts w:cs="Arial"/>
          <w:color w:val="000000"/>
          <w:sz w:val="22"/>
          <w:szCs w:val="22"/>
        </w:rPr>
      </w:pPr>
      <w:r w:rsidRPr="00D50397">
        <w:rPr>
          <w:rFonts w:eastAsia="Arial" w:cs="Arial"/>
          <w:color w:val="000000"/>
          <w:sz w:val="22"/>
          <w:szCs w:val="22"/>
        </w:rPr>
        <w:t>Está dirigida a obtener información sobre percepciones o creencias de las y los servidores respecto a acciones o comportamientos esperados dentro de las entidades públicas.</w:t>
      </w:r>
    </w:p>
    <w:p w:rsidR="00E54E75" w:rsidRPr="00D50397" w:rsidRDefault="00E54E75" w:rsidP="00696FF4">
      <w:pPr>
        <w:jc w:val="both"/>
        <w:rPr>
          <w:rFonts w:cs="Arial"/>
          <w:color w:val="000000"/>
          <w:sz w:val="20"/>
          <w:szCs w:val="20"/>
        </w:rPr>
      </w:pPr>
    </w:p>
    <w:p w:rsidR="00BE5D6C" w:rsidRPr="00D50397" w:rsidRDefault="00BE5D6C" w:rsidP="00BE5D6C">
      <w:pPr>
        <w:pStyle w:val="Ttulo3"/>
      </w:pPr>
      <w:bookmarkStart w:id="41" w:name="_Toc403138407"/>
      <w:bookmarkStart w:id="42" w:name="_Toc203796258"/>
      <w:r w:rsidRPr="00D50397">
        <w:t>2.1.4 Marco de referencia</w:t>
      </w:r>
    </w:p>
    <w:p w:rsidR="00BE5D6C" w:rsidRPr="00D50397" w:rsidRDefault="00BE5D6C" w:rsidP="00BE5D6C"/>
    <w:p w:rsidR="00BE5D6C" w:rsidRPr="00D50397" w:rsidRDefault="00BE5D6C" w:rsidP="00BE5D6C">
      <w:pPr>
        <w:pStyle w:val="norma"/>
        <w:rPr>
          <w:rFonts w:ascii="Arial" w:hAnsi="Arial" w:cs="Arial"/>
          <w:b/>
        </w:rPr>
      </w:pPr>
      <w:r w:rsidRPr="00D50397">
        <w:rPr>
          <w:rFonts w:ascii="Arial" w:hAnsi="Arial" w:cs="Arial"/>
          <w:b/>
        </w:rPr>
        <w:t>a) Marco teórico</w:t>
      </w:r>
    </w:p>
    <w:p w:rsidR="00BE5D6C" w:rsidRPr="00D50397" w:rsidRDefault="00BE5D6C" w:rsidP="00BE5D6C">
      <w:pPr>
        <w:pStyle w:val="norma"/>
        <w:rPr>
          <w:rFonts w:ascii="Arial" w:hAnsi="Arial" w:cs="Arial"/>
          <w:szCs w:val="22"/>
        </w:rPr>
      </w:pPr>
      <w:r w:rsidRPr="00D50397">
        <w:rPr>
          <w:rFonts w:ascii="Arial" w:hAnsi="Arial" w:cs="Arial"/>
          <w:szCs w:val="22"/>
        </w:rPr>
        <w:t>En las últimas décadas la administración pública en Colombia ha tenido grandes cambios relacionados con el rol que c</w:t>
      </w:r>
      <w:r w:rsidR="006E2197">
        <w:rPr>
          <w:rFonts w:ascii="Arial" w:hAnsi="Arial" w:cs="Arial"/>
          <w:szCs w:val="22"/>
        </w:rPr>
        <w:t xml:space="preserve">umple el Estado en la sociedad. </w:t>
      </w:r>
      <w:r w:rsidRPr="00D50397">
        <w:rPr>
          <w:rFonts w:ascii="Arial" w:hAnsi="Arial" w:cs="Arial"/>
          <w:szCs w:val="22"/>
        </w:rPr>
        <w:t xml:space="preserve">Nuevos retos en el rol del Estado traen consigo nuevas exigencias y obligaciones para que las instituciones públicas actúen </w:t>
      </w:r>
      <w:r w:rsidR="002E6B20" w:rsidRPr="00D50397">
        <w:rPr>
          <w:rFonts w:ascii="Arial" w:hAnsi="Arial" w:cs="Arial"/>
          <w:szCs w:val="22"/>
        </w:rPr>
        <w:t>de acuerdo con</w:t>
      </w:r>
      <w:r w:rsidRPr="00D50397">
        <w:rPr>
          <w:rFonts w:ascii="Arial" w:hAnsi="Arial" w:cs="Arial"/>
          <w:szCs w:val="22"/>
        </w:rPr>
        <w:t xml:space="preserve"> principios de economía, eficiencia, eficacia y en donde la ciudadanía es el centro de atención del servicio público. </w:t>
      </w:r>
    </w:p>
    <w:p w:rsidR="00BE5D6C" w:rsidRPr="00D50397" w:rsidRDefault="00BE5D6C" w:rsidP="00BE5D6C">
      <w:pPr>
        <w:pStyle w:val="norma"/>
        <w:rPr>
          <w:rFonts w:ascii="Arial" w:hAnsi="Arial" w:cs="Arial"/>
          <w:szCs w:val="22"/>
        </w:rPr>
      </w:pPr>
      <w:r w:rsidRPr="00D50397">
        <w:rPr>
          <w:rFonts w:ascii="Arial" w:hAnsi="Arial" w:cs="Arial"/>
          <w:szCs w:val="22"/>
        </w:rPr>
        <w:t>De esta manera, a partir de la década de los ochenta se plantean una serie de reformas orientadas a promover valores deseables en la administración pública tales como: efectividad, eficacia, calidad, competitividad, autocontrol, rendición de cuentas, transparencia, profesionalización, servicio y satisfacción ciudadana</w:t>
      </w:r>
      <w:r w:rsidR="006F01D4">
        <w:rPr>
          <w:rStyle w:val="Refdenotaalpie"/>
          <w:rFonts w:ascii="Arial" w:hAnsi="Arial" w:cs="Arial"/>
          <w:szCs w:val="22"/>
        </w:rPr>
        <w:footnoteReference w:id="3"/>
      </w:r>
      <w:r w:rsidRPr="00D50397">
        <w:rPr>
          <w:rFonts w:ascii="Arial" w:hAnsi="Arial" w:cs="Arial"/>
          <w:szCs w:val="22"/>
        </w:rPr>
        <w:t>.</w:t>
      </w:r>
    </w:p>
    <w:p w:rsidR="00BE5D6C" w:rsidRPr="00D50397" w:rsidRDefault="00BE5D6C" w:rsidP="00BE5D6C">
      <w:pPr>
        <w:pStyle w:val="norma"/>
        <w:rPr>
          <w:rFonts w:ascii="Arial" w:hAnsi="Arial" w:cs="Arial"/>
          <w:szCs w:val="22"/>
        </w:rPr>
      </w:pPr>
      <w:r w:rsidRPr="00D50397">
        <w:rPr>
          <w:rFonts w:ascii="Arial" w:hAnsi="Arial" w:cs="Arial"/>
          <w:szCs w:val="22"/>
        </w:rPr>
        <w:t xml:space="preserve">Estas demandas llevan a repensar el concepto del servicio público, en un entorno que busca adoptar elementos del sector privado con el objeto de satisfacer las necesidades de la ciudadanía. Esta nueva manera de ver el servicio público se </w:t>
      </w:r>
      <w:r w:rsidRPr="00D50397">
        <w:rPr>
          <w:rFonts w:ascii="Arial" w:hAnsi="Arial" w:cs="Arial"/>
          <w:szCs w:val="22"/>
        </w:rPr>
        <w:lastRenderedPageBreak/>
        <w:t>concreta bajo el concepto de la Nueva Gerencia Pública, concepto empleado por Hood</w:t>
      </w:r>
      <w:r w:rsidR="006E2197">
        <w:rPr>
          <w:rFonts w:ascii="Arial" w:hAnsi="Arial" w:cs="Arial"/>
          <w:szCs w:val="22"/>
        </w:rPr>
        <w:t xml:space="preserve"> (1991)</w:t>
      </w:r>
      <w:r w:rsidRPr="00D50397">
        <w:rPr>
          <w:rFonts w:ascii="Arial" w:hAnsi="Arial" w:cs="Arial"/>
          <w:szCs w:val="22"/>
        </w:rPr>
        <w:t>, concibiéndolo como la unión entre la gerencia profesional y el neoinstitucionalismo</w:t>
      </w:r>
      <w:r w:rsidR="006F01D4">
        <w:rPr>
          <w:rStyle w:val="Refdenotaalpie"/>
          <w:rFonts w:ascii="Arial" w:hAnsi="Arial" w:cs="Arial"/>
          <w:szCs w:val="22"/>
        </w:rPr>
        <w:footnoteReference w:id="4"/>
      </w:r>
      <w:r w:rsidRPr="00D50397">
        <w:rPr>
          <w:rFonts w:ascii="Arial" w:hAnsi="Arial" w:cs="Arial"/>
          <w:szCs w:val="22"/>
        </w:rPr>
        <w:t>, con la hipótesis de que sí el sector público orienta su gestión a emular prácticas del mercado, esto se traducirá en una mayor rentabilidad para los gobiernos en términos de legitimidad y gobernabilidad</w:t>
      </w:r>
      <w:r w:rsidR="006F01D4">
        <w:rPr>
          <w:rStyle w:val="Refdenotaalpie"/>
          <w:rFonts w:ascii="Arial" w:hAnsi="Arial" w:cs="Arial"/>
          <w:szCs w:val="22"/>
        </w:rPr>
        <w:footnoteReference w:id="5"/>
      </w:r>
      <w:r w:rsidRPr="00D50397">
        <w:rPr>
          <w:rFonts w:ascii="Arial" w:hAnsi="Arial" w:cs="Arial"/>
          <w:szCs w:val="22"/>
        </w:rPr>
        <w:t>.</w:t>
      </w:r>
    </w:p>
    <w:p w:rsidR="00BE5D6C" w:rsidRPr="00D50397" w:rsidRDefault="00BE5D6C" w:rsidP="00BE5D6C">
      <w:pPr>
        <w:pStyle w:val="norma"/>
        <w:rPr>
          <w:rFonts w:ascii="Arial" w:hAnsi="Arial" w:cs="Arial"/>
          <w:szCs w:val="22"/>
        </w:rPr>
      </w:pPr>
      <w:r w:rsidRPr="00D50397">
        <w:rPr>
          <w:rFonts w:ascii="Arial" w:hAnsi="Arial" w:cs="Arial"/>
          <w:szCs w:val="22"/>
        </w:rPr>
        <w:t>La gerencia profesional se define a partir de las ideas del neotaylorismo</w:t>
      </w:r>
      <w:r w:rsidR="006F01D4">
        <w:rPr>
          <w:rStyle w:val="Refdenotaalpie"/>
          <w:rFonts w:ascii="Arial" w:hAnsi="Arial" w:cs="Arial"/>
          <w:szCs w:val="22"/>
        </w:rPr>
        <w:footnoteReference w:id="6"/>
      </w:r>
      <w:r w:rsidRPr="00D50397">
        <w:rPr>
          <w:rFonts w:ascii="Arial" w:hAnsi="Arial" w:cs="Arial"/>
          <w:szCs w:val="22"/>
        </w:rPr>
        <w:t xml:space="preserve"> y se centra el estudio de las instituciones públicas desde su administración, bajo el supuesto de que una mala gestión se puede explicar debido a una mala administración. En este sentido, aboga por la revisión de las estructuras jerárquicas y la disponibilidad de mecanismos de seguimiento y control que permitan medir los objetivos y la exigibilidad de responsabilidades.</w:t>
      </w:r>
    </w:p>
    <w:p w:rsidR="00BE5D6C" w:rsidRPr="00D50397" w:rsidRDefault="006E2197" w:rsidP="00BE5D6C">
      <w:pPr>
        <w:pStyle w:val="norma"/>
        <w:rPr>
          <w:rFonts w:ascii="Arial" w:hAnsi="Arial" w:cs="Arial"/>
          <w:szCs w:val="22"/>
        </w:rPr>
      </w:pPr>
      <w:r>
        <w:rPr>
          <w:rFonts w:ascii="Arial" w:hAnsi="Arial" w:cs="Arial"/>
          <w:szCs w:val="22"/>
        </w:rPr>
        <w:t>R</w:t>
      </w:r>
      <w:r w:rsidR="00BE5D6C" w:rsidRPr="00D50397">
        <w:rPr>
          <w:rFonts w:ascii="Arial" w:hAnsi="Arial" w:cs="Arial"/>
          <w:szCs w:val="22"/>
        </w:rPr>
        <w:t>especto al neoinstitucionalismo, Hood</w:t>
      </w:r>
      <w:r>
        <w:rPr>
          <w:rFonts w:ascii="Arial" w:hAnsi="Arial" w:cs="Arial"/>
          <w:szCs w:val="22"/>
        </w:rPr>
        <w:t xml:space="preserve"> </w:t>
      </w:r>
      <w:r w:rsidR="00BE5D6C" w:rsidRPr="00D50397">
        <w:rPr>
          <w:rFonts w:ascii="Arial" w:hAnsi="Arial" w:cs="Arial"/>
          <w:szCs w:val="22"/>
        </w:rPr>
        <w:t xml:space="preserve">reconoce la importancia de los aportes realizados por tres teorías: la teoría de la elección pública, la teoría de los costes de transacción y la teoría de la agencia. Cada una de ellas aporta elementos tales como la introducción del estudio económico en la toma de decisiones públicas, el reconocimiento de costos entre la actuación pública y la privada, la existencia de información asimétrica y la necesidad de contar con herramientas de control a nivel de información y responsabilidades, así como la implementación de procesos de rendición de cuenta. </w:t>
      </w:r>
    </w:p>
    <w:p w:rsidR="00BE5D6C" w:rsidRPr="00D50397" w:rsidRDefault="00BE5D6C" w:rsidP="00BE5D6C">
      <w:pPr>
        <w:pStyle w:val="norma"/>
        <w:rPr>
          <w:rFonts w:ascii="Arial" w:hAnsi="Arial" w:cs="Arial"/>
          <w:szCs w:val="22"/>
        </w:rPr>
      </w:pPr>
      <w:r w:rsidRPr="00D50397">
        <w:rPr>
          <w:rFonts w:ascii="Arial" w:hAnsi="Arial" w:cs="Arial"/>
          <w:szCs w:val="22"/>
        </w:rPr>
        <w:t>Para sintetizar lo anterior, el propósito de la Nueva Gestión Pública es buscar que la administración de Estado sea eficiente y eficaz, mediante el uso de mecanismos de competencia que promuevan una mejor calidad en los servicios ofrecidos, para satisfacer las necesidades de la ciudadanía. Transversal a este propósito, la promoción de la transparencia, mediante el uso de mecanismos de control que faciliten el acceso a la información, tanto al gobierno como a la ciudadanía, es un elemento primordial para reducir asimetrías de información, tomar mejor</w:t>
      </w:r>
      <w:r w:rsidR="006F01D4">
        <w:rPr>
          <w:rFonts w:ascii="Arial" w:hAnsi="Arial" w:cs="Arial"/>
          <w:szCs w:val="22"/>
        </w:rPr>
        <w:t>es</w:t>
      </w:r>
      <w:r w:rsidRPr="00D50397">
        <w:rPr>
          <w:rFonts w:ascii="Arial" w:hAnsi="Arial" w:cs="Arial"/>
          <w:szCs w:val="22"/>
        </w:rPr>
        <w:t xml:space="preserve"> decisiones y favorecer la participación ciudadana. </w:t>
      </w:r>
    </w:p>
    <w:p w:rsidR="00BE5D6C" w:rsidRPr="00D50397" w:rsidRDefault="00BE5D6C" w:rsidP="00BE5D6C">
      <w:pPr>
        <w:pStyle w:val="norma"/>
        <w:rPr>
          <w:rFonts w:ascii="Arial" w:hAnsi="Arial" w:cs="Arial"/>
          <w:szCs w:val="22"/>
        </w:rPr>
      </w:pPr>
      <w:r w:rsidRPr="00D50397">
        <w:rPr>
          <w:rFonts w:ascii="Arial" w:hAnsi="Arial" w:cs="Arial"/>
          <w:szCs w:val="22"/>
        </w:rPr>
        <w:t xml:space="preserve">Bajo este contexto, surge la necesidad de contar con </w:t>
      </w:r>
      <w:r w:rsidR="002E6B20" w:rsidRPr="00D50397">
        <w:rPr>
          <w:rFonts w:ascii="Arial" w:hAnsi="Arial" w:cs="Arial"/>
          <w:szCs w:val="22"/>
        </w:rPr>
        <w:t>más información</w:t>
      </w:r>
      <w:r w:rsidRPr="00D50397">
        <w:rPr>
          <w:rFonts w:ascii="Arial" w:hAnsi="Arial" w:cs="Arial"/>
          <w:szCs w:val="22"/>
        </w:rPr>
        <w:t xml:space="preserve"> sobre las organizaciones públicas, sobre su funcionamiento, su organización, procesos, actividades, y especialmente sobre quienes conforman la administración pública, como un medio para conocer mejor el comportamiento de las organizaciones en la administración pública.</w:t>
      </w:r>
    </w:p>
    <w:p w:rsidR="00BE5D6C" w:rsidRPr="00D50397" w:rsidRDefault="00BE5D6C" w:rsidP="00BE5D6C">
      <w:pPr>
        <w:pStyle w:val="norma"/>
        <w:rPr>
          <w:rFonts w:ascii="Arial" w:hAnsi="Arial" w:cs="Arial"/>
          <w:szCs w:val="22"/>
        </w:rPr>
      </w:pPr>
      <w:r w:rsidRPr="00D50397">
        <w:rPr>
          <w:rFonts w:ascii="Arial" w:hAnsi="Arial" w:cs="Arial"/>
          <w:szCs w:val="22"/>
        </w:rPr>
        <w:t xml:space="preserve">Esta necesidad se refleja en el interés por conocer aspectos relacionados con el </w:t>
      </w:r>
      <w:r w:rsidRPr="00D50397">
        <w:rPr>
          <w:rFonts w:ascii="Arial" w:hAnsi="Arial" w:cs="Arial"/>
          <w:i/>
          <w:szCs w:val="22"/>
        </w:rPr>
        <w:t xml:space="preserve">clima organizacional </w:t>
      </w:r>
      <w:r w:rsidRPr="00D50397">
        <w:rPr>
          <w:rFonts w:ascii="Arial" w:hAnsi="Arial" w:cs="Arial"/>
          <w:szCs w:val="22"/>
        </w:rPr>
        <w:t>de una entidad, el cual es definido por Brunet</w:t>
      </w:r>
      <w:r w:rsidR="006F01D4">
        <w:rPr>
          <w:rStyle w:val="Refdenotaalpie"/>
          <w:rFonts w:ascii="Arial" w:hAnsi="Arial" w:cs="Arial"/>
          <w:szCs w:val="22"/>
        </w:rPr>
        <w:footnoteReference w:id="7"/>
      </w:r>
      <w:r w:rsidRPr="00D50397">
        <w:t xml:space="preserve"> </w:t>
      </w:r>
      <w:r w:rsidRPr="00D50397">
        <w:rPr>
          <w:rFonts w:ascii="Arial" w:hAnsi="Arial" w:cs="Arial"/>
          <w:szCs w:val="22"/>
        </w:rPr>
        <w:t>como “</w:t>
      </w:r>
      <w:r w:rsidRPr="00D50397">
        <w:rPr>
          <w:rFonts w:ascii="Arial" w:hAnsi="Arial" w:cs="Arial"/>
          <w:i/>
          <w:szCs w:val="22"/>
        </w:rPr>
        <w:t xml:space="preserve">las </w:t>
      </w:r>
      <w:r w:rsidRPr="00D50397">
        <w:rPr>
          <w:rFonts w:ascii="Arial" w:hAnsi="Arial" w:cs="Arial"/>
          <w:i/>
          <w:szCs w:val="22"/>
        </w:rPr>
        <w:lastRenderedPageBreak/>
        <w:t xml:space="preserve">percepciones determinadas por los valores, actitudes u </w:t>
      </w:r>
      <w:r w:rsidR="00E343F7" w:rsidRPr="00D50397">
        <w:rPr>
          <w:rFonts w:ascii="Arial" w:hAnsi="Arial" w:cs="Arial"/>
          <w:i/>
          <w:szCs w:val="22"/>
        </w:rPr>
        <w:t>opiniones</w:t>
      </w:r>
      <w:r w:rsidRPr="00D50397">
        <w:rPr>
          <w:rFonts w:ascii="Arial" w:hAnsi="Arial" w:cs="Arial"/>
          <w:i/>
          <w:szCs w:val="22"/>
        </w:rPr>
        <w:t xml:space="preserve"> de los empleados, y las variables resultantes como la satisfacción y la productividad que están influenciadas por las variables del medio y las variables personales</w:t>
      </w:r>
      <w:r w:rsidRPr="00D50397">
        <w:rPr>
          <w:rFonts w:ascii="Arial" w:hAnsi="Arial" w:cs="Arial"/>
          <w:szCs w:val="22"/>
        </w:rPr>
        <w:t>”.</w:t>
      </w:r>
      <w:r w:rsidRPr="00D50397">
        <w:t xml:space="preserve"> </w:t>
      </w:r>
      <w:r w:rsidRPr="00D50397">
        <w:rPr>
          <w:rFonts w:ascii="Arial" w:hAnsi="Arial" w:cs="Arial"/>
          <w:szCs w:val="22"/>
        </w:rPr>
        <w:t xml:space="preserve">  </w:t>
      </w:r>
    </w:p>
    <w:p w:rsidR="00BE5D6C" w:rsidRPr="00D50397" w:rsidRDefault="00BE5D6C" w:rsidP="00BE5D6C">
      <w:pPr>
        <w:pStyle w:val="norma"/>
        <w:rPr>
          <w:rFonts w:ascii="Arial" w:hAnsi="Arial" w:cs="Arial"/>
          <w:szCs w:val="22"/>
        </w:rPr>
      </w:pPr>
      <w:r w:rsidRPr="00D50397">
        <w:rPr>
          <w:rFonts w:ascii="Arial" w:hAnsi="Arial" w:cs="Arial"/>
          <w:szCs w:val="22"/>
        </w:rPr>
        <w:t xml:space="preserve">Bajo esta perspectiva, la visión de las y los servidores públicos sobre el comportamiento de las entidades públicas en las cuales trabajan, cobra especial importancia </w:t>
      </w:r>
      <w:r w:rsidR="006F01D4" w:rsidRPr="00D50397">
        <w:rPr>
          <w:rFonts w:ascii="Arial" w:hAnsi="Arial" w:cs="Arial"/>
          <w:szCs w:val="22"/>
        </w:rPr>
        <w:t>ya que,</w:t>
      </w:r>
      <w:r w:rsidRPr="00D50397">
        <w:rPr>
          <w:rFonts w:ascii="Arial" w:hAnsi="Arial" w:cs="Arial"/>
          <w:szCs w:val="22"/>
        </w:rPr>
        <w:t xml:space="preserve"> </w:t>
      </w:r>
      <w:r w:rsidR="00E343F7" w:rsidRPr="00D50397">
        <w:rPr>
          <w:rFonts w:ascii="Arial" w:hAnsi="Arial" w:cs="Arial"/>
          <w:szCs w:val="22"/>
        </w:rPr>
        <w:t>de acuerdo con</w:t>
      </w:r>
      <w:r w:rsidRPr="00D50397">
        <w:rPr>
          <w:rFonts w:ascii="Arial" w:hAnsi="Arial" w:cs="Arial"/>
          <w:szCs w:val="22"/>
        </w:rPr>
        <w:t xml:space="preserve"> lo anterior, a través de los individuos es posible conocer el conjunto de la organización. En este sentido, las y los servidores construyen su opinión individual a través de su experiencia personal, de lo que viven en su cotidianidad, de las características de la organización y de sus propias características personales; opiniones que de manera agregada constituyen un elemento clave para conocer la situación interior de una organización.</w:t>
      </w:r>
    </w:p>
    <w:p w:rsidR="00BE5D6C" w:rsidRPr="00D50397" w:rsidRDefault="00BE5D6C" w:rsidP="00BE5D6C">
      <w:pPr>
        <w:pStyle w:val="norma"/>
        <w:rPr>
          <w:rFonts w:ascii="Arial" w:hAnsi="Arial" w:cs="Arial"/>
          <w:szCs w:val="22"/>
        </w:rPr>
      </w:pPr>
      <w:r w:rsidRPr="00D50397">
        <w:rPr>
          <w:rFonts w:ascii="Arial" w:hAnsi="Arial" w:cs="Arial"/>
          <w:szCs w:val="22"/>
        </w:rPr>
        <w:t>En este sentido, la producción de información a partir de las y los servidores públicos como unidad base de las organizaciones públicas, constituyen el elemento central de la investigación, orientado a construir información desde lo público para lo público. De esta manera, indagando sobre el funcionamiento de las organizaciones públicas desde su interior, se genera información sobre su situación.</w:t>
      </w:r>
    </w:p>
    <w:p w:rsidR="00BE5D6C" w:rsidRPr="00D50397" w:rsidRDefault="00BE5D6C" w:rsidP="00BE5D6C">
      <w:pPr>
        <w:pStyle w:val="norma"/>
        <w:rPr>
          <w:rFonts w:ascii="Arial" w:hAnsi="Arial" w:cs="Arial"/>
          <w:b/>
        </w:rPr>
      </w:pPr>
      <w:r w:rsidRPr="00D50397">
        <w:rPr>
          <w:rFonts w:ascii="Arial" w:hAnsi="Arial" w:cs="Arial"/>
          <w:szCs w:val="22"/>
        </w:rPr>
        <w:t>La disponibilidad de esta información constituye un importante insumo para el monitoreo, diagnóstico y toma de decisiones respecto a la administración pública. La comparabilidad entre organizaciones y las trasformaciones que vive con el paso de tiempo, ofrecen una herramienta útil de control para el sector público y aspectos relacionados con su entorno y como este determina su gestión con miras a un Estado más eficiente, eficaz y abierto satisfacer las demandas de la ciudadanía.</w:t>
      </w:r>
    </w:p>
    <w:p w:rsidR="00BE5D6C" w:rsidRPr="00D50397" w:rsidRDefault="00BE5D6C" w:rsidP="00BE5D6C">
      <w:pPr>
        <w:pStyle w:val="norma"/>
        <w:rPr>
          <w:rFonts w:ascii="Arial" w:hAnsi="Arial" w:cs="Arial"/>
          <w:b/>
        </w:rPr>
      </w:pPr>
    </w:p>
    <w:p w:rsidR="00BE5D6C" w:rsidRPr="00D50397" w:rsidRDefault="00BE5D6C" w:rsidP="00BE5D6C">
      <w:pPr>
        <w:pStyle w:val="norma"/>
        <w:rPr>
          <w:rFonts w:ascii="Arial" w:hAnsi="Arial" w:cs="Arial"/>
          <w:b/>
        </w:rPr>
      </w:pPr>
      <w:r w:rsidRPr="00D50397">
        <w:rPr>
          <w:rFonts w:ascii="Arial" w:hAnsi="Arial" w:cs="Arial"/>
          <w:b/>
        </w:rPr>
        <w:t>b) Marco conceptual</w:t>
      </w:r>
    </w:p>
    <w:p w:rsidR="00D23655" w:rsidRPr="00F8139F" w:rsidRDefault="00D23655" w:rsidP="00D23655">
      <w:pPr>
        <w:jc w:val="both"/>
        <w:rPr>
          <w:rFonts w:cs="Arial"/>
          <w:sz w:val="22"/>
          <w:szCs w:val="22"/>
        </w:rPr>
      </w:pPr>
      <w:r w:rsidRPr="00F8139F">
        <w:rPr>
          <w:rFonts w:cs="Arial"/>
          <w:sz w:val="22"/>
          <w:szCs w:val="22"/>
        </w:rPr>
        <w:t xml:space="preserve">La información que se obtenga en cada entidad sirve de base para verificar la siguiente hipótesis: “el desempeño de una organización pública depende del ambiente institucional en el que se desenvuelven sus funcionarios” (Banco Mundial, 2000:3). </w:t>
      </w:r>
    </w:p>
    <w:p w:rsidR="00D23655" w:rsidRPr="00F8139F" w:rsidRDefault="00D23655" w:rsidP="00D23655">
      <w:pPr>
        <w:jc w:val="both"/>
        <w:rPr>
          <w:rFonts w:cs="Arial"/>
          <w:sz w:val="22"/>
          <w:szCs w:val="22"/>
        </w:rPr>
      </w:pPr>
    </w:p>
    <w:p w:rsidR="00D23655" w:rsidRPr="00F8139F" w:rsidRDefault="00D23655" w:rsidP="00D23655">
      <w:pPr>
        <w:jc w:val="both"/>
        <w:rPr>
          <w:rFonts w:cs="Arial"/>
          <w:sz w:val="22"/>
          <w:szCs w:val="22"/>
        </w:rPr>
      </w:pPr>
      <w:r w:rsidRPr="00F8139F">
        <w:rPr>
          <w:rFonts w:cs="Arial"/>
          <w:sz w:val="22"/>
          <w:szCs w:val="22"/>
        </w:rPr>
        <w:t xml:space="preserve">En este sentido, a medida que se configura un ambiente institucional proclive al respeto por las normas el desempeño de la entidad se incrementa. Por consiguiente, si el ambiente conduce a un comportamiento donde en la organización suceden interferencias en los procesos, las posibilidades de un mejor desempeño de la entidad se ven disminuidas; en la medida en que propende por intereses particulares. Por el contrario, si en el ambiente de la organización impera el respeto por las normas, aumenta la posibilidad de que sus servicios vayan orientados a la satisfacción del interés general. </w:t>
      </w:r>
    </w:p>
    <w:p w:rsidR="00D23655" w:rsidRPr="00F8139F" w:rsidRDefault="00D23655" w:rsidP="00D23655">
      <w:pPr>
        <w:jc w:val="both"/>
        <w:rPr>
          <w:rFonts w:cs="Arial"/>
          <w:sz w:val="22"/>
          <w:szCs w:val="22"/>
        </w:rPr>
      </w:pPr>
    </w:p>
    <w:p w:rsidR="00D23655" w:rsidRPr="006D718A" w:rsidRDefault="00D23655" w:rsidP="00D23655">
      <w:pPr>
        <w:jc w:val="both"/>
        <w:rPr>
          <w:rFonts w:cs="Arial"/>
          <w:sz w:val="22"/>
          <w:szCs w:val="22"/>
          <w:highlight w:val="yellow"/>
        </w:rPr>
      </w:pPr>
      <w:r w:rsidRPr="00F8139F">
        <w:rPr>
          <w:rFonts w:cs="Arial"/>
          <w:sz w:val="22"/>
          <w:szCs w:val="22"/>
        </w:rPr>
        <w:t xml:space="preserve">Partiendo de la definición de </w:t>
      </w:r>
      <w:r w:rsidRPr="00F8139F">
        <w:rPr>
          <w:rFonts w:cs="Arial"/>
          <w:b/>
          <w:bCs/>
          <w:sz w:val="22"/>
          <w:szCs w:val="22"/>
        </w:rPr>
        <w:t>ambiente institucional</w:t>
      </w:r>
      <w:r w:rsidRPr="00F8139F">
        <w:rPr>
          <w:rFonts w:cs="Arial"/>
          <w:sz w:val="22"/>
          <w:szCs w:val="22"/>
        </w:rPr>
        <w:t xml:space="preserve"> como la disposición de la entidad para seguir reglas, ejecutar políticas y administrar recursos (Banco Mundial, 2000:3), con la información de la EDID se obtienen datos centrados en la </w:t>
      </w:r>
      <w:r w:rsidRPr="00F8139F">
        <w:rPr>
          <w:rFonts w:cs="Arial"/>
          <w:sz w:val="22"/>
          <w:szCs w:val="22"/>
        </w:rPr>
        <w:lastRenderedPageBreak/>
        <w:t>experiencia personal de las y los servidores públicos, orientados a identificar actitudes y comportamientos relacionados con su experiencia de trabajo, las condiciones en las cuales realizan sus funciones y su entorno de trabajo. Adicionalmente, como perciben las prácticas de gestión del talento humano en sus organizaciones sobre aspectos como la vinculación del personal, el crecimiento laboral, la evaluación del desempeño, sus expectativas y motivaciones en el servicio público. Los anteriores aspectos se asocian a la percepción de los servidores en términos de actitudes y comportamientos de los servidores públicos relacionados con el reconocimiento de la labor desempeñada, las motivaciones laborales y al servicio público como aspectos clave para el desarrollo de capacidades en el cuerpo de trabajo del Estado (Banco Mundial, 2019:39).</w:t>
      </w:r>
    </w:p>
    <w:p w:rsidR="00D23655" w:rsidRPr="006D718A" w:rsidRDefault="00D23655" w:rsidP="00D23655">
      <w:pPr>
        <w:jc w:val="both"/>
        <w:rPr>
          <w:rFonts w:cs="Arial"/>
          <w:sz w:val="22"/>
          <w:szCs w:val="22"/>
          <w:highlight w:val="yellow"/>
        </w:rPr>
      </w:pPr>
    </w:p>
    <w:p w:rsidR="00D23655" w:rsidRPr="00F8139F" w:rsidRDefault="00D23655" w:rsidP="00D23655">
      <w:pPr>
        <w:jc w:val="both"/>
        <w:rPr>
          <w:rFonts w:cs="Arial"/>
          <w:sz w:val="22"/>
          <w:szCs w:val="22"/>
        </w:rPr>
      </w:pPr>
      <w:r w:rsidRPr="00F8139F">
        <w:rPr>
          <w:rFonts w:cs="Arial"/>
          <w:sz w:val="22"/>
          <w:szCs w:val="22"/>
        </w:rPr>
        <w:t xml:space="preserve">A continuación, se muestra el esquema correspondiente al concepto de ambiente institucional. </w:t>
      </w:r>
    </w:p>
    <w:p w:rsidR="00D23655" w:rsidRPr="00F8139F" w:rsidRDefault="00D23655" w:rsidP="00D23655">
      <w:pPr>
        <w:pStyle w:val="Grafico1"/>
        <w:rPr>
          <w:sz w:val="22"/>
          <w:szCs w:val="22"/>
        </w:rPr>
      </w:pPr>
      <w:r w:rsidRPr="00F8139F">
        <w:rPr>
          <w:sz w:val="22"/>
          <w:szCs w:val="22"/>
        </w:rPr>
        <w:t xml:space="preserve">Gráfico </w:t>
      </w:r>
      <w:r w:rsidR="001457FA" w:rsidRPr="00F8139F">
        <w:rPr>
          <w:sz w:val="22"/>
          <w:szCs w:val="22"/>
        </w:rPr>
        <w:fldChar w:fldCharType="begin"/>
      </w:r>
      <w:r w:rsidRPr="00F8139F">
        <w:rPr>
          <w:sz w:val="22"/>
          <w:szCs w:val="22"/>
        </w:rPr>
        <w:instrText xml:space="preserve"> SEQ Gráfico \* ARABIC </w:instrText>
      </w:r>
      <w:r w:rsidR="001457FA" w:rsidRPr="00F8139F">
        <w:rPr>
          <w:sz w:val="22"/>
          <w:szCs w:val="22"/>
        </w:rPr>
        <w:fldChar w:fldCharType="separate"/>
      </w:r>
      <w:r w:rsidRPr="00F8139F">
        <w:rPr>
          <w:noProof/>
          <w:sz w:val="22"/>
          <w:szCs w:val="22"/>
        </w:rPr>
        <w:t>1</w:t>
      </w:r>
      <w:r w:rsidR="001457FA" w:rsidRPr="00F8139F">
        <w:rPr>
          <w:sz w:val="22"/>
          <w:szCs w:val="22"/>
        </w:rPr>
        <w:fldChar w:fldCharType="end"/>
      </w:r>
      <w:r w:rsidRPr="00F8139F">
        <w:rPr>
          <w:sz w:val="22"/>
          <w:szCs w:val="22"/>
        </w:rPr>
        <w:t>. Ambiente institucional</w:t>
      </w:r>
    </w:p>
    <w:p w:rsidR="00D23655" w:rsidRPr="006D718A" w:rsidRDefault="00766387" w:rsidP="00D23655">
      <w:pPr>
        <w:rPr>
          <w:rFonts w:cs="Arial"/>
          <w:sz w:val="16"/>
          <w:szCs w:val="16"/>
          <w:highlight w:val="yellow"/>
        </w:rPr>
      </w:pPr>
      <w:r>
        <w:rPr>
          <w:rFonts w:cs="Arial"/>
          <w:noProof/>
          <w:sz w:val="16"/>
          <w:szCs w:val="16"/>
          <w:lang w:val="es-MX" w:eastAsia="es-MX"/>
        </w:rPr>
        <w:drawing>
          <wp:inline distT="0" distB="0" distL="0" distR="0">
            <wp:extent cx="5988685" cy="2113915"/>
            <wp:effectExtent l="19050" t="0" r="0" b="0"/>
            <wp:docPr id="156" name="Imagen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9"/>
                    <a:srcRect/>
                    <a:stretch>
                      <a:fillRect/>
                    </a:stretch>
                  </pic:blipFill>
                  <pic:spPr bwMode="auto">
                    <a:xfrm>
                      <a:off x="0" y="0"/>
                      <a:ext cx="5988685" cy="2113915"/>
                    </a:xfrm>
                    <a:prstGeom prst="rect">
                      <a:avLst/>
                    </a:prstGeom>
                    <a:noFill/>
                  </pic:spPr>
                </pic:pic>
              </a:graphicData>
            </a:graphic>
          </wp:inline>
        </w:drawing>
      </w:r>
    </w:p>
    <w:p w:rsidR="00D23655" w:rsidRPr="00F8139F" w:rsidRDefault="00D23655" w:rsidP="00D23655">
      <w:pPr>
        <w:rPr>
          <w:rFonts w:cs="Arial"/>
          <w:sz w:val="16"/>
          <w:szCs w:val="16"/>
        </w:rPr>
      </w:pPr>
      <w:r w:rsidRPr="00F8139F">
        <w:rPr>
          <w:rFonts w:cs="Arial"/>
          <w:sz w:val="16"/>
          <w:szCs w:val="16"/>
        </w:rPr>
        <w:t xml:space="preserve">Fuente: DANE. </w:t>
      </w:r>
    </w:p>
    <w:p w:rsidR="00D23655" w:rsidRPr="00F8139F" w:rsidRDefault="00D23655" w:rsidP="00D23655">
      <w:pPr>
        <w:jc w:val="both"/>
        <w:rPr>
          <w:rFonts w:cs="Arial"/>
          <w:sz w:val="22"/>
          <w:szCs w:val="22"/>
        </w:rPr>
      </w:pPr>
    </w:p>
    <w:p w:rsidR="00D23655" w:rsidRPr="00F8139F" w:rsidRDefault="00D23655" w:rsidP="00D23655">
      <w:pPr>
        <w:jc w:val="both"/>
        <w:rPr>
          <w:rFonts w:cs="Arial"/>
          <w:sz w:val="22"/>
          <w:szCs w:val="22"/>
        </w:rPr>
      </w:pPr>
    </w:p>
    <w:p w:rsidR="00D23655" w:rsidRPr="00F8139F" w:rsidRDefault="00D23655" w:rsidP="00D23655">
      <w:pPr>
        <w:jc w:val="both"/>
        <w:rPr>
          <w:rFonts w:cs="Arial"/>
          <w:sz w:val="22"/>
          <w:szCs w:val="22"/>
        </w:rPr>
      </w:pPr>
      <w:r w:rsidRPr="00F8139F">
        <w:rPr>
          <w:rFonts w:cs="Arial"/>
          <w:sz w:val="22"/>
          <w:szCs w:val="22"/>
        </w:rPr>
        <w:t xml:space="preserve">En cuanto a la definición de </w:t>
      </w:r>
      <w:r w:rsidRPr="00F8139F">
        <w:rPr>
          <w:rFonts w:cs="Arial"/>
          <w:b/>
          <w:bCs/>
          <w:sz w:val="22"/>
          <w:szCs w:val="22"/>
        </w:rPr>
        <w:t>desempeño institucional</w:t>
      </w:r>
      <w:r w:rsidRPr="00F8139F">
        <w:rPr>
          <w:rFonts w:cs="Arial"/>
          <w:sz w:val="22"/>
          <w:szCs w:val="22"/>
        </w:rPr>
        <w:t xml:space="preserve"> se asume como la capacidad de la entidad para adoptar un modelo de gestión pública por resultados, para informar sobre su desempeño (rendición de cuentas) e implementar políticas orientadas al cumplimiento de sus metas organizacionales (Banco Mundial, 2000:9). </w:t>
      </w:r>
    </w:p>
    <w:p w:rsidR="00D23655" w:rsidRPr="00F8139F" w:rsidRDefault="00D23655" w:rsidP="00D23655">
      <w:pPr>
        <w:jc w:val="both"/>
        <w:rPr>
          <w:rFonts w:cs="Arial"/>
          <w:sz w:val="22"/>
          <w:szCs w:val="22"/>
        </w:rPr>
      </w:pPr>
    </w:p>
    <w:p w:rsidR="00D23655" w:rsidRPr="00F8139F" w:rsidRDefault="00D23655" w:rsidP="00D23655">
      <w:pPr>
        <w:jc w:val="both"/>
        <w:rPr>
          <w:rFonts w:cs="Arial"/>
          <w:sz w:val="22"/>
          <w:szCs w:val="22"/>
        </w:rPr>
      </w:pPr>
      <w:r w:rsidRPr="00F8139F">
        <w:rPr>
          <w:rFonts w:cs="Arial"/>
          <w:sz w:val="22"/>
          <w:szCs w:val="22"/>
        </w:rPr>
        <w:t>Al respecto, con la información de la EDID, se obtienen datos centrados en la percepción de las y los servidores con respecto al funcionamiento de la organización en la cual trabajan. Los aspectos relacionados con el funcionamiento de la organización que se abordan en la encuesta están relacionados con: el uso de tecnologías e información entendido como el uso de tecnologías de la información y evidencias para el desarrollo de las tareas organizaciones y mejorar la entrega de servicios públicos (Banco Mundial: 2019: 36);</w:t>
      </w:r>
    </w:p>
    <w:p w:rsidR="00D23655" w:rsidRPr="00F8139F" w:rsidRDefault="00D23655" w:rsidP="00D23655">
      <w:pPr>
        <w:jc w:val="both"/>
        <w:rPr>
          <w:rFonts w:cs="Arial"/>
          <w:sz w:val="22"/>
          <w:szCs w:val="22"/>
        </w:rPr>
      </w:pPr>
    </w:p>
    <w:p w:rsidR="00D23655" w:rsidRPr="00F8139F" w:rsidRDefault="00D23655" w:rsidP="00D23655">
      <w:pPr>
        <w:jc w:val="both"/>
        <w:rPr>
          <w:rFonts w:cs="Arial"/>
          <w:sz w:val="22"/>
          <w:szCs w:val="22"/>
        </w:rPr>
      </w:pPr>
      <w:r w:rsidRPr="00F8139F">
        <w:rPr>
          <w:rFonts w:cs="Arial"/>
          <w:sz w:val="22"/>
          <w:szCs w:val="22"/>
        </w:rPr>
        <w:t xml:space="preserve">La </w:t>
      </w:r>
      <w:r w:rsidRPr="00F8139F">
        <w:rPr>
          <w:rFonts w:cs="Arial"/>
          <w:i/>
          <w:iCs/>
          <w:sz w:val="22"/>
          <w:szCs w:val="22"/>
        </w:rPr>
        <w:t>gestión por resultados</w:t>
      </w:r>
      <w:r w:rsidRPr="00F8139F">
        <w:rPr>
          <w:rFonts w:cs="Arial"/>
          <w:sz w:val="22"/>
          <w:szCs w:val="22"/>
        </w:rPr>
        <w:t xml:space="preserve"> como la percepción sobre la implementación de herramientas de gestión para el cumplimiento de los objetivos y estrategias de la entidad (Banco Mundial, 2000:9);</w:t>
      </w:r>
    </w:p>
    <w:p w:rsidR="00D23655" w:rsidRPr="00F8139F" w:rsidRDefault="00D23655" w:rsidP="00D23655">
      <w:pPr>
        <w:jc w:val="both"/>
        <w:rPr>
          <w:rFonts w:cs="Arial"/>
          <w:sz w:val="22"/>
          <w:szCs w:val="22"/>
        </w:rPr>
      </w:pPr>
    </w:p>
    <w:p w:rsidR="00D23655" w:rsidRPr="00F8139F" w:rsidRDefault="00D23655" w:rsidP="00D23655">
      <w:pPr>
        <w:jc w:val="both"/>
        <w:rPr>
          <w:rFonts w:cs="Arial"/>
          <w:sz w:val="22"/>
          <w:szCs w:val="22"/>
        </w:rPr>
      </w:pPr>
      <w:r w:rsidRPr="00F8139F">
        <w:rPr>
          <w:rFonts w:cs="Arial"/>
          <w:sz w:val="22"/>
          <w:szCs w:val="22"/>
        </w:rPr>
        <w:t xml:space="preserve">La </w:t>
      </w:r>
      <w:r w:rsidRPr="00F8139F">
        <w:rPr>
          <w:rFonts w:cs="Arial"/>
          <w:i/>
          <w:iCs/>
          <w:sz w:val="22"/>
          <w:szCs w:val="22"/>
        </w:rPr>
        <w:t>rendición de cuentas</w:t>
      </w:r>
      <w:r w:rsidRPr="00F8139F">
        <w:rPr>
          <w:rFonts w:cs="Arial"/>
          <w:sz w:val="22"/>
          <w:szCs w:val="22"/>
        </w:rPr>
        <w:t xml:space="preserve"> como la percepción de las y los servidores con respecto a la calidad de la información que se entrega a la ciudadanía y adicionalmente se indaga sobre percepción de las y los servidores públicos con respecto a la </w:t>
      </w:r>
      <w:r w:rsidRPr="00F8139F">
        <w:rPr>
          <w:rFonts w:cs="Arial"/>
          <w:i/>
          <w:iCs/>
          <w:sz w:val="22"/>
          <w:szCs w:val="22"/>
        </w:rPr>
        <w:t>prevención de prácticas irregulares</w:t>
      </w:r>
      <w:r w:rsidRPr="00F8139F">
        <w:rPr>
          <w:rFonts w:cs="Arial"/>
          <w:sz w:val="22"/>
          <w:szCs w:val="22"/>
        </w:rPr>
        <w:t xml:space="preserve"> entendida como las acciones orientadas por las organizaciones públicas para mitigar su incidencia en la organización y las estrategias implementadas por la entidad para no permitir que se desarrollen (Banco Mundial, 2000:9).</w:t>
      </w:r>
    </w:p>
    <w:p w:rsidR="00D23655" w:rsidRPr="00F8139F" w:rsidRDefault="00D23655" w:rsidP="00D23655">
      <w:pPr>
        <w:jc w:val="both"/>
        <w:rPr>
          <w:rFonts w:cs="Arial"/>
          <w:sz w:val="22"/>
          <w:szCs w:val="22"/>
        </w:rPr>
      </w:pPr>
    </w:p>
    <w:p w:rsidR="00D23655" w:rsidRPr="00F8139F" w:rsidRDefault="00D23655" w:rsidP="00D23655">
      <w:pPr>
        <w:jc w:val="both"/>
        <w:rPr>
          <w:rFonts w:cs="Arial"/>
          <w:sz w:val="22"/>
          <w:szCs w:val="22"/>
        </w:rPr>
      </w:pPr>
      <w:r w:rsidRPr="00F8139F">
        <w:rPr>
          <w:rFonts w:cs="Arial"/>
          <w:sz w:val="22"/>
          <w:szCs w:val="22"/>
        </w:rPr>
        <w:t xml:space="preserve">Este es el esquema correspondiente al concepto de desempeño institucional. </w:t>
      </w:r>
    </w:p>
    <w:p w:rsidR="00D23655" w:rsidRPr="00F8139F" w:rsidRDefault="00D23655" w:rsidP="00D23655">
      <w:pPr>
        <w:pStyle w:val="Grafico1"/>
        <w:rPr>
          <w:sz w:val="22"/>
          <w:szCs w:val="22"/>
        </w:rPr>
      </w:pPr>
      <w:r w:rsidRPr="00F8139F">
        <w:rPr>
          <w:sz w:val="22"/>
          <w:szCs w:val="22"/>
        </w:rPr>
        <w:t>Gráfico 2. Concepto desempeño institucional</w:t>
      </w:r>
    </w:p>
    <w:p w:rsidR="00D23655" w:rsidRPr="006D718A" w:rsidRDefault="00766387" w:rsidP="00D23655">
      <w:pPr>
        <w:rPr>
          <w:rFonts w:cs="Arial"/>
          <w:sz w:val="16"/>
          <w:szCs w:val="16"/>
          <w:highlight w:val="yellow"/>
        </w:rPr>
      </w:pPr>
      <w:r>
        <w:rPr>
          <w:rFonts w:cs="Arial"/>
          <w:noProof/>
          <w:sz w:val="16"/>
          <w:szCs w:val="16"/>
          <w:lang w:val="es-MX" w:eastAsia="es-MX"/>
        </w:rPr>
        <w:drawing>
          <wp:inline distT="0" distB="0" distL="0" distR="0">
            <wp:extent cx="5899150" cy="2077720"/>
            <wp:effectExtent l="0" t="0" r="0" b="0"/>
            <wp:docPr id="155" name="Imagen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a:srcRect/>
                    <a:stretch>
                      <a:fillRect/>
                    </a:stretch>
                  </pic:blipFill>
                  <pic:spPr bwMode="auto">
                    <a:xfrm>
                      <a:off x="0" y="0"/>
                      <a:ext cx="5899150" cy="2077720"/>
                    </a:xfrm>
                    <a:prstGeom prst="rect">
                      <a:avLst/>
                    </a:prstGeom>
                    <a:noFill/>
                  </pic:spPr>
                </pic:pic>
              </a:graphicData>
            </a:graphic>
          </wp:inline>
        </w:drawing>
      </w:r>
    </w:p>
    <w:p w:rsidR="00D23655" w:rsidRPr="00F8139F" w:rsidRDefault="00D23655" w:rsidP="00D23655">
      <w:pPr>
        <w:rPr>
          <w:rFonts w:cs="Arial"/>
          <w:sz w:val="16"/>
          <w:szCs w:val="16"/>
        </w:rPr>
      </w:pPr>
      <w:r w:rsidRPr="00F8139F">
        <w:rPr>
          <w:rFonts w:cs="Arial"/>
          <w:sz w:val="16"/>
          <w:szCs w:val="16"/>
        </w:rPr>
        <w:t xml:space="preserve">Fuente: DANE.  </w:t>
      </w:r>
    </w:p>
    <w:p w:rsidR="00D23655" w:rsidRPr="00F8139F" w:rsidRDefault="00D23655" w:rsidP="00D23655">
      <w:pPr>
        <w:jc w:val="both"/>
        <w:rPr>
          <w:rFonts w:cs="Arial"/>
          <w:sz w:val="22"/>
          <w:szCs w:val="22"/>
        </w:rPr>
      </w:pPr>
    </w:p>
    <w:p w:rsidR="00D23655" w:rsidRPr="00F8139F" w:rsidRDefault="00D23655" w:rsidP="00D23655">
      <w:pPr>
        <w:jc w:val="both"/>
        <w:rPr>
          <w:rFonts w:cs="Arial"/>
          <w:sz w:val="22"/>
          <w:szCs w:val="22"/>
        </w:rPr>
      </w:pPr>
      <w:r w:rsidRPr="00F8139F">
        <w:rPr>
          <w:rFonts w:cs="Arial"/>
          <w:sz w:val="22"/>
          <w:szCs w:val="22"/>
        </w:rPr>
        <w:t>En este sentido, el Banco Mundial, define esta capacidad gubernamental como “la habilidad para implementar efectivamente políticas y conseguir resultados deseables de manera eficiente” (Banco Mundial, 2019:15). Si las y los servidores consideran favorable dicho conjunto de recursos, esto se traduce en que la entidad cuenta con mayores capacidades organizacionales para seleccionar, mantener personal calificado y motivarlos a trabajar para el cumplimiento de los objetivos de la organización y el servicio público.</w:t>
      </w:r>
    </w:p>
    <w:p w:rsidR="00D23655" w:rsidRPr="006D718A" w:rsidRDefault="00D23655" w:rsidP="00D23655">
      <w:pPr>
        <w:jc w:val="both"/>
        <w:rPr>
          <w:rFonts w:cs="Arial"/>
          <w:sz w:val="22"/>
          <w:szCs w:val="22"/>
          <w:highlight w:val="yellow"/>
        </w:rPr>
      </w:pPr>
    </w:p>
    <w:p w:rsidR="00D23655" w:rsidRPr="00F8139F" w:rsidRDefault="00D23655" w:rsidP="00D23655">
      <w:pPr>
        <w:jc w:val="both"/>
        <w:rPr>
          <w:rFonts w:cs="Arial"/>
          <w:sz w:val="22"/>
          <w:szCs w:val="22"/>
        </w:rPr>
      </w:pPr>
      <w:r w:rsidRPr="00F8139F">
        <w:rPr>
          <w:rFonts w:cs="Arial"/>
          <w:sz w:val="22"/>
          <w:szCs w:val="22"/>
        </w:rPr>
        <w:t>En resumen, si las y los servidores consideran que el conjunto de recursos es confiable eso se reflejará en un mejor desempeño en el ejercicio de la función pública que se les ha asignado en el marco de la Constitución y las leyes.</w:t>
      </w:r>
    </w:p>
    <w:p w:rsidR="00D23655" w:rsidRPr="00F8139F" w:rsidRDefault="00D23655" w:rsidP="00D23655">
      <w:pPr>
        <w:jc w:val="both"/>
        <w:rPr>
          <w:rFonts w:cs="Arial"/>
          <w:sz w:val="22"/>
          <w:szCs w:val="22"/>
        </w:rPr>
      </w:pPr>
    </w:p>
    <w:p w:rsidR="00D23655" w:rsidRPr="00F8139F" w:rsidRDefault="00D23655" w:rsidP="00D23655">
      <w:pPr>
        <w:rPr>
          <w:rFonts w:cs="Arial"/>
          <w:iCs/>
          <w:sz w:val="22"/>
          <w:szCs w:val="22"/>
        </w:rPr>
      </w:pPr>
    </w:p>
    <w:p w:rsidR="00D23655" w:rsidRPr="00F8139F" w:rsidRDefault="00D23655" w:rsidP="00D23655">
      <w:pPr>
        <w:rPr>
          <w:rFonts w:cs="Arial"/>
          <w:b/>
          <w:i/>
          <w:iCs/>
          <w:vanish/>
          <w:sz w:val="22"/>
          <w:szCs w:val="22"/>
        </w:rPr>
      </w:pPr>
    </w:p>
    <w:p w:rsidR="00D23655" w:rsidRPr="00F8139F" w:rsidRDefault="00D23655" w:rsidP="00D23655">
      <w:pPr>
        <w:rPr>
          <w:rFonts w:cs="Arial"/>
          <w:sz w:val="22"/>
          <w:szCs w:val="22"/>
        </w:rPr>
      </w:pPr>
      <w:r w:rsidRPr="00F8139F">
        <w:rPr>
          <w:rFonts w:cs="Arial"/>
          <w:sz w:val="22"/>
          <w:szCs w:val="22"/>
        </w:rPr>
        <w:t>En el siguiente gráfico se muestra el mapa conceptual definido para la EDID.</w:t>
      </w:r>
    </w:p>
    <w:p w:rsidR="00D23655" w:rsidRPr="00F8139F" w:rsidRDefault="00D23655" w:rsidP="00D23655">
      <w:pPr>
        <w:rPr>
          <w:rFonts w:cs="Arial"/>
          <w:sz w:val="22"/>
          <w:szCs w:val="22"/>
        </w:rPr>
      </w:pPr>
    </w:p>
    <w:p w:rsidR="00D23655" w:rsidRPr="00F8139F" w:rsidRDefault="00D23655" w:rsidP="00D23655">
      <w:pPr>
        <w:pStyle w:val="Grafico1"/>
        <w:rPr>
          <w:sz w:val="22"/>
          <w:szCs w:val="22"/>
        </w:rPr>
      </w:pPr>
      <w:r w:rsidRPr="00F8139F">
        <w:rPr>
          <w:sz w:val="22"/>
          <w:szCs w:val="22"/>
        </w:rPr>
        <w:t>Gráfico 3. Mapa conceptual</w:t>
      </w:r>
    </w:p>
    <w:p w:rsidR="00D23655" w:rsidRPr="006D718A" w:rsidRDefault="00766387" w:rsidP="00D23655">
      <w:pPr>
        <w:pStyle w:val="Grafico1"/>
        <w:jc w:val="center"/>
        <w:rPr>
          <w:sz w:val="22"/>
          <w:szCs w:val="22"/>
          <w:highlight w:val="yellow"/>
        </w:rPr>
      </w:pPr>
      <w:r>
        <w:rPr>
          <w:noProof/>
          <w:sz w:val="22"/>
          <w:szCs w:val="22"/>
          <w:lang w:val="es-MX" w:eastAsia="es-MX"/>
        </w:rPr>
        <w:drawing>
          <wp:inline distT="0" distB="0" distL="0" distR="0">
            <wp:extent cx="3023870" cy="2196465"/>
            <wp:effectExtent l="19050" t="0" r="5080" b="0"/>
            <wp:docPr id="154" name="Imagen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1"/>
                    <a:srcRect/>
                    <a:stretch>
                      <a:fillRect/>
                    </a:stretch>
                  </pic:blipFill>
                  <pic:spPr bwMode="auto">
                    <a:xfrm>
                      <a:off x="0" y="0"/>
                      <a:ext cx="3023870" cy="2196465"/>
                    </a:xfrm>
                    <a:prstGeom prst="rect">
                      <a:avLst/>
                    </a:prstGeom>
                    <a:noFill/>
                  </pic:spPr>
                </pic:pic>
              </a:graphicData>
            </a:graphic>
          </wp:inline>
        </w:drawing>
      </w:r>
    </w:p>
    <w:p w:rsidR="00D23655" w:rsidRPr="00F8139F" w:rsidRDefault="00D23655" w:rsidP="00D23655">
      <w:pPr>
        <w:rPr>
          <w:rFonts w:cs="Arial"/>
          <w:sz w:val="16"/>
          <w:szCs w:val="16"/>
        </w:rPr>
      </w:pPr>
      <w:r w:rsidRPr="00F8139F">
        <w:rPr>
          <w:rFonts w:cs="Arial"/>
          <w:sz w:val="16"/>
          <w:szCs w:val="16"/>
        </w:rPr>
        <w:t xml:space="preserve">Fuente: DANE. </w:t>
      </w:r>
    </w:p>
    <w:p w:rsidR="00D23655" w:rsidRPr="00F8139F" w:rsidRDefault="00D23655" w:rsidP="00D23655">
      <w:pPr>
        <w:pStyle w:val="Textoindependiente"/>
        <w:rPr>
          <w:rFonts w:ascii="Arial" w:hAnsi="Arial" w:cs="Arial"/>
          <w:szCs w:val="22"/>
          <w:lang w:eastAsia="es-ES"/>
        </w:rPr>
      </w:pPr>
    </w:p>
    <w:p w:rsidR="00D23655" w:rsidRPr="006D718A" w:rsidRDefault="00D23655" w:rsidP="00D23655">
      <w:pPr>
        <w:pStyle w:val="Textoindependiente"/>
        <w:rPr>
          <w:rFonts w:ascii="Arial" w:hAnsi="Arial" w:cs="Arial"/>
          <w:szCs w:val="22"/>
          <w:lang w:eastAsia="es-ES"/>
        </w:rPr>
      </w:pPr>
      <w:r w:rsidRPr="00F8139F">
        <w:rPr>
          <w:rFonts w:ascii="Arial" w:hAnsi="Arial" w:cs="Arial"/>
          <w:szCs w:val="22"/>
          <w:lang w:eastAsia="es-ES"/>
        </w:rPr>
        <w:t xml:space="preserve">A través de la continua medición de esos aspectos se plantea contar con insumos para el seguimiento del </w:t>
      </w:r>
      <w:r w:rsidRPr="00F8139F">
        <w:rPr>
          <w:rFonts w:ascii="Arial" w:hAnsi="Arial" w:cs="Arial"/>
          <w:i/>
          <w:szCs w:val="22"/>
          <w:lang w:eastAsia="es-ES"/>
        </w:rPr>
        <w:t>desarrollo institucional</w:t>
      </w:r>
      <w:r w:rsidRPr="00F8139F">
        <w:rPr>
          <w:rFonts w:ascii="Arial" w:hAnsi="Arial" w:cs="Arial"/>
          <w:szCs w:val="22"/>
          <w:lang w:eastAsia="es-ES"/>
        </w:rPr>
        <w:t xml:space="preserve"> en las entidades públicas, entendido como un proceso permanente y acumulativo de cambio y transformación de las instituciones, en este caso de carácter público.</w:t>
      </w:r>
    </w:p>
    <w:p w:rsidR="00BE5D6C" w:rsidRPr="00D50397" w:rsidRDefault="00BE5D6C" w:rsidP="00BE5D6C">
      <w:pPr>
        <w:pStyle w:val="Textoindependiente"/>
        <w:rPr>
          <w:rFonts w:ascii="Arial" w:hAnsi="Arial" w:cs="Arial"/>
          <w:szCs w:val="22"/>
        </w:rPr>
      </w:pPr>
    </w:p>
    <w:p w:rsidR="00BE5D6C" w:rsidRPr="00D50397" w:rsidRDefault="00BE5D6C" w:rsidP="00BE5D6C">
      <w:pPr>
        <w:pStyle w:val="norma"/>
        <w:rPr>
          <w:rFonts w:ascii="Arial" w:hAnsi="Arial" w:cs="Arial"/>
        </w:rPr>
      </w:pPr>
      <w:r w:rsidRPr="00D50397">
        <w:rPr>
          <w:rFonts w:ascii="Arial" w:hAnsi="Arial" w:cs="Arial"/>
          <w:b/>
        </w:rPr>
        <w:t>c. Marco legal</w:t>
      </w:r>
      <w:r w:rsidR="00E343F7">
        <w:rPr>
          <w:rFonts w:ascii="Arial" w:hAnsi="Arial" w:cs="Arial"/>
          <w:b/>
        </w:rPr>
        <w:t xml:space="preserve"> o normativo</w:t>
      </w:r>
    </w:p>
    <w:p w:rsidR="00BE5D6C" w:rsidRPr="00D50397" w:rsidRDefault="00BE5D6C" w:rsidP="00BE5D6C">
      <w:pPr>
        <w:jc w:val="both"/>
        <w:rPr>
          <w:rFonts w:cs="Arial"/>
          <w:sz w:val="22"/>
          <w:szCs w:val="22"/>
        </w:rPr>
      </w:pPr>
      <w:r w:rsidRPr="00D50397">
        <w:rPr>
          <w:rFonts w:cs="Arial"/>
          <w:sz w:val="22"/>
          <w:szCs w:val="22"/>
        </w:rPr>
        <w:t>Ley 909 de 2004 la cual tiene por objeto “</w:t>
      </w:r>
      <w:r w:rsidRPr="00D50397">
        <w:rPr>
          <w:rFonts w:cs="Arial"/>
          <w:i/>
          <w:sz w:val="22"/>
          <w:szCs w:val="22"/>
        </w:rPr>
        <w:t>la regulación del sistema de empleo público y el establecimiento de los principios básicos que deben regular el ejercicio de la gerencia pública</w:t>
      </w:r>
      <w:r w:rsidRPr="00D50397">
        <w:rPr>
          <w:rFonts w:cs="Arial"/>
          <w:sz w:val="22"/>
          <w:szCs w:val="22"/>
        </w:rPr>
        <w:t>”.</w:t>
      </w:r>
    </w:p>
    <w:p w:rsidR="00BE5D6C" w:rsidRPr="00D50397" w:rsidRDefault="00BE5D6C" w:rsidP="00BE5D6C">
      <w:pPr>
        <w:jc w:val="both"/>
        <w:rPr>
          <w:rFonts w:cs="Arial"/>
          <w:sz w:val="22"/>
          <w:szCs w:val="22"/>
        </w:rPr>
      </w:pPr>
    </w:p>
    <w:p w:rsidR="00BE5D6C" w:rsidRDefault="00BE5D6C" w:rsidP="00BE5D6C">
      <w:pPr>
        <w:jc w:val="both"/>
        <w:rPr>
          <w:rFonts w:cs="Arial"/>
          <w:sz w:val="22"/>
          <w:szCs w:val="22"/>
        </w:rPr>
      </w:pPr>
      <w:r w:rsidRPr="00D50397">
        <w:rPr>
          <w:rFonts w:cs="Arial"/>
          <w:sz w:val="22"/>
          <w:szCs w:val="22"/>
        </w:rPr>
        <w:t>Ley 1010 de 2006 por la cual se adoptan medidas para prevenir, corregir y sancionar el acoso laboral y otros hostigamientos en el marco de las relaciones de trabajo. Esta ley tiene por objeto “</w:t>
      </w:r>
      <w:r w:rsidRPr="00D50397">
        <w:rPr>
          <w:rFonts w:cs="Arial"/>
          <w:i/>
          <w:sz w:val="22"/>
          <w:szCs w:val="22"/>
        </w:rPr>
        <w:t>definir, prevenir, corregir y sancionar las diversas formas de agresión, maltrato, vejámenes, trato desconsiderado y ofensivo y en general todo ultraje a la dignidad humana que se ejercen sobre quienes realizan sus actividades económicas en el contexto de una relación laboral privada o pública</w:t>
      </w:r>
      <w:r w:rsidRPr="00D50397">
        <w:rPr>
          <w:rFonts w:cs="Arial"/>
          <w:sz w:val="22"/>
          <w:szCs w:val="22"/>
        </w:rPr>
        <w:t>”.</w:t>
      </w:r>
    </w:p>
    <w:p w:rsidR="00E343F7" w:rsidRPr="00641C83" w:rsidRDefault="00E343F7" w:rsidP="00BE5D6C">
      <w:pPr>
        <w:jc w:val="both"/>
        <w:rPr>
          <w:rFonts w:cs="Arial"/>
          <w:sz w:val="22"/>
          <w:szCs w:val="22"/>
        </w:rPr>
      </w:pPr>
    </w:p>
    <w:p w:rsidR="00BE5D6C" w:rsidRDefault="00BE5D6C" w:rsidP="00BE5D6C">
      <w:pPr>
        <w:jc w:val="both"/>
        <w:rPr>
          <w:rFonts w:cs="Arial"/>
          <w:vanish/>
          <w:color w:val="000000"/>
          <w:sz w:val="22"/>
          <w:szCs w:val="22"/>
        </w:rPr>
      </w:pPr>
    </w:p>
    <w:p w:rsidR="00BE5D6C" w:rsidRPr="00D50397" w:rsidRDefault="00BE5D6C" w:rsidP="00BE5D6C">
      <w:pPr>
        <w:jc w:val="both"/>
        <w:rPr>
          <w:rFonts w:cs="Arial"/>
          <w:vanish/>
          <w:color w:val="000000"/>
          <w:sz w:val="22"/>
          <w:szCs w:val="22"/>
        </w:rPr>
      </w:pPr>
      <w:r w:rsidRPr="00D50397">
        <w:rPr>
          <w:rFonts w:cs="Arial"/>
          <w:vanish/>
          <w:color w:val="000000"/>
          <w:sz w:val="22"/>
          <w:szCs w:val="22"/>
        </w:rPr>
        <w:t>En el marco del Plan Nacional de Desarrollo 2010 – 2014 uno de los soportes transversales para la prosperidad democrática es el Buen Gobierno y la lucha contra la corrupción, el cual está orientado al fortalecimiento institucional mediante la implementación de prácticas que promuevan la transparencia, la gestión pública efectiva, la vocación por el servicio público, la participación y el servicio al ciudadano y la lucha contra la corrupción. (DNP, 2010:625).</w:t>
      </w:r>
    </w:p>
    <w:p w:rsidR="00BE5D6C" w:rsidRPr="00D50397" w:rsidRDefault="00BE5D6C" w:rsidP="00BE5D6C">
      <w:pPr>
        <w:jc w:val="both"/>
        <w:rPr>
          <w:rFonts w:cs="Arial"/>
          <w:vanish/>
          <w:color w:val="000000"/>
          <w:sz w:val="22"/>
          <w:szCs w:val="22"/>
        </w:rPr>
      </w:pPr>
    </w:p>
    <w:p w:rsidR="00BE5D6C" w:rsidRPr="00D50397" w:rsidRDefault="00BE5D6C" w:rsidP="00BE5D6C">
      <w:pPr>
        <w:jc w:val="both"/>
        <w:rPr>
          <w:rFonts w:cs="Arial"/>
          <w:sz w:val="22"/>
          <w:szCs w:val="22"/>
        </w:rPr>
      </w:pPr>
      <w:r w:rsidRPr="00D50397">
        <w:rPr>
          <w:rFonts w:cs="Arial"/>
          <w:vanish/>
          <w:color w:val="000000"/>
          <w:sz w:val="22"/>
          <w:szCs w:val="22"/>
        </w:rPr>
        <w:t xml:space="preserve">A partir de estos lineamientos el gobierno nacional ha diseñado algunas políticas frente a estos temas. Particularmente la EDID se encuentra vinculada a los instrumentos de seguimiento de la política de rendición de cuentas (CONPES 3654), la política de servicio al ciudadano (CONPES 3649 y 3785), </w:t>
      </w:r>
      <w:r w:rsidRPr="00D50397">
        <w:rPr>
          <w:rFonts w:cs="Arial"/>
          <w:sz w:val="22"/>
          <w:szCs w:val="22"/>
        </w:rPr>
        <w:t>La Estrategia Nacional de la Política Pública Integral Anticorrupción (CONPES 167 de 2013) que corresponde al componente nacional de la Política Pública Integral Anticorrupción (PPIA) y cuyo objetivo central es fortalecer las herramientas y mecanismos para la prevención, investigación y sanción de la corrupción en Colombia.</w:t>
      </w:r>
    </w:p>
    <w:p w:rsidR="00BE5D6C" w:rsidRPr="00D50397" w:rsidRDefault="00BE5D6C" w:rsidP="00BE5D6C">
      <w:pPr>
        <w:jc w:val="both"/>
        <w:rPr>
          <w:rFonts w:cs="Arial"/>
          <w:sz w:val="22"/>
          <w:szCs w:val="22"/>
        </w:rPr>
      </w:pPr>
    </w:p>
    <w:p w:rsidR="00BE5D6C" w:rsidRPr="00D50397" w:rsidRDefault="00BE5D6C" w:rsidP="00BE5D6C">
      <w:pPr>
        <w:jc w:val="both"/>
        <w:rPr>
          <w:rFonts w:cs="Arial"/>
          <w:sz w:val="22"/>
          <w:szCs w:val="22"/>
        </w:rPr>
      </w:pPr>
      <w:r w:rsidRPr="00D50397">
        <w:rPr>
          <w:rFonts w:cs="Arial"/>
          <w:sz w:val="22"/>
          <w:szCs w:val="22"/>
        </w:rPr>
        <w:lastRenderedPageBreak/>
        <w:t>Ley de Transparencia y Acceso a la Información Pública (Ley 1712 de 2014), mediante la cual se regula el derecho de acceso a la información pública, los procedimientos para su ejercicio y las excepciones a la publicidad de información.</w:t>
      </w:r>
    </w:p>
    <w:p w:rsidR="00BE5D6C" w:rsidRPr="00D50397" w:rsidRDefault="00BE5D6C" w:rsidP="00BE5D6C">
      <w:pPr>
        <w:jc w:val="both"/>
        <w:rPr>
          <w:rFonts w:cs="Arial"/>
          <w:sz w:val="22"/>
          <w:szCs w:val="22"/>
        </w:rPr>
      </w:pPr>
    </w:p>
    <w:p w:rsidR="00BE5D6C" w:rsidRDefault="00BE5D6C" w:rsidP="00BE5D6C">
      <w:pPr>
        <w:jc w:val="both"/>
        <w:rPr>
          <w:rFonts w:cs="Arial"/>
          <w:sz w:val="22"/>
          <w:szCs w:val="22"/>
        </w:rPr>
      </w:pPr>
      <w:r w:rsidRPr="00D50397">
        <w:rPr>
          <w:rFonts w:cs="Arial"/>
          <w:sz w:val="22"/>
          <w:szCs w:val="22"/>
        </w:rPr>
        <w:t>Ley 1757 de 2015 por la cual se dictan disposiciones en materia de promoción y protección del derecho a la participación democrática.</w:t>
      </w:r>
    </w:p>
    <w:p w:rsidR="00E41DBC" w:rsidRPr="00D50397" w:rsidRDefault="00E41DBC" w:rsidP="00BE5D6C">
      <w:pPr>
        <w:jc w:val="both"/>
        <w:rPr>
          <w:rFonts w:cs="Arial"/>
          <w:sz w:val="22"/>
          <w:szCs w:val="22"/>
        </w:rPr>
      </w:pPr>
    </w:p>
    <w:p w:rsidR="00BE5D6C" w:rsidRPr="00D50397" w:rsidRDefault="00BE5D6C" w:rsidP="00BE5D6C">
      <w:pPr>
        <w:jc w:val="both"/>
        <w:rPr>
          <w:rFonts w:cs="Arial"/>
          <w:sz w:val="22"/>
          <w:szCs w:val="22"/>
        </w:rPr>
      </w:pPr>
    </w:p>
    <w:p w:rsidR="00BE5D6C" w:rsidRPr="00D50397" w:rsidRDefault="00BE5D6C" w:rsidP="00BE5D6C">
      <w:pPr>
        <w:pStyle w:val="norma"/>
        <w:rPr>
          <w:rFonts w:ascii="Arial" w:hAnsi="Arial" w:cs="Arial"/>
        </w:rPr>
      </w:pPr>
      <w:r w:rsidRPr="00D50397">
        <w:rPr>
          <w:rFonts w:ascii="Arial" w:hAnsi="Arial" w:cs="Arial"/>
          <w:b/>
        </w:rPr>
        <w:t>d. Referentes internacionales</w:t>
      </w:r>
    </w:p>
    <w:p w:rsidR="00BE5D6C" w:rsidRPr="00D50397" w:rsidRDefault="00BE5D6C" w:rsidP="00BE5D6C">
      <w:pPr>
        <w:jc w:val="both"/>
        <w:rPr>
          <w:rFonts w:cs="Arial"/>
          <w:sz w:val="22"/>
          <w:szCs w:val="22"/>
        </w:rPr>
      </w:pPr>
    </w:p>
    <w:p w:rsidR="00BE5D6C" w:rsidRPr="00D50397" w:rsidRDefault="00BE5D6C" w:rsidP="00BE5D6C">
      <w:pPr>
        <w:jc w:val="both"/>
        <w:rPr>
          <w:rFonts w:cs="Arial"/>
          <w:sz w:val="22"/>
          <w:szCs w:val="22"/>
        </w:rPr>
      </w:pPr>
      <w:r w:rsidRPr="00D50397">
        <w:rPr>
          <w:rFonts w:cs="Arial"/>
          <w:sz w:val="22"/>
          <w:szCs w:val="22"/>
        </w:rPr>
        <w:t xml:space="preserve">La encuesta toma como referentes los estudios e investigaciones adelantadas por el Banco Mundial respecto a la medición de aspectos relacionados con la gobernabilidad y la gobernanza. </w:t>
      </w:r>
    </w:p>
    <w:p w:rsidR="00BE5D6C" w:rsidRPr="00D50397" w:rsidRDefault="00BE5D6C" w:rsidP="00BE5D6C">
      <w:pPr>
        <w:jc w:val="both"/>
        <w:rPr>
          <w:rFonts w:cs="Arial"/>
          <w:sz w:val="22"/>
          <w:szCs w:val="22"/>
        </w:rPr>
      </w:pPr>
    </w:p>
    <w:p w:rsidR="00BE5D6C" w:rsidRPr="00D50397" w:rsidRDefault="00BE5D6C" w:rsidP="00BE5D6C">
      <w:pPr>
        <w:jc w:val="both"/>
        <w:rPr>
          <w:rFonts w:cs="Arial"/>
          <w:sz w:val="22"/>
          <w:szCs w:val="22"/>
        </w:rPr>
      </w:pPr>
      <w:r w:rsidRPr="00D50397">
        <w:rPr>
          <w:rFonts w:cs="Arial"/>
          <w:sz w:val="22"/>
          <w:szCs w:val="22"/>
        </w:rPr>
        <w:t>Específicamente, la EDI</w:t>
      </w:r>
      <w:r w:rsidR="00A37B7F">
        <w:rPr>
          <w:rFonts w:cs="Arial"/>
          <w:sz w:val="22"/>
          <w:szCs w:val="22"/>
        </w:rPr>
        <w:t>D</w:t>
      </w:r>
      <w:r w:rsidRPr="00D50397">
        <w:rPr>
          <w:rFonts w:cs="Arial"/>
          <w:sz w:val="22"/>
          <w:szCs w:val="22"/>
        </w:rPr>
        <w:t xml:space="preserve"> adapta dentro de su marco teórico las recomendaciones del Banco Mundial en el documento “</w:t>
      </w:r>
      <w:r w:rsidRPr="00D50397">
        <w:rPr>
          <w:rFonts w:cs="Arial"/>
          <w:i/>
          <w:sz w:val="22"/>
          <w:szCs w:val="22"/>
        </w:rPr>
        <w:t>Public officials and their institutional environment: An analytical model for assessing the impact of institutional change on public sector performance</w:t>
      </w:r>
      <w:r w:rsidRPr="00D50397">
        <w:rPr>
          <w:rFonts w:cs="Arial"/>
          <w:sz w:val="22"/>
          <w:szCs w:val="22"/>
        </w:rPr>
        <w:t>”</w:t>
      </w:r>
      <w:r w:rsidR="00E41DBC">
        <w:rPr>
          <w:rStyle w:val="Refdenotaalpie"/>
          <w:rFonts w:cs="Arial"/>
          <w:sz w:val="22"/>
          <w:szCs w:val="22"/>
        </w:rPr>
        <w:footnoteReference w:id="8"/>
      </w:r>
      <w:r w:rsidRPr="00D50397">
        <w:rPr>
          <w:rFonts w:cs="Arial"/>
          <w:sz w:val="22"/>
          <w:szCs w:val="22"/>
        </w:rPr>
        <w:t>, que presenta un marco analítico para el diseño de una serie de encuestas desde lo</w:t>
      </w:r>
      <w:r w:rsidR="00F8139F">
        <w:rPr>
          <w:rFonts w:cs="Arial"/>
          <w:sz w:val="22"/>
          <w:szCs w:val="22"/>
        </w:rPr>
        <w:t>s</w:t>
      </w:r>
      <w:r w:rsidRPr="00D50397">
        <w:rPr>
          <w:rFonts w:cs="Arial"/>
          <w:sz w:val="22"/>
          <w:szCs w:val="22"/>
        </w:rPr>
        <w:t xml:space="preserve"> </w:t>
      </w:r>
      <w:r w:rsidR="00F8139F">
        <w:rPr>
          <w:rFonts w:cs="Arial"/>
          <w:sz w:val="22"/>
          <w:szCs w:val="22"/>
        </w:rPr>
        <w:t>servidores</w:t>
      </w:r>
      <w:r w:rsidRPr="00D50397">
        <w:rPr>
          <w:rFonts w:cs="Arial"/>
          <w:sz w:val="22"/>
          <w:szCs w:val="22"/>
        </w:rPr>
        <w:t xml:space="preserve"> (</w:t>
      </w:r>
      <w:r w:rsidRPr="00D50397">
        <w:rPr>
          <w:rFonts w:cs="Arial"/>
          <w:i/>
          <w:sz w:val="22"/>
          <w:szCs w:val="22"/>
        </w:rPr>
        <w:t>official´s view</w:t>
      </w:r>
      <w:r w:rsidRPr="00D50397">
        <w:rPr>
          <w:rFonts w:cs="Arial"/>
          <w:sz w:val="22"/>
          <w:szCs w:val="22"/>
        </w:rPr>
        <w:t xml:space="preserve">) acerca del entorno institucional y analiza la información generada en quince países. Este documento describe la manera como los resultados de la encuesta brindan un mapa general del sector público, así como sus fortalezas, debilidades, y cómo pueden ofrecer una aproximación a la identificación de posibles beneficios de las reformas.  </w:t>
      </w:r>
    </w:p>
    <w:p w:rsidR="00BE5D6C" w:rsidRPr="00D50397" w:rsidRDefault="00BE5D6C" w:rsidP="00BE5D6C">
      <w:pPr>
        <w:jc w:val="both"/>
        <w:rPr>
          <w:rFonts w:cs="Arial"/>
          <w:sz w:val="22"/>
          <w:szCs w:val="22"/>
        </w:rPr>
      </w:pPr>
    </w:p>
    <w:p w:rsidR="00BE5D6C" w:rsidRPr="00D50397" w:rsidRDefault="00BE5D6C" w:rsidP="00BE5D6C">
      <w:pPr>
        <w:jc w:val="both"/>
        <w:rPr>
          <w:rFonts w:cs="Arial"/>
          <w:sz w:val="22"/>
          <w:szCs w:val="22"/>
        </w:rPr>
      </w:pPr>
      <w:r w:rsidRPr="00D50397">
        <w:rPr>
          <w:rFonts w:cs="Arial"/>
          <w:sz w:val="22"/>
          <w:szCs w:val="22"/>
        </w:rPr>
        <w:t>De esta forma, se construye la premisa fundamental de la EDI</w:t>
      </w:r>
      <w:r w:rsidR="00A37B7F">
        <w:rPr>
          <w:rFonts w:cs="Arial"/>
          <w:sz w:val="22"/>
          <w:szCs w:val="22"/>
        </w:rPr>
        <w:t>D</w:t>
      </w:r>
      <w:r w:rsidRPr="00D50397">
        <w:rPr>
          <w:rFonts w:cs="Arial"/>
          <w:sz w:val="22"/>
          <w:szCs w:val="22"/>
        </w:rPr>
        <w:t xml:space="preserve"> en la que el actuar de lo público y, por tanto, el desempeño de la organización dependerá del entorno institucional en el que se encuentran sus servidores(as) públicos(as). Con esto se busca evitar posiciones contra el gobierno, entendiendo que el mal funcionamiento laboral puede ser por mal desempeño o porque el ambiente en el que se trabaja no es el apropiado.</w:t>
      </w:r>
    </w:p>
    <w:p w:rsidR="00BE5D6C" w:rsidRPr="00D50397" w:rsidRDefault="00BE5D6C" w:rsidP="00BE5D6C">
      <w:pPr>
        <w:jc w:val="both"/>
        <w:rPr>
          <w:rFonts w:cs="Arial"/>
          <w:sz w:val="22"/>
          <w:szCs w:val="22"/>
        </w:rPr>
      </w:pPr>
    </w:p>
    <w:p w:rsidR="00BE5D6C" w:rsidRPr="00D50397" w:rsidRDefault="00BE5D6C" w:rsidP="00BE5D6C">
      <w:pPr>
        <w:jc w:val="both"/>
        <w:rPr>
          <w:rFonts w:cs="Arial"/>
          <w:sz w:val="22"/>
          <w:szCs w:val="22"/>
        </w:rPr>
      </w:pPr>
      <w:r w:rsidRPr="00D50397">
        <w:rPr>
          <w:rFonts w:cs="Arial"/>
          <w:sz w:val="22"/>
          <w:szCs w:val="22"/>
        </w:rPr>
        <w:t>Los indicadores básicos que presenta el documento se desarrollan en términos de credibilidad en las reglas, credibilidad en las políticas, recursos adecuados y suficientes para definir el entorno institucional. Ahora bien, para medir el desempeño presenta la gestión por resultados, rendición de cuentas y satisfacción o bienestar laboral. En este sentido, la EDI</w:t>
      </w:r>
      <w:r w:rsidR="00A37B7F">
        <w:rPr>
          <w:rFonts w:cs="Arial"/>
          <w:sz w:val="22"/>
          <w:szCs w:val="22"/>
        </w:rPr>
        <w:t>D</w:t>
      </w:r>
      <w:r w:rsidRPr="00D50397">
        <w:rPr>
          <w:rFonts w:cs="Arial"/>
          <w:sz w:val="22"/>
          <w:szCs w:val="22"/>
        </w:rPr>
        <w:t xml:space="preserve"> procura desarrollar estos mismos indicadores, para ello establece literales dirigidos a los temas centrales que se desarrollan en el documento del Banco Mundial. </w:t>
      </w:r>
    </w:p>
    <w:p w:rsidR="00BE5D6C" w:rsidRPr="00D50397" w:rsidRDefault="00BE5D6C" w:rsidP="00BE5D6C">
      <w:pPr>
        <w:jc w:val="both"/>
        <w:rPr>
          <w:rFonts w:cs="Arial"/>
          <w:sz w:val="22"/>
          <w:szCs w:val="22"/>
        </w:rPr>
      </w:pPr>
    </w:p>
    <w:p w:rsidR="00BE5D6C" w:rsidRPr="00D50397" w:rsidRDefault="00BE5D6C" w:rsidP="00BE5D6C">
      <w:pPr>
        <w:jc w:val="both"/>
        <w:rPr>
          <w:rFonts w:cs="Arial"/>
          <w:sz w:val="22"/>
          <w:szCs w:val="22"/>
        </w:rPr>
      </w:pPr>
      <w:r w:rsidRPr="00D50397">
        <w:rPr>
          <w:rFonts w:cs="Arial"/>
          <w:sz w:val="22"/>
          <w:szCs w:val="22"/>
        </w:rPr>
        <w:lastRenderedPageBreak/>
        <w:t xml:space="preserve">La necesidad de contar con información sobre las personas que trabajan en el sector público ha motivado a otros Estados para que también implementen instrumentos de medición orientados a quienes hacen parte de sus organizaciones. En este sentido, vale la pena mencionar las siguientes investigaciones estadísticas: </w:t>
      </w:r>
    </w:p>
    <w:p w:rsidR="00BE5D6C" w:rsidRPr="00D50397" w:rsidRDefault="00BE5D6C" w:rsidP="00BE5D6C">
      <w:pPr>
        <w:jc w:val="both"/>
        <w:rPr>
          <w:rFonts w:cs="Arial"/>
          <w:sz w:val="22"/>
          <w:szCs w:val="22"/>
        </w:rPr>
      </w:pPr>
    </w:p>
    <w:p w:rsidR="00BE5D6C" w:rsidRPr="00D50397" w:rsidRDefault="00BE5D6C" w:rsidP="00BE5D6C">
      <w:pPr>
        <w:jc w:val="both"/>
        <w:rPr>
          <w:rFonts w:cs="Arial"/>
          <w:sz w:val="22"/>
          <w:szCs w:val="22"/>
        </w:rPr>
      </w:pPr>
      <w:r w:rsidRPr="00D50397">
        <w:rPr>
          <w:rFonts w:cs="Arial"/>
          <w:sz w:val="22"/>
          <w:szCs w:val="22"/>
        </w:rPr>
        <w:t>“</w:t>
      </w:r>
      <w:r w:rsidRPr="00D50397">
        <w:rPr>
          <w:rFonts w:cs="Arial"/>
          <w:i/>
          <w:sz w:val="22"/>
          <w:szCs w:val="22"/>
        </w:rPr>
        <w:t>Federal Employee Viewpoint Survey</w:t>
      </w:r>
      <w:r w:rsidRPr="00D50397">
        <w:rPr>
          <w:rFonts w:cs="Arial"/>
          <w:sz w:val="22"/>
          <w:szCs w:val="22"/>
        </w:rPr>
        <w:t xml:space="preserve"> FEVS</w:t>
      </w:r>
      <w:r w:rsidRPr="00D50397">
        <w:rPr>
          <w:rFonts w:cs="Arial"/>
          <w:i/>
          <w:sz w:val="22"/>
          <w:szCs w:val="22"/>
        </w:rPr>
        <w:t>”</w:t>
      </w:r>
      <w:r w:rsidRPr="00D50397">
        <w:rPr>
          <w:rFonts w:cs="Arial"/>
          <w:sz w:val="22"/>
          <w:szCs w:val="22"/>
        </w:rPr>
        <w:t xml:space="preserve"> realizada anualmente por la Oficina de Gestión de Personal de los Estados Unidos (U.S Office of Personnel Management) con el propósito de señalar las condiciones que caracterizan a las organizaciones públicas exitosas.</w:t>
      </w:r>
    </w:p>
    <w:p w:rsidR="00BE5D6C" w:rsidRPr="00D50397" w:rsidRDefault="00BE5D6C" w:rsidP="00BE5D6C">
      <w:pPr>
        <w:jc w:val="both"/>
        <w:rPr>
          <w:rFonts w:cs="Arial"/>
          <w:sz w:val="22"/>
          <w:szCs w:val="22"/>
        </w:rPr>
      </w:pPr>
    </w:p>
    <w:p w:rsidR="00BE5D6C" w:rsidRPr="00D50397" w:rsidRDefault="00BE5D6C" w:rsidP="00BE5D6C">
      <w:pPr>
        <w:jc w:val="both"/>
        <w:rPr>
          <w:rFonts w:cs="Arial"/>
          <w:sz w:val="22"/>
          <w:szCs w:val="22"/>
        </w:rPr>
      </w:pPr>
      <w:r w:rsidRPr="00D50397">
        <w:rPr>
          <w:rFonts w:cs="Arial"/>
          <w:sz w:val="22"/>
          <w:szCs w:val="22"/>
        </w:rPr>
        <w:t>“</w:t>
      </w:r>
      <w:r w:rsidRPr="00D50397">
        <w:rPr>
          <w:rFonts w:cs="Arial"/>
          <w:i/>
          <w:sz w:val="22"/>
          <w:szCs w:val="22"/>
        </w:rPr>
        <w:t>Civil Service People Survey</w:t>
      </w:r>
      <w:r w:rsidRPr="00D50397">
        <w:rPr>
          <w:rFonts w:cs="Arial"/>
          <w:sz w:val="22"/>
          <w:szCs w:val="22"/>
        </w:rPr>
        <w:t xml:space="preserve"> CSPS</w:t>
      </w:r>
      <w:r w:rsidRPr="00D50397">
        <w:rPr>
          <w:rFonts w:cs="Arial"/>
          <w:i/>
          <w:sz w:val="22"/>
          <w:szCs w:val="22"/>
        </w:rPr>
        <w:t>”</w:t>
      </w:r>
      <w:r w:rsidRPr="00D50397">
        <w:rPr>
          <w:rFonts w:cs="Arial"/>
          <w:sz w:val="22"/>
          <w:szCs w:val="22"/>
        </w:rPr>
        <w:t xml:space="preserve"> realizada desde 2009 por el Servicio Civil del Reino Unido, busca medir los niveles de compromiso de su personal y los factores que inciden en él.</w:t>
      </w:r>
    </w:p>
    <w:p w:rsidR="00BE5D6C" w:rsidRPr="00D50397" w:rsidRDefault="00BE5D6C" w:rsidP="00BE5D6C">
      <w:pPr>
        <w:jc w:val="both"/>
        <w:rPr>
          <w:rFonts w:cs="Arial"/>
          <w:sz w:val="22"/>
          <w:szCs w:val="22"/>
        </w:rPr>
      </w:pPr>
    </w:p>
    <w:p w:rsidR="00BE5D6C" w:rsidRPr="00D50397" w:rsidRDefault="00BE5D6C" w:rsidP="00BE5D6C">
      <w:pPr>
        <w:jc w:val="both"/>
        <w:rPr>
          <w:rFonts w:cs="Arial"/>
          <w:sz w:val="22"/>
          <w:szCs w:val="22"/>
        </w:rPr>
      </w:pPr>
      <w:r w:rsidRPr="00D50397">
        <w:rPr>
          <w:rFonts w:cs="Arial"/>
          <w:sz w:val="22"/>
          <w:szCs w:val="22"/>
        </w:rPr>
        <w:t xml:space="preserve">“Public Service Employee Survey” realizada con el apoyo del </w:t>
      </w:r>
      <w:r w:rsidRPr="00D50397">
        <w:rPr>
          <w:rFonts w:cs="Arial"/>
          <w:i/>
          <w:sz w:val="22"/>
          <w:szCs w:val="22"/>
        </w:rPr>
        <w:t>Statistics Canada</w:t>
      </w:r>
      <w:r w:rsidRPr="00D50397">
        <w:rPr>
          <w:rFonts w:cs="Arial"/>
          <w:sz w:val="22"/>
          <w:szCs w:val="22"/>
        </w:rPr>
        <w:t xml:space="preserve"> mide aspectos relacionados con el compromiso laboral, liderazgo, la fuerza de trabajo y el entorno laboral de las y los servidores públicos canadienses. </w:t>
      </w:r>
    </w:p>
    <w:p w:rsidR="00BE5D6C" w:rsidRPr="00D50397" w:rsidRDefault="00BE5D6C" w:rsidP="00BE5D6C">
      <w:pPr>
        <w:jc w:val="both"/>
        <w:rPr>
          <w:rFonts w:cs="Arial"/>
          <w:sz w:val="22"/>
          <w:szCs w:val="22"/>
        </w:rPr>
      </w:pPr>
    </w:p>
    <w:p w:rsidR="00BE5D6C" w:rsidRPr="00D50397" w:rsidRDefault="00BE5D6C" w:rsidP="00BE5D6C">
      <w:pPr>
        <w:jc w:val="both"/>
        <w:rPr>
          <w:rFonts w:cs="Arial"/>
          <w:sz w:val="22"/>
          <w:szCs w:val="22"/>
        </w:rPr>
      </w:pPr>
      <w:r w:rsidRPr="00D50397">
        <w:rPr>
          <w:rFonts w:cs="Arial"/>
          <w:sz w:val="22"/>
          <w:szCs w:val="22"/>
        </w:rPr>
        <w:t>“Australian Public Service Census” es una investigación realizada por la Comisión de Servicio Público de Australia” mediante la cual obtienen información sobre múltiples aspectos de relacionados con las experiencias de los empleados públicos, por ejemplo: la actitud de los empleados públicos, condiciones de trabajo, liderazgo, satisfacción laboral, reclutamiento y retención del personal.</w:t>
      </w:r>
    </w:p>
    <w:p w:rsidR="00BE5D6C" w:rsidRPr="00D50397" w:rsidRDefault="00BE5D6C" w:rsidP="00BE5D6C">
      <w:pPr>
        <w:jc w:val="both"/>
        <w:rPr>
          <w:rFonts w:cs="Arial"/>
          <w:sz w:val="22"/>
          <w:szCs w:val="22"/>
        </w:rPr>
      </w:pPr>
    </w:p>
    <w:p w:rsidR="00BE5D6C" w:rsidRPr="00D50397" w:rsidRDefault="00BE5D6C" w:rsidP="00BE5D6C">
      <w:pPr>
        <w:jc w:val="both"/>
        <w:rPr>
          <w:rFonts w:cs="Arial"/>
          <w:sz w:val="22"/>
          <w:szCs w:val="22"/>
        </w:rPr>
      </w:pPr>
      <w:r w:rsidRPr="00D50397">
        <w:rPr>
          <w:rFonts w:cs="Arial"/>
          <w:sz w:val="22"/>
          <w:szCs w:val="22"/>
        </w:rPr>
        <w:t xml:space="preserve">“La Encuesta de Clima y Cultura Organizacional de la Administración Pública Federal (ECCO)”, es una investigación realizada por el Instituto de Seguridad y Servicios Sociales de los Trabajadores del Estado Mexicano, con el propósito de conocer la percepción de las y los servidores públicos sobre los diferentes aspectos sociales que conforman su entorno laboral y que facilitan o dificultan el desempeño de la Institución. </w:t>
      </w:r>
    </w:p>
    <w:p w:rsidR="00BE5D6C" w:rsidRPr="00D50397" w:rsidRDefault="00BE5D6C" w:rsidP="00BE5D6C">
      <w:pPr>
        <w:jc w:val="both"/>
        <w:rPr>
          <w:rFonts w:cs="Arial"/>
          <w:sz w:val="22"/>
          <w:szCs w:val="22"/>
        </w:rPr>
      </w:pPr>
    </w:p>
    <w:p w:rsidR="00BE5D6C" w:rsidRPr="00D50397" w:rsidRDefault="00BE5D6C" w:rsidP="00BE5D6C">
      <w:pPr>
        <w:jc w:val="both"/>
        <w:rPr>
          <w:rFonts w:cs="Arial"/>
          <w:sz w:val="22"/>
          <w:szCs w:val="22"/>
        </w:rPr>
      </w:pPr>
    </w:p>
    <w:p w:rsidR="00BE5D6C" w:rsidRPr="00D50397" w:rsidRDefault="00BE5D6C" w:rsidP="00BE5D6C">
      <w:pPr>
        <w:pStyle w:val="norma"/>
        <w:rPr>
          <w:rFonts w:ascii="Arial" w:hAnsi="Arial" w:cs="Arial"/>
        </w:rPr>
      </w:pPr>
      <w:r w:rsidRPr="00D50397">
        <w:rPr>
          <w:rFonts w:ascii="Arial" w:hAnsi="Arial" w:cs="Arial"/>
          <w:b/>
        </w:rPr>
        <w:t>e. Referentes nacionales</w:t>
      </w:r>
    </w:p>
    <w:p w:rsidR="00BE5D6C" w:rsidRPr="00D50397" w:rsidRDefault="00BE5D6C" w:rsidP="00BE5D6C">
      <w:pPr>
        <w:jc w:val="both"/>
        <w:rPr>
          <w:rFonts w:cs="Arial"/>
          <w:sz w:val="22"/>
          <w:szCs w:val="22"/>
        </w:rPr>
      </w:pPr>
    </w:p>
    <w:p w:rsidR="00BE5D6C" w:rsidRPr="00D50397" w:rsidRDefault="00BE5D6C" w:rsidP="00BE5D6C">
      <w:pPr>
        <w:autoSpaceDE w:val="0"/>
        <w:autoSpaceDN w:val="0"/>
        <w:jc w:val="both"/>
        <w:rPr>
          <w:rFonts w:cs="Arial"/>
          <w:sz w:val="22"/>
          <w:szCs w:val="22"/>
        </w:rPr>
      </w:pPr>
      <w:r w:rsidRPr="00D50397">
        <w:rPr>
          <w:rFonts w:cs="Arial"/>
          <w:sz w:val="22"/>
          <w:szCs w:val="22"/>
        </w:rPr>
        <w:t>Para el diseño de la EDI</w:t>
      </w:r>
      <w:r w:rsidR="00A37B7F">
        <w:rPr>
          <w:rFonts w:cs="Arial"/>
          <w:sz w:val="22"/>
          <w:szCs w:val="22"/>
        </w:rPr>
        <w:t>D</w:t>
      </w:r>
      <w:r w:rsidRPr="00D50397">
        <w:rPr>
          <w:rFonts w:cs="Arial"/>
          <w:sz w:val="22"/>
          <w:szCs w:val="22"/>
        </w:rPr>
        <w:t xml:space="preserve"> se consideró la experiencia de la Corporación Transparencia Internacional, organismo que ha adelantado mediciones que buscan aproximarse directa y objetivamente a las actuaciones de las entidades públicas territoriales.</w:t>
      </w:r>
    </w:p>
    <w:p w:rsidR="00BE5D6C" w:rsidRPr="00D50397" w:rsidRDefault="00BE5D6C" w:rsidP="00BE5D6C">
      <w:pPr>
        <w:autoSpaceDE w:val="0"/>
        <w:autoSpaceDN w:val="0"/>
        <w:jc w:val="both"/>
        <w:rPr>
          <w:rFonts w:cs="Arial"/>
          <w:sz w:val="22"/>
          <w:szCs w:val="22"/>
        </w:rPr>
      </w:pPr>
    </w:p>
    <w:p w:rsidR="00BE5D6C" w:rsidRPr="00D50397" w:rsidRDefault="00BE5D6C" w:rsidP="00BE5D6C">
      <w:pPr>
        <w:autoSpaceDE w:val="0"/>
        <w:autoSpaceDN w:val="0"/>
        <w:jc w:val="both"/>
        <w:rPr>
          <w:rFonts w:cs="Arial"/>
          <w:sz w:val="22"/>
          <w:szCs w:val="22"/>
        </w:rPr>
      </w:pPr>
      <w:r w:rsidRPr="00D50397">
        <w:rPr>
          <w:rFonts w:cs="Arial"/>
          <w:sz w:val="22"/>
          <w:szCs w:val="22"/>
        </w:rPr>
        <w:t xml:space="preserve">Al respecto, desde 1995, se publica el Índice de Percepción de la Corrupción (IPC) por la Corporación Transparencia por Colombia, “el cual busca medir específicamente el grado de corrupción presente en las entidades públicas territoriales y en los políticos, definiendo la corrupción como el abuso del poder para favorecer intereses privados”. Igualmente, esta corporación ha desarrollado índices </w:t>
      </w:r>
      <w:r w:rsidRPr="00D50397">
        <w:rPr>
          <w:rFonts w:cs="Arial"/>
          <w:sz w:val="22"/>
          <w:szCs w:val="22"/>
        </w:rPr>
        <w:lastRenderedPageBreak/>
        <w:t>para la medición del nivel de transparencia y los riesgos de corrupción en las entidades del orden nacional, en los departamentos y municipios</w:t>
      </w:r>
      <w:r w:rsidR="000D3447">
        <w:rPr>
          <w:rFonts w:cs="Arial"/>
          <w:sz w:val="22"/>
          <w:szCs w:val="22"/>
        </w:rPr>
        <w:t>.</w:t>
      </w:r>
      <w:r w:rsidR="00E41DBC">
        <w:rPr>
          <w:rStyle w:val="Refdenotaalpie"/>
          <w:rFonts w:cs="Arial"/>
          <w:sz w:val="22"/>
          <w:szCs w:val="22"/>
        </w:rPr>
        <w:footnoteReference w:id="9"/>
      </w:r>
    </w:p>
    <w:p w:rsidR="00BE5D6C" w:rsidRPr="00D50397" w:rsidRDefault="00BE5D6C" w:rsidP="00BE5D6C">
      <w:pPr>
        <w:autoSpaceDE w:val="0"/>
        <w:autoSpaceDN w:val="0"/>
        <w:jc w:val="both"/>
        <w:rPr>
          <w:rFonts w:cs="Arial"/>
          <w:sz w:val="20"/>
          <w:szCs w:val="20"/>
        </w:rPr>
      </w:pPr>
    </w:p>
    <w:p w:rsidR="00BE5D6C" w:rsidRPr="00D50397" w:rsidRDefault="00BE5D6C" w:rsidP="00BE5D6C">
      <w:pPr>
        <w:autoSpaceDE w:val="0"/>
        <w:autoSpaceDN w:val="0"/>
        <w:jc w:val="both"/>
        <w:rPr>
          <w:rFonts w:cs="Arial"/>
          <w:sz w:val="22"/>
          <w:szCs w:val="22"/>
        </w:rPr>
      </w:pPr>
      <w:r w:rsidRPr="00D50397">
        <w:rPr>
          <w:rFonts w:cs="Arial"/>
          <w:sz w:val="22"/>
          <w:szCs w:val="22"/>
        </w:rPr>
        <w:t>Analizando la importancia de involucrar el tema de corrupción para una encuesta de ambiente y desempeño institucional, en la EDI</w:t>
      </w:r>
      <w:r w:rsidR="00A37B7F">
        <w:rPr>
          <w:rFonts w:cs="Arial"/>
          <w:sz w:val="22"/>
          <w:szCs w:val="22"/>
        </w:rPr>
        <w:t>D</w:t>
      </w:r>
      <w:r w:rsidRPr="00D50397">
        <w:rPr>
          <w:rFonts w:cs="Arial"/>
          <w:sz w:val="22"/>
          <w:szCs w:val="22"/>
        </w:rPr>
        <w:t xml:space="preserve"> se han incluido literales que dan respuesta a la premisa de que un buen entorno en la entidad mejora su desempeño y reduce las prácticas irregulares.</w:t>
      </w:r>
    </w:p>
    <w:p w:rsidR="00BE5D6C" w:rsidRPr="00D50397" w:rsidRDefault="00BE5D6C" w:rsidP="00BE5D6C">
      <w:pPr>
        <w:autoSpaceDE w:val="0"/>
        <w:autoSpaceDN w:val="0"/>
        <w:jc w:val="both"/>
        <w:rPr>
          <w:rFonts w:cs="Arial"/>
          <w:sz w:val="22"/>
          <w:szCs w:val="22"/>
        </w:rPr>
      </w:pPr>
    </w:p>
    <w:p w:rsidR="00BE5D6C" w:rsidRPr="00D50397" w:rsidRDefault="00BE5D6C" w:rsidP="00BE5D6C">
      <w:pPr>
        <w:autoSpaceDE w:val="0"/>
        <w:autoSpaceDN w:val="0"/>
        <w:jc w:val="both"/>
        <w:rPr>
          <w:sz w:val="22"/>
          <w:szCs w:val="22"/>
        </w:rPr>
      </w:pPr>
      <w:r w:rsidRPr="00D50397">
        <w:rPr>
          <w:rFonts w:cs="Arial"/>
          <w:sz w:val="22"/>
          <w:szCs w:val="22"/>
        </w:rPr>
        <w:t xml:space="preserve">Otro referente nacional de consulta para el diseño de la investigación es </w:t>
      </w:r>
      <w:r w:rsidRPr="00D50397">
        <w:rPr>
          <w:sz w:val="22"/>
          <w:szCs w:val="22"/>
        </w:rPr>
        <w:t>el Índice de Integridad de la Procuraduría General de la Nación herramienta diseñada con el objeto de “</w:t>
      </w:r>
      <w:r w:rsidRPr="00D50397">
        <w:rPr>
          <w:i/>
          <w:sz w:val="22"/>
          <w:szCs w:val="22"/>
        </w:rPr>
        <w:t>establecer la probabilidad de cumplimiento normativo de la función administrativa por parte de las entidades públicas y generar datos destinados a conocer e interpretar los riesgos de incumplimiento”</w:t>
      </w:r>
      <w:r w:rsidRPr="00D50397">
        <w:rPr>
          <w:sz w:val="22"/>
          <w:szCs w:val="22"/>
        </w:rPr>
        <w:t>.</w:t>
      </w:r>
      <w:r w:rsidR="000D3447">
        <w:rPr>
          <w:rStyle w:val="Refdenotaalpie"/>
          <w:sz w:val="22"/>
          <w:szCs w:val="22"/>
        </w:rPr>
        <w:footnoteReference w:id="10"/>
      </w:r>
    </w:p>
    <w:p w:rsidR="00BE5D6C" w:rsidRPr="00D50397" w:rsidRDefault="00BE5D6C" w:rsidP="00BE5D6C">
      <w:pPr>
        <w:autoSpaceDE w:val="0"/>
        <w:autoSpaceDN w:val="0"/>
        <w:jc w:val="both"/>
        <w:rPr>
          <w:sz w:val="22"/>
          <w:szCs w:val="22"/>
        </w:rPr>
      </w:pPr>
    </w:p>
    <w:p w:rsidR="00BE5D6C" w:rsidRPr="00D50397" w:rsidRDefault="00BE5D6C" w:rsidP="00BE5D6C">
      <w:pPr>
        <w:autoSpaceDE w:val="0"/>
        <w:autoSpaceDN w:val="0"/>
        <w:jc w:val="both"/>
        <w:rPr>
          <w:sz w:val="22"/>
          <w:szCs w:val="22"/>
        </w:rPr>
      </w:pPr>
      <w:r w:rsidRPr="00D50397">
        <w:rPr>
          <w:sz w:val="22"/>
          <w:szCs w:val="22"/>
        </w:rPr>
        <w:t>Con la implementación del Modelo Integrado de Planeación y Gestión se creó el Formulario Único Reporte de Avance de la Gestión FURAG, como una herramienta en línea para el monitoreo, evaluación y control de los resultados de las entidades públicas, que permite contar con información permanente sobre el avance en la implementación de las pol</w:t>
      </w:r>
      <w:r w:rsidR="00233009">
        <w:rPr>
          <w:sz w:val="22"/>
          <w:szCs w:val="22"/>
        </w:rPr>
        <w:t>íticas desarrolladas en el marco</w:t>
      </w:r>
      <w:r w:rsidRPr="00D50397">
        <w:rPr>
          <w:sz w:val="22"/>
          <w:szCs w:val="22"/>
        </w:rPr>
        <w:t xml:space="preserve"> del modelo.</w:t>
      </w:r>
    </w:p>
    <w:p w:rsidR="00BE5D6C" w:rsidRPr="00D50397" w:rsidRDefault="00BE5D6C" w:rsidP="00BE5D6C">
      <w:pPr>
        <w:jc w:val="both"/>
        <w:rPr>
          <w:rFonts w:cs="Arial"/>
          <w:sz w:val="22"/>
          <w:szCs w:val="22"/>
        </w:rPr>
      </w:pPr>
    </w:p>
    <w:p w:rsidR="00BE5D6C" w:rsidRPr="00D50397" w:rsidRDefault="00BE5D6C" w:rsidP="00BE5D6C">
      <w:pPr>
        <w:jc w:val="both"/>
        <w:rPr>
          <w:rFonts w:cs="Arial"/>
          <w:vanish/>
          <w:color w:val="000000"/>
          <w:sz w:val="22"/>
          <w:szCs w:val="22"/>
        </w:rPr>
      </w:pPr>
    </w:p>
    <w:p w:rsidR="00BE5D6C" w:rsidRPr="00D50397" w:rsidRDefault="00BE5D6C" w:rsidP="00BE5D6C">
      <w:pPr>
        <w:jc w:val="both"/>
        <w:rPr>
          <w:rFonts w:cs="Arial"/>
          <w:vanish/>
          <w:color w:val="000000"/>
          <w:sz w:val="22"/>
          <w:szCs w:val="22"/>
        </w:rPr>
      </w:pPr>
    </w:p>
    <w:p w:rsidR="00BE5D6C" w:rsidRPr="00D50397" w:rsidRDefault="00BE5D6C" w:rsidP="00BE5D6C">
      <w:pPr>
        <w:jc w:val="both"/>
        <w:rPr>
          <w:rFonts w:cs="Arial"/>
          <w:vanish/>
          <w:color w:val="000000"/>
          <w:sz w:val="22"/>
          <w:szCs w:val="22"/>
        </w:rPr>
      </w:pPr>
    </w:p>
    <w:p w:rsidR="00E54E75" w:rsidRPr="00D50397" w:rsidRDefault="00050896" w:rsidP="008A5A2B">
      <w:pPr>
        <w:pStyle w:val="Ttulo3"/>
      </w:pPr>
      <w:r w:rsidRPr="00D50397">
        <w:t>2</w:t>
      </w:r>
      <w:r w:rsidR="00E54E75" w:rsidRPr="00D50397">
        <w:t xml:space="preserve">.1.5 </w:t>
      </w:r>
      <w:r w:rsidR="00EF3181">
        <w:t xml:space="preserve">Definicion de variables y construcción de </w:t>
      </w:r>
      <w:r w:rsidR="00E54E75" w:rsidRPr="00D50397">
        <w:t>indicadores</w:t>
      </w:r>
      <w:bookmarkEnd w:id="41"/>
      <w:r w:rsidR="00EF3181">
        <w:t xml:space="preserve"> estadísticos</w:t>
      </w:r>
    </w:p>
    <w:p w:rsidR="00340F51" w:rsidRPr="00D50397" w:rsidRDefault="00340F51" w:rsidP="00340F51">
      <w:pPr>
        <w:jc w:val="both"/>
        <w:rPr>
          <w:rFonts w:cs="Arial"/>
          <w:sz w:val="22"/>
          <w:szCs w:val="22"/>
        </w:rPr>
      </w:pPr>
    </w:p>
    <w:p w:rsidR="00EF3181" w:rsidRDefault="00EF3181" w:rsidP="00EF3181">
      <w:pPr>
        <w:pStyle w:val="ListParagraph1"/>
        <w:spacing w:before="0" w:after="200" w:afterAutospacing="0" w:line="276" w:lineRule="auto"/>
        <w:ind w:left="0"/>
        <w:jc w:val="left"/>
        <w:rPr>
          <w:rFonts w:ascii="Arial" w:hAnsi="Arial" w:cs="Arial"/>
          <w:sz w:val="22"/>
          <w:szCs w:val="22"/>
        </w:rPr>
      </w:pPr>
      <w:r>
        <w:rPr>
          <w:rFonts w:ascii="Arial" w:hAnsi="Arial" w:cs="Arial"/>
          <w:sz w:val="22"/>
          <w:szCs w:val="22"/>
        </w:rPr>
        <w:t>V</w:t>
      </w:r>
      <w:r w:rsidRPr="00D50397">
        <w:rPr>
          <w:rFonts w:ascii="Arial" w:hAnsi="Arial" w:cs="Arial"/>
          <w:sz w:val="22"/>
          <w:szCs w:val="22"/>
        </w:rPr>
        <w:t>ariables</w:t>
      </w:r>
      <w:r>
        <w:rPr>
          <w:rFonts w:ascii="Arial" w:hAnsi="Arial" w:cs="Arial"/>
          <w:sz w:val="22"/>
          <w:szCs w:val="22"/>
        </w:rPr>
        <w:t xml:space="preserve"> de estudio </w:t>
      </w:r>
    </w:p>
    <w:p w:rsidR="00B80FDA" w:rsidRPr="00EF3181" w:rsidRDefault="00B80FDA" w:rsidP="00EF3181">
      <w:pPr>
        <w:pStyle w:val="ListParagraph1"/>
        <w:spacing w:before="0" w:after="200" w:afterAutospacing="0" w:line="276" w:lineRule="auto"/>
        <w:ind w:left="0"/>
        <w:jc w:val="left"/>
        <w:rPr>
          <w:rFonts w:ascii="Arial" w:hAnsi="Arial" w:cs="Arial"/>
          <w:sz w:val="22"/>
          <w:szCs w:val="22"/>
        </w:rPr>
      </w:pPr>
    </w:p>
    <w:p w:rsidR="00B80FDA" w:rsidRPr="00B80FDA" w:rsidRDefault="00B80FDA" w:rsidP="00B80FDA">
      <w:pPr>
        <w:pStyle w:val="ListParagraph1"/>
        <w:spacing w:before="0" w:after="200" w:afterAutospacing="0" w:line="276" w:lineRule="auto"/>
        <w:ind w:left="0"/>
        <w:rPr>
          <w:rFonts w:ascii="Arial" w:hAnsi="Arial"/>
          <w:b w:val="0"/>
          <w:sz w:val="22"/>
          <w:szCs w:val="22"/>
        </w:rPr>
      </w:pPr>
      <w:r w:rsidRPr="005B4378">
        <w:rPr>
          <w:rFonts w:ascii="Arial" w:hAnsi="Arial"/>
          <w:b w:val="0"/>
          <w:i/>
          <w:iCs/>
          <w:sz w:val="22"/>
          <w:szCs w:val="22"/>
        </w:rPr>
        <w:t>Variables de estudio:</w:t>
      </w:r>
      <w:r w:rsidRPr="005B4378">
        <w:rPr>
          <w:rFonts w:ascii="Arial" w:hAnsi="Arial"/>
          <w:b w:val="0"/>
          <w:sz w:val="22"/>
          <w:szCs w:val="22"/>
        </w:rPr>
        <w:t xml:space="preserve"> percepción del servidor público (a) frente al ambiente y desempeño institucional en términos de la experiencia personal de trabajo en la entidad; la percepción sobre la gestión del talento humano en la organización, la gestión por resultados; el uso de tecnologías e información, la rendición de cuentas, y la prevención de prácticas irregulares.</w:t>
      </w:r>
      <w:r w:rsidRPr="00B80FDA">
        <w:rPr>
          <w:rFonts w:ascii="Arial" w:hAnsi="Arial"/>
          <w:b w:val="0"/>
          <w:sz w:val="22"/>
          <w:szCs w:val="22"/>
        </w:rPr>
        <w:t xml:space="preserve"> </w:t>
      </w:r>
    </w:p>
    <w:p w:rsidR="00B80FDA" w:rsidRDefault="00B80FDA" w:rsidP="00EF3181">
      <w:pPr>
        <w:pStyle w:val="ListParagraph1"/>
        <w:spacing w:before="0" w:after="200" w:afterAutospacing="0" w:line="276" w:lineRule="auto"/>
        <w:ind w:left="0"/>
        <w:jc w:val="left"/>
        <w:rPr>
          <w:rFonts w:ascii="Arial" w:hAnsi="Arial"/>
          <w:b w:val="0"/>
          <w:color w:val="FF0000"/>
          <w:sz w:val="22"/>
          <w:szCs w:val="22"/>
        </w:rPr>
      </w:pPr>
    </w:p>
    <w:p w:rsidR="00EF3181" w:rsidRPr="00EF3181" w:rsidRDefault="00EF3181" w:rsidP="00EF3181">
      <w:pPr>
        <w:pStyle w:val="ListParagraph1"/>
        <w:spacing w:before="0" w:after="200" w:afterAutospacing="0" w:line="276" w:lineRule="auto"/>
        <w:ind w:left="0"/>
        <w:jc w:val="left"/>
        <w:rPr>
          <w:rFonts w:ascii="Arial" w:hAnsi="Arial"/>
          <w:b w:val="0"/>
          <w:sz w:val="22"/>
          <w:szCs w:val="22"/>
        </w:rPr>
      </w:pPr>
      <w:r w:rsidRPr="00B80FDA">
        <w:rPr>
          <w:rFonts w:ascii="Arial" w:hAnsi="Arial"/>
          <w:b w:val="0"/>
          <w:i/>
          <w:iCs/>
          <w:sz w:val="22"/>
          <w:szCs w:val="22"/>
        </w:rPr>
        <w:t>Variables de desagregación:</w:t>
      </w:r>
      <w:r w:rsidRPr="00EF3181">
        <w:rPr>
          <w:rFonts w:ascii="Arial" w:hAnsi="Arial"/>
          <w:b w:val="0"/>
          <w:sz w:val="22"/>
          <w:szCs w:val="22"/>
        </w:rPr>
        <w:t xml:space="preserve"> entidad, tiempo de servicio en la entidad, sexo, nivel educativo y nivel jerárquico.</w:t>
      </w:r>
    </w:p>
    <w:p w:rsidR="00EF3181" w:rsidRDefault="00EF3181" w:rsidP="00EF3181">
      <w:pPr>
        <w:pStyle w:val="ListParagraph1"/>
        <w:spacing w:before="0" w:after="200" w:afterAutospacing="0" w:line="276" w:lineRule="auto"/>
        <w:ind w:left="0"/>
        <w:jc w:val="left"/>
        <w:rPr>
          <w:rFonts w:ascii="Arial" w:hAnsi="Arial" w:cs="Arial"/>
          <w:sz w:val="22"/>
          <w:szCs w:val="22"/>
        </w:rPr>
      </w:pPr>
    </w:p>
    <w:p w:rsidR="00EF3181" w:rsidRPr="00EF3181" w:rsidRDefault="00EF3181" w:rsidP="00EF3181">
      <w:pPr>
        <w:pStyle w:val="ListParagraph1"/>
        <w:spacing w:before="0" w:after="200" w:afterAutospacing="0" w:line="276" w:lineRule="auto"/>
        <w:ind w:left="0"/>
        <w:jc w:val="left"/>
        <w:rPr>
          <w:rFonts w:ascii="Arial" w:hAnsi="Arial" w:cs="Arial"/>
          <w:sz w:val="22"/>
          <w:szCs w:val="22"/>
        </w:rPr>
      </w:pPr>
      <w:r>
        <w:rPr>
          <w:rFonts w:ascii="Arial" w:hAnsi="Arial" w:cs="Arial"/>
          <w:sz w:val="22"/>
          <w:szCs w:val="22"/>
        </w:rPr>
        <w:t xml:space="preserve">Tipos de variables </w:t>
      </w:r>
    </w:p>
    <w:p w:rsidR="00D23655" w:rsidRPr="005B4378" w:rsidRDefault="00D23655" w:rsidP="00D23655">
      <w:pPr>
        <w:jc w:val="both"/>
        <w:rPr>
          <w:rFonts w:cs="Arial"/>
          <w:sz w:val="22"/>
          <w:szCs w:val="22"/>
        </w:rPr>
      </w:pPr>
      <w:r w:rsidRPr="005B4378">
        <w:rPr>
          <w:rFonts w:cs="Arial"/>
          <w:sz w:val="22"/>
          <w:szCs w:val="22"/>
        </w:rPr>
        <w:lastRenderedPageBreak/>
        <w:t>Las variables de estudio son categóricas y tienen por lo general 5 categorías de valor más una sexta opción para quienes prefieren no contestar o manifiestan no tener conocimiento sobre la variable. Por ejemplo, se tienen las siguientes posibles opciones de respuesta:</w:t>
      </w:r>
    </w:p>
    <w:p w:rsidR="00D23655" w:rsidRPr="005B4378" w:rsidRDefault="00D23655" w:rsidP="00D23655">
      <w:pPr>
        <w:rPr>
          <w:rFonts w:cs="Arial"/>
          <w:sz w:val="22"/>
          <w:szCs w:val="22"/>
        </w:rPr>
      </w:pPr>
    </w:p>
    <w:p w:rsidR="00D23655" w:rsidRPr="005B4378" w:rsidRDefault="00D23655" w:rsidP="00D23655">
      <w:pPr>
        <w:pStyle w:val="ListParagraph1"/>
        <w:numPr>
          <w:ilvl w:val="0"/>
          <w:numId w:val="8"/>
        </w:numPr>
        <w:spacing w:before="0" w:after="200" w:afterAutospacing="0" w:line="276" w:lineRule="auto"/>
        <w:jc w:val="left"/>
        <w:rPr>
          <w:rFonts w:ascii="Arial" w:hAnsi="Arial" w:cs="Arial"/>
          <w:b w:val="0"/>
          <w:sz w:val="22"/>
          <w:szCs w:val="22"/>
        </w:rPr>
      </w:pPr>
      <w:r w:rsidRPr="005B4378">
        <w:rPr>
          <w:rFonts w:ascii="Arial" w:hAnsi="Arial" w:cs="Arial"/>
          <w:b w:val="0"/>
          <w:sz w:val="22"/>
          <w:szCs w:val="22"/>
        </w:rPr>
        <w:t>Totalmente de acuerdo, de acuerdo, ni de acuerdo ni en desacuerdo, en desacuerdo, totalmente en desacuerdo.</w:t>
      </w:r>
    </w:p>
    <w:p w:rsidR="00D23655" w:rsidRPr="005B4378" w:rsidRDefault="00D23655" w:rsidP="00D23655">
      <w:pPr>
        <w:pStyle w:val="ListParagraph1"/>
        <w:numPr>
          <w:ilvl w:val="0"/>
          <w:numId w:val="8"/>
        </w:numPr>
        <w:spacing w:after="200" w:line="276" w:lineRule="auto"/>
        <w:rPr>
          <w:rFonts w:ascii="Arial" w:hAnsi="Arial" w:cs="Arial"/>
          <w:b w:val="0"/>
          <w:sz w:val="22"/>
          <w:szCs w:val="22"/>
        </w:rPr>
      </w:pPr>
      <w:r w:rsidRPr="005B4378">
        <w:rPr>
          <w:rFonts w:ascii="Arial" w:hAnsi="Arial" w:cs="Arial"/>
          <w:b w:val="0"/>
          <w:sz w:val="22"/>
          <w:szCs w:val="22"/>
        </w:rPr>
        <w:t>Muy importante, Importante, Medianamente importante, Poco importante, Nada importante, No tiene conocimiento / Prefiere no contestar</w:t>
      </w:r>
    </w:p>
    <w:p w:rsidR="00D23655" w:rsidRPr="005B4378" w:rsidRDefault="00D23655" w:rsidP="00D23655">
      <w:pPr>
        <w:jc w:val="both"/>
        <w:rPr>
          <w:rFonts w:cs="Arial"/>
          <w:sz w:val="22"/>
          <w:szCs w:val="22"/>
        </w:rPr>
      </w:pPr>
    </w:p>
    <w:p w:rsidR="00D23655" w:rsidRPr="005B4378" w:rsidRDefault="00D23655" w:rsidP="00D23655">
      <w:pPr>
        <w:jc w:val="both"/>
        <w:rPr>
          <w:rFonts w:cs="Arial"/>
          <w:sz w:val="22"/>
          <w:szCs w:val="22"/>
        </w:rPr>
      </w:pPr>
      <w:r w:rsidRPr="005B4378">
        <w:rPr>
          <w:rFonts w:cs="Arial"/>
          <w:sz w:val="22"/>
          <w:szCs w:val="22"/>
        </w:rPr>
        <w:t>A estas categorías se les puede asociar un nivel de favorabilidad que refleja la percepción favorable o desfavorable del servidor con respecto a algunas situaciones que se presentan en la entidad a la que pertenece. Esta asociación se hace tanto de forma numérica y categórica, tal como se muestra en la siguiente tabla:</w:t>
      </w:r>
    </w:p>
    <w:p w:rsidR="00D23655" w:rsidRPr="005B4378" w:rsidRDefault="00D23655" w:rsidP="00D23655">
      <w:pPr>
        <w:jc w:val="both"/>
        <w:rPr>
          <w:rFonts w:cs="Arial"/>
          <w:sz w:val="20"/>
          <w:szCs w:val="20"/>
        </w:rPr>
      </w:pPr>
    </w:p>
    <w:p w:rsidR="00D23655" w:rsidRPr="005B4378" w:rsidRDefault="00D23655" w:rsidP="00D23655">
      <w:pPr>
        <w:pStyle w:val="Grafico1"/>
        <w:rPr>
          <w:sz w:val="22"/>
          <w:szCs w:val="22"/>
        </w:rPr>
      </w:pPr>
      <w:r w:rsidRPr="005B4378">
        <w:rPr>
          <w:sz w:val="22"/>
          <w:szCs w:val="22"/>
        </w:rPr>
        <w:t>Tabla 1. Asociación numérica por opción de respuesta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8"/>
        <w:gridCol w:w="1446"/>
        <w:gridCol w:w="1384"/>
        <w:gridCol w:w="1161"/>
        <w:gridCol w:w="1544"/>
        <w:gridCol w:w="1526"/>
      </w:tblGrid>
      <w:tr w:rsidR="00D23655" w:rsidRPr="005B4378" w:rsidTr="00C67ABB">
        <w:tc>
          <w:tcPr>
            <w:tcW w:w="1459" w:type="dxa"/>
            <w:tcBorders>
              <w:top w:val="single" w:sz="18" w:space="0" w:color="auto"/>
              <w:left w:val="nil"/>
              <w:bottom w:val="single" w:sz="18" w:space="0" w:color="auto"/>
            </w:tcBorders>
          </w:tcPr>
          <w:p w:rsidR="00D23655" w:rsidRPr="005B4378" w:rsidRDefault="00D23655" w:rsidP="00C67ABB">
            <w:pPr>
              <w:rPr>
                <w:rFonts w:cs="Arial"/>
                <w:sz w:val="20"/>
                <w:szCs w:val="20"/>
              </w:rPr>
            </w:pPr>
            <w:r w:rsidRPr="005B4378">
              <w:rPr>
                <w:rFonts w:cs="Arial"/>
                <w:sz w:val="20"/>
                <w:szCs w:val="20"/>
              </w:rPr>
              <w:t>Asociación categórica</w:t>
            </w:r>
          </w:p>
        </w:tc>
        <w:tc>
          <w:tcPr>
            <w:tcW w:w="1476" w:type="dxa"/>
            <w:tcBorders>
              <w:top w:val="single" w:sz="18" w:space="0" w:color="auto"/>
              <w:bottom w:val="single" w:sz="18" w:space="0" w:color="auto"/>
            </w:tcBorders>
          </w:tcPr>
          <w:p w:rsidR="00D23655" w:rsidRPr="005B4378" w:rsidRDefault="00D23655" w:rsidP="00C67ABB">
            <w:pPr>
              <w:jc w:val="center"/>
              <w:rPr>
                <w:rFonts w:cs="Arial"/>
                <w:sz w:val="20"/>
                <w:szCs w:val="20"/>
              </w:rPr>
            </w:pPr>
            <w:r w:rsidRPr="005B4378">
              <w:rPr>
                <w:rFonts w:cs="Arial"/>
                <w:sz w:val="20"/>
                <w:szCs w:val="20"/>
              </w:rPr>
              <w:t>Totalmente favorable</w:t>
            </w:r>
          </w:p>
        </w:tc>
        <w:tc>
          <w:tcPr>
            <w:tcW w:w="1420" w:type="dxa"/>
            <w:tcBorders>
              <w:top w:val="single" w:sz="18" w:space="0" w:color="auto"/>
              <w:bottom w:val="single" w:sz="18" w:space="0" w:color="auto"/>
            </w:tcBorders>
          </w:tcPr>
          <w:p w:rsidR="00D23655" w:rsidRPr="005B4378" w:rsidRDefault="00D23655" w:rsidP="00C67ABB">
            <w:pPr>
              <w:jc w:val="center"/>
              <w:rPr>
                <w:rFonts w:cs="Arial"/>
                <w:sz w:val="20"/>
                <w:szCs w:val="20"/>
              </w:rPr>
            </w:pPr>
            <w:r w:rsidRPr="005B4378">
              <w:rPr>
                <w:rFonts w:cs="Arial"/>
                <w:sz w:val="20"/>
                <w:szCs w:val="20"/>
              </w:rPr>
              <w:t>Favorable</w:t>
            </w:r>
          </w:p>
        </w:tc>
        <w:tc>
          <w:tcPr>
            <w:tcW w:w="1024" w:type="dxa"/>
            <w:tcBorders>
              <w:top w:val="single" w:sz="18" w:space="0" w:color="auto"/>
              <w:bottom w:val="single" w:sz="18" w:space="0" w:color="auto"/>
            </w:tcBorders>
          </w:tcPr>
          <w:p w:rsidR="00D23655" w:rsidRPr="005B4378" w:rsidRDefault="00D23655" w:rsidP="00C67ABB">
            <w:pPr>
              <w:jc w:val="center"/>
              <w:rPr>
                <w:rFonts w:cs="Arial"/>
                <w:sz w:val="20"/>
                <w:szCs w:val="20"/>
              </w:rPr>
            </w:pPr>
            <w:r w:rsidRPr="005B4378">
              <w:rPr>
                <w:rFonts w:cs="Arial"/>
                <w:sz w:val="20"/>
                <w:szCs w:val="20"/>
              </w:rPr>
              <w:t>Intermedia</w:t>
            </w:r>
          </w:p>
        </w:tc>
        <w:tc>
          <w:tcPr>
            <w:tcW w:w="1563" w:type="dxa"/>
            <w:tcBorders>
              <w:top w:val="single" w:sz="18" w:space="0" w:color="auto"/>
              <w:bottom w:val="single" w:sz="18" w:space="0" w:color="auto"/>
            </w:tcBorders>
          </w:tcPr>
          <w:p w:rsidR="00D23655" w:rsidRPr="005B4378" w:rsidRDefault="00D23655" w:rsidP="00C67ABB">
            <w:pPr>
              <w:jc w:val="center"/>
              <w:rPr>
                <w:rFonts w:cs="Arial"/>
                <w:sz w:val="20"/>
                <w:szCs w:val="20"/>
              </w:rPr>
            </w:pPr>
            <w:r w:rsidRPr="005B4378">
              <w:rPr>
                <w:rFonts w:cs="Arial"/>
                <w:sz w:val="20"/>
                <w:szCs w:val="20"/>
              </w:rPr>
              <w:t>Desfavorable</w:t>
            </w:r>
          </w:p>
        </w:tc>
        <w:tc>
          <w:tcPr>
            <w:tcW w:w="1547" w:type="dxa"/>
            <w:tcBorders>
              <w:top w:val="single" w:sz="18" w:space="0" w:color="auto"/>
              <w:bottom w:val="single" w:sz="18" w:space="0" w:color="auto"/>
              <w:right w:val="nil"/>
            </w:tcBorders>
          </w:tcPr>
          <w:p w:rsidR="00D23655" w:rsidRPr="005B4378" w:rsidRDefault="00D23655" w:rsidP="00C67ABB">
            <w:pPr>
              <w:jc w:val="center"/>
              <w:rPr>
                <w:rFonts w:cs="Arial"/>
                <w:sz w:val="20"/>
                <w:szCs w:val="20"/>
              </w:rPr>
            </w:pPr>
            <w:r w:rsidRPr="005B4378">
              <w:rPr>
                <w:rFonts w:cs="Arial"/>
                <w:sz w:val="20"/>
                <w:szCs w:val="20"/>
              </w:rPr>
              <w:t>Totalmente desfavorable</w:t>
            </w:r>
          </w:p>
        </w:tc>
      </w:tr>
      <w:tr w:rsidR="00D23655" w:rsidRPr="005B4378" w:rsidTr="00C67ABB">
        <w:tc>
          <w:tcPr>
            <w:tcW w:w="1459" w:type="dxa"/>
            <w:tcBorders>
              <w:top w:val="single" w:sz="18" w:space="0" w:color="auto"/>
              <w:left w:val="nil"/>
              <w:bottom w:val="single" w:sz="18" w:space="0" w:color="auto"/>
            </w:tcBorders>
          </w:tcPr>
          <w:p w:rsidR="00D23655" w:rsidRPr="005B4378" w:rsidRDefault="00D23655" w:rsidP="00C67ABB">
            <w:pPr>
              <w:rPr>
                <w:rFonts w:cs="Arial"/>
                <w:sz w:val="20"/>
                <w:szCs w:val="20"/>
              </w:rPr>
            </w:pPr>
            <w:r w:rsidRPr="005B4378">
              <w:rPr>
                <w:rFonts w:cs="Arial"/>
                <w:sz w:val="20"/>
                <w:szCs w:val="20"/>
              </w:rPr>
              <w:t>Asociación Numérica</w:t>
            </w:r>
          </w:p>
        </w:tc>
        <w:tc>
          <w:tcPr>
            <w:tcW w:w="1476" w:type="dxa"/>
            <w:tcBorders>
              <w:top w:val="single" w:sz="18" w:space="0" w:color="auto"/>
              <w:bottom w:val="single" w:sz="18" w:space="0" w:color="auto"/>
            </w:tcBorders>
          </w:tcPr>
          <w:p w:rsidR="00D23655" w:rsidRPr="005B4378" w:rsidRDefault="00D23655" w:rsidP="00C67ABB">
            <w:pPr>
              <w:jc w:val="center"/>
              <w:rPr>
                <w:rFonts w:cs="Arial"/>
                <w:sz w:val="20"/>
                <w:szCs w:val="20"/>
              </w:rPr>
            </w:pPr>
            <w:r w:rsidRPr="005B4378">
              <w:rPr>
                <w:rFonts w:cs="Arial"/>
                <w:sz w:val="20"/>
                <w:szCs w:val="20"/>
              </w:rPr>
              <w:t>5</w:t>
            </w:r>
          </w:p>
        </w:tc>
        <w:tc>
          <w:tcPr>
            <w:tcW w:w="1420" w:type="dxa"/>
            <w:tcBorders>
              <w:top w:val="single" w:sz="18" w:space="0" w:color="auto"/>
              <w:bottom w:val="single" w:sz="18" w:space="0" w:color="auto"/>
            </w:tcBorders>
          </w:tcPr>
          <w:p w:rsidR="00D23655" w:rsidRPr="005B4378" w:rsidRDefault="00D23655" w:rsidP="00C67ABB">
            <w:pPr>
              <w:jc w:val="center"/>
              <w:rPr>
                <w:rFonts w:cs="Arial"/>
                <w:sz w:val="20"/>
                <w:szCs w:val="20"/>
              </w:rPr>
            </w:pPr>
            <w:r w:rsidRPr="005B4378">
              <w:rPr>
                <w:rFonts w:cs="Arial"/>
                <w:sz w:val="20"/>
                <w:szCs w:val="20"/>
              </w:rPr>
              <w:t>4</w:t>
            </w:r>
          </w:p>
        </w:tc>
        <w:tc>
          <w:tcPr>
            <w:tcW w:w="1024" w:type="dxa"/>
            <w:tcBorders>
              <w:top w:val="single" w:sz="18" w:space="0" w:color="auto"/>
              <w:bottom w:val="single" w:sz="18" w:space="0" w:color="auto"/>
            </w:tcBorders>
          </w:tcPr>
          <w:p w:rsidR="00D23655" w:rsidRPr="005B4378" w:rsidRDefault="00D23655" w:rsidP="00C67ABB">
            <w:pPr>
              <w:jc w:val="center"/>
              <w:rPr>
                <w:rFonts w:cs="Arial"/>
                <w:sz w:val="20"/>
                <w:szCs w:val="20"/>
              </w:rPr>
            </w:pPr>
            <w:r w:rsidRPr="005B4378">
              <w:rPr>
                <w:rFonts w:cs="Arial"/>
                <w:sz w:val="20"/>
                <w:szCs w:val="20"/>
              </w:rPr>
              <w:t>3</w:t>
            </w:r>
          </w:p>
        </w:tc>
        <w:tc>
          <w:tcPr>
            <w:tcW w:w="1563" w:type="dxa"/>
            <w:tcBorders>
              <w:top w:val="single" w:sz="18" w:space="0" w:color="auto"/>
              <w:bottom w:val="single" w:sz="18" w:space="0" w:color="auto"/>
            </w:tcBorders>
          </w:tcPr>
          <w:p w:rsidR="00D23655" w:rsidRPr="005B4378" w:rsidRDefault="00D23655" w:rsidP="00C67ABB">
            <w:pPr>
              <w:jc w:val="center"/>
              <w:rPr>
                <w:rFonts w:cs="Arial"/>
                <w:sz w:val="20"/>
                <w:szCs w:val="20"/>
              </w:rPr>
            </w:pPr>
            <w:r w:rsidRPr="005B4378">
              <w:rPr>
                <w:rFonts w:cs="Arial"/>
                <w:sz w:val="20"/>
                <w:szCs w:val="20"/>
              </w:rPr>
              <w:t>2</w:t>
            </w:r>
          </w:p>
        </w:tc>
        <w:tc>
          <w:tcPr>
            <w:tcW w:w="1547" w:type="dxa"/>
            <w:tcBorders>
              <w:top w:val="single" w:sz="18" w:space="0" w:color="auto"/>
              <w:bottom w:val="single" w:sz="18" w:space="0" w:color="auto"/>
              <w:right w:val="nil"/>
            </w:tcBorders>
          </w:tcPr>
          <w:p w:rsidR="00D23655" w:rsidRPr="005B4378" w:rsidRDefault="00D23655" w:rsidP="00C67ABB">
            <w:pPr>
              <w:jc w:val="center"/>
              <w:rPr>
                <w:rFonts w:cs="Arial"/>
                <w:sz w:val="20"/>
                <w:szCs w:val="20"/>
              </w:rPr>
            </w:pPr>
            <w:r w:rsidRPr="005B4378">
              <w:rPr>
                <w:rFonts w:cs="Arial"/>
                <w:sz w:val="20"/>
                <w:szCs w:val="20"/>
              </w:rPr>
              <w:t>1</w:t>
            </w:r>
          </w:p>
        </w:tc>
      </w:tr>
    </w:tbl>
    <w:p w:rsidR="00D23655" w:rsidRPr="005B4378" w:rsidRDefault="00D23655" w:rsidP="00D23655">
      <w:pPr>
        <w:rPr>
          <w:rFonts w:cs="Arial"/>
          <w:sz w:val="16"/>
          <w:szCs w:val="16"/>
        </w:rPr>
      </w:pPr>
      <w:r w:rsidRPr="005B4378">
        <w:rPr>
          <w:rFonts w:cs="Arial"/>
          <w:sz w:val="16"/>
          <w:szCs w:val="16"/>
        </w:rPr>
        <w:t>Fuente: DANE.</w:t>
      </w:r>
    </w:p>
    <w:p w:rsidR="00D23655" w:rsidRPr="005B4378" w:rsidRDefault="00D23655" w:rsidP="00D23655">
      <w:pPr>
        <w:rPr>
          <w:rFonts w:cs="Arial"/>
          <w:sz w:val="20"/>
          <w:szCs w:val="20"/>
        </w:rPr>
      </w:pPr>
    </w:p>
    <w:p w:rsidR="00D23655" w:rsidRPr="00876FED" w:rsidRDefault="00D23655" w:rsidP="00D23655">
      <w:pPr>
        <w:jc w:val="both"/>
        <w:rPr>
          <w:rFonts w:cs="Arial"/>
          <w:sz w:val="20"/>
          <w:szCs w:val="20"/>
        </w:rPr>
      </w:pPr>
      <w:r w:rsidRPr="005B4378">
        <w:rPr>
          <w:rFonts w:cs="Arial"/>
          <w:sz w:val="22"/>
          <w:szCs w:val="22"/>
        </w:rPr>
        <w:t>La asociación numérica da la capacidad de cuantificar con un puntaje de uno a cinco las mediciones categóricas de cada variable, con lo cual se puede construir el promedio de la favorabilidad por variable o por conjunto de variables. Con la asociación categórica se puede observar la distribución de la favorabilidad para un conjunto de variables o una por una.</w:t>
      </w:r>
    </w:p>
    <w:p w:rsidR="00EF3181" w:rsidRDefault="00EF3181" w:rsidP="00340F51">
      <w:pPr>
        <w:jc w:val="both"/>
        <w:rPr>
          <w:rFonts w:cs="Arial"/>
          <w:sz w:val="22"/>
          <w:szCs w:val="22"/>
        </w:rPr>
      </w:pPr>
    </w:p>
    <w:p w:rsidR="00EF3181" w:rsidRPr="00EF3181" w:rsidRDefault="00EF3181" w:rsidP="00EF3181">
      <w:pPr>
        <w:pStyle w:val="ListParagraph1"/>
        <w:spacing w:before="0" w:after="200" w:afterAutospacing="0" w:line="276" w:lineRule="auto"/>
        <w:ind w:left="0"/>
        <w:jc w:val="left"/>
        <w:rPr>
          <w:rFonts w:ascii="Arial" w:hAnsi="Arial" w:cs="Arial"/>
          <w:sz w:val="22"/>
          <w:szCs w:val="20"/>
        </w:rPr>
      </w:pPr>
      <w:r>
        <w:rPr>
          <w:rFonts w:ascii="Arial" w:hAnsi="Arial" w:cs="Arial"/>
          <w:sz w:val="22"/>
          <w:szCs w:val="20"/>
        </w:rPr>
        <w:t>Indicadores</w:t>
      </w:r>
    </w:p>
    <w:p w:rsidR="00876FED" w:rsidRPr="005B4378" w:rsidRDefault="00876FED" w:rsidP="00876FED">
      <w:pPr>
        <w:jc w:val="both"/>
        <w:rPr>
          <w:rFonts w:cs="Arial"/>
          <w:sz w:val="22"/>
          <w:szCs w:val="20"/>
        </w:rPr>
      </w:pPr>
      <w:r w:rsidRPr="005B4378">
        <w:rPr>
          <w:rFonts w:cs="Arial"/>
          <w:sz w:val="22"/>
          <w:szCs w:val="22"/>
        </w:rPr>
        <w:t>Los indicadores de la encuesta resumen la información que se encuentra por variable y corresponde a los resultados de todas las variables de encuesta, las cuales se publican en su totalidad. Las variables de la EDID son de tipo categórico y cada variable de estudio por lo general cuenta con cinco posibles categorías. Por tal motivo, se recurre a la distribución de frecuencias relativas porcentuales para la presentación de resultados por variable.</w:t>
      </w:r>
    </w:p>
    <w:p w:rsidR="00876FED" w:rsidRPr="00876FED" w:rsidRDefault="00876FED" w:rsidP="00876FED">
      <w:pPr>
        <w:jc w:val="both"/>
        <w:rPr>
          <w:rFonts w:cs="Arial"/>
        </w:rPr>
      </w:pPr>
      <w:r w:rsidRPr="005B4378">
        <w:rPr>
          <w:rFonts w:cs="Arial"/>
          <w:sz w:val="22"/>
          <w:szCs w:val="22"/>
        </w:rPr>
        <w:t>Otro indicador simple que se tiene para la EDID corresponde al promedio aritmético, que se construye a través de la transformación de las variables categóricas en variables discretas. La transformación se hace a partir de un puntaje que se asigna temáticamente a cada categoría. La idea de este puntaje es caracterizar cada categoría en cinco posibles valores</w:t>
      </w:r>
      <w:r w:rsidRPr="005B4378">
        <w:rPr>
          <w:rFonts w:cs="Arial"/>
        </w:rPr>
        <w:t xml:space="preserve"> </w:t>
      </w:r>
      <w:r w:rsidRPr="005B4378">
        <w:rPr>
          <w:rFonts w:cs="Arial"/>
          <w:sz w:val="22"/>
          <w:szCs w:val="22"/>
        </w:rPr>
        <w:t xml:space="preserve">numéricos: 1 cuando la variable toma una </w:t>
      </w:r>
      <w:r w:rsidRPr="005B4378">
        <w:rPr>
          <w:rFonts w:cs="Arial"/>
          <w:sz w:val="22"/>
          <w:szCs w:val="22"/>
        </w:rPr>
        <w:lastRenderedPageBreak/>
        <w:t>categoría totalmente desfavorable; 2 cuando es desfavorable; 3 cuando es intermedia; 4 cuando es favorable; y 5 si es totalmente favorable. Todos estos valores miden la favorabilidad de las respuestas de los funcionarios hacia las entidades donde laboran.</w:t>
      </w:r>
    </w:p>
    <w:p w:rsidR="000637F6" w:rsidRPr="00D50397" w:rsidRDefault="000637F6" w:rsidP="00340F51">
      <w:pPr>
        <w:pStyle w:val="ListParagraph1"/>
        <w:spacing w:before="0" w:after="200" w:afterAutospacing="0" w:line="276" w:lineRule="auto"/>
        <w:ind w:left="0"/>
        <w:jc w:val="left"/>
        <w:rPr>
          <w:rFonts w:ascii="Arial" w:hAnsi="Arial" w:cs="Arial"/>
          <w:sz w:val="22"/>
          <w:szCs w:val="20"/>
        </w:rPr>
      </w:pPr>
    </w:p>
    <w:p w:rsidR="00340F51" w:rsidRPr="00D50397" w:rsidRDefault="00340F51" w:rsidP="00340F51">
      <w:pPr>
        <w:pStyle w:val="ListParagraph1"/>
        <w:spacing w:before="0" w:after="200" w:afterAutospacing="0" w:line="276" w:lineRule="auto"/>
        <w:ind w:left="0"/>
        <w:jc w:val="left"/>
        <w:rPr>
          <w:rFonts w:ascii="Arial" w:hAnsi="Arial" w:cs="Arial"/>
          <w:sz w:val="22"/>
          <w:szCs w:val="22"/>
        </w:rPr>
      </w:pPr>
      <w:r w:rsidRPr="00D50397">
        <w:rPr>
          <w:rFonts w:ascii="Arial" w:hAnsi="Arial" w:cs="Arial"/>
          <w:sz w:val="22"/>
          <w:szCs w:val="22"/>
        </w:rPr>
        <w:t>Cálculo de Indicadores simples</w:t>
      </w:r>
    </w:p>
    <w:p w:rsidR="00340F51" w:rsidRPr="00D50397" w:rsidRDefault="00340F51" w:rsidP="00340F51">
      <w:pPr>
        <w:jc w:val="both"/>
        <w:rPr>
          <w:rFonts w:cs="Arial"/>
          <w:sz w:val="22"/>
          <w:szCs w:val="22"/>
        </w:rPr>
      </w:pPr>
      <w:r w:rsidRPr="00D50397">
        <w:rPr>
          <w:rFonts w:cs="Arial"/>
          <w:sz w:val="22"/>
          <w:szCs w:val="22"/>
        </w:rPr>
        <w:t xml:space="preserve">Los indicadores simples están definidos para </w:t>
      </w:r>
      <w:r w:rsidR="00AD4646" w:rsidRPr="00D50397">
        <w:rPr>
          <w:rFonts w:cs="Arial"/>
          <w:sz w:val="22"/>
          <w:szCs w:val="22"/>
        </w:rPr>
        <w:t xml:space="preserve">cada una de las </w:t>
      </w:r>
      <w:r w:rsidRPr="00D50397">
        <w:rPr>
          <w:rFonts w:cs="Arial"/>
          <w:sz w:val="22"/>
          <w:szCs w:val="22"/>
        </w:rPr>
        <w:t>variables individuales</w:t>
      </w:r>
      <w:r w:rsidR="00AD4646" w:rsidRPr="00D50397">
        <w:rPr>
          <w:rFonts w:cs="Arial"/>
          <w:sz w:val="22"/>
          <w:szCs w:val="22"/>
        </w:rPr>
        <w:t xml:space="preserve"> que conforman la encuesta</w:t>
      </w:r>
      <w:r w:rsidRPr="00D50397">
        <w:rPr>
          <w:rFonts w:cs="Arial"/>
          <w:sz w:val="22"/>
          <w:szCs w:val="22"/>
        </w:rPr>
        <w:t xml:space="preserve">. Se estima la frecuencia absoluta y relativa de cada categoría y el promedio con la asociación numérica presentada en la sección anterior. A </w:t>
      </w:r>
      <w:r w:rsidR="000D3447" w:rsidRPr="00D50397">
        <w:rPr>
          <w:rFonts w:cs="Arial"/>
          <w:sz w:val="22"/>
          <w:szCs w:val="22"/>
        </w:rPr>
        <w:t>continuación,</w:t>
      </w:r>
      <w:r w:rsidRPr="00D50397">
        <w:rPr>
          <w:rFonts w:cs="Arial"/>
          <w:sz w:val="22"/>
          <w:szCs w:val="22"/>
        </w:rPr>
        <w:t xml:space="preserve"> se presentarán de forma general los indicadores simples y su respe</w:t>
      </w:r>
      <w:r w:rsidR="006B7870" w:rsidRPr="00D50397">
        <w:rPr>
          <w:rFonts w:cs="Arial"/>
          <w:sz w:val="22"/>
          <w:szCs w:val="22"/>
        </w:rPr>
        <w:t>c</w:t>
      </w:r>
      <w:r w:rsidRPr="00D50397">
        <w:rPr>
          <w:rFonts w:cs="Arial"/>
          <w:sz w:val="22"/>
          <w:szCs w:val="22"/>
        </w:rPr>
        <w:t>tiva forma de estimación.</w:t>
      </w:r>
    </w:p>
    <w:p w:rsidR="00E24336" w:rsidRPr="00D50397" w:rsidRDefault="00E24336" w:rsidP="00340F51">
      <w:pPr>
        <w:jc w:val="both"/>
        <w:rPr>
          <w:rFonts w:cs="Arial"/>
          <w:sz w:val="22"/>
          <w:szCs w:val="22"/>
        </w:rPr>
      </w:pPr>
    </w:p>
    <w:p w:rsidR="00340F51" w:rsidRPr="00D50397" w:rsidRDefault="00340F51" w:rsidP="00340F51">
      <w:pPr>
        <w:jc w:val="both"/>
        <w:rPr>
          <w:rFonts w:cs="Arial"/>
          <w:sz w:val="22"/>
          <w:szCs w:val="22"/>
        </w:rPr>
      </w:pPr>
    </w:p>
    <w:p w:rsidR="00340F51" w:rsidRPr="00D50397" w:rsidRDefault="00340F51" w:rsidP="00340F51">
      <w:pPr>
        <w:jc w:val="both"/>
        <w:rPr>
          <w:rFonts w:cs="Arial"/>
          <w:sz w:val="22"/>
          <w:szCs w:val="22"/>
        </w:rPr>
      </w:pPr>
      <w:r w:rsidRPr="00D50397">
        <w:rPr>
          <w:rFonts w:cs="Arial"/>
          <w:sz w:val="22"/>
          <w:szCs w:val="22"/>
        </w:rPr>
        <w:t xml:space="preserve">Para el conjunto poblacional </w:t>
      </w:r>
      <m:oMath>
        <m:r>
          <w:rPr>
            <w:rFonts w:ascii="Cambria Math" w:hAnsi="Cambria Math" w:cs="Arial"/>
            <w:sz w:val="20"/>
            <w:szCs w:val="20"/>
          </w:rPr>
          <m:t>U</m:t>
        </m:r>
      </m:oMath>
      <w:r w:rsidRPr="00D50397">
        <w:rPr>
          <w:rFonts w:cs="Arial"/>
          <w:sz w:val="22"/>
          <w:szCs w:val="22"/>
        </w:rPr>
        <w:t xml:space="preserve"> de </w:t>
      </w:r>
      <m:oMath>
        <m:r>
          <w:rPr>
            <w:rFonts w:ascii="Cambria Math" w:hAnsi="Cambria Math" w:cs="Arial"/>
            <w:sz w:val="20"/>
            <w:szCs w:val="20"/>
          </w:rPr>
          <m:t>N</m:t>
        </m:r>
      </m:oMath>
      <w:r w:rsidRPr="00D50397">
        <w:rPr>
          <w:rFonts w:cs="Arial"/>
          <w:sz w:val="22"/>
          <w:szCs w:val="22"/>
        </w:rPr>
        <w:t xml:space="preserve"> elementos sea </w:t>
      </w:r>
      <m:oMath>
        <m:r>
          <w:rPr>
            <w:rFonts w:ascii="Cambria Math" w:hAnsi="Cambria Math" w:cs="Arial"/>
            <w:sz w:val="20"/>
            <w:szCs w:val="20"/>
          </w:rPr>
          <m:t>y</m:t>
        </m:r>
      </m:oMath>
      <w:r w:rsidRPr="00D50397">
        <w:rPr>
          <w:rFonts w:cs="Arial"/>
          <w:sz w:val="22"/>
          <w:szCs w:val="22"/>
        </w:rPr>
        <w:t xml:space="preserve"> una variable categórica con categorías </w:t>
      </w:r>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 xml:space="preserve">1 </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 xml:space="preserve">2 </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m:t>
            </m:r>
          </m:sub>
        </m:sSub>
      </m:oMath>
      <w:r w:rsidRPr="00D50397">
        <w:rPr>
          <w:rFonts w:cs="Arial"/>
          <w:sz w:val="22"/>
          <w:szCs w:val="22"/>
        </w:rPr>
        <w:t xml:space="preserve">. El indicador de frecuencia absoluta de la categoría </w:t>
      </w:r>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m:t>
            </m:r>
          </m:sub>
        </m:sSub>
      </m:oMath>
      <w:r w:rsidRPr="00D50397">
        <w:rPr>
          <w:rFonts w:cs="Arial"/>
          <w:sz w:val="22"/>
          <w:szCs w:val="22"/>
        </w:rPr>
        <w:t xml:space="preserve"> mide el número de elementos que están clasificados en esta categoría. El indicador se calcula como:</w:t>
      </w:r>
    </w:p>
    <w:p w:rsidR="00340F51" w:rsidRPr="00D50397" w:rsidRDefault="00340F51" w:rsidP="00340F51">
      <w:pPr>
        <w:jc w:val="both"/>
        <w:rPr>
          <w:rFonts w:cs="Arial"/>
          <w:sz w:val="22"/>
          <w:szCs w:val="22"/>
        </w:rPr>
      </w:pPr>
    </w:p>
    <w:p w:rsidR="00340F51" w:rsidRPr="00D50397" w:rsidRDefault="001457FA" w:rsidP="00340F51">
      <w:pPr>
        <w:jc w:val="both"/>
        <w:rPr>
          <w:rFonts w:cs="Arial"/>
          <w:sz w:val="22"/>
          <w:szCs w:val="22"/>
        </w:rPr>
      </w:pPr>
      <m:oMathPara>
        <m:oMath>
          <m:sSub>
            <m:sSubPr>
              <m:ctrlPr>
                <w:rPr>
                  <w:rFonts w:ascii="Cambria Math" w:hAnsi="Cambria Math" w:cs="Arial"/>
                  <w:i/>
                  <w:sz w:val="20"/>
                  <w:szCs w:val="20"/>
                </w:rPr>
              </m:ctrlPr>
            </m:sSubPr>
            <m:e>
              <m:r>
                <w:rPr>
                  <w:rFonts w:ascii="Cambria Math" w:hAnsi="Cambria Math" w:cs="Arial"/>
                  <w:sz w:val="20"/>
                  <w:szCs w:val="20"/>
                </w:rPr>
                <m:t>t</m:t>
              </m:r>
            </m:e>
            <m: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m:t>
                  </m:r>
                </m:sub>
              </m:sSub>
            </m:sub>
          </m:sSub>
          <m:r>
            <w:rPr>
              <w:rFonts w:ascii="Cambria Math" w:cs="Arial"/>
              <w:sz w:val="20"/>
              <w:szCs w:val="20"/>
            </w:rPr>
            <m:t>=</m:t>
          </m:r>
          <m:nary>
            <m:naryPr>
              <m:chr m:val="∑"/>
              <m:limLoc m:val="subSup"/>
              <m:supHide m:val="on"/>
              <m:ctrlPr>
                <w:rPr>
                  <w:rFonts w:ascii="Cambria Math" w:hAnsi="Cambria Math" w:cs="Arial"/>
                  <w:i/>
                  <w:sz w:val="20"/>
                  <w:szCs w:val="20"/>
                </w:rPr>
              </m:ctrlPr>
            </m:naryPr>
            <m:sub>
              <m:r>
                <w:rPr>
                  <w:rFonts w:ascii="Cambria Math" w:hAnsi="Cambria Math" w:cs="Arial"/>
                  <w:sz w:val="20"/>
                  <w:szCs w:val="20"/>
                </w:rPr>
                <m:t>U</m:t>
              </m:r>
            </m:sub>
            <m:sup/>
            <m:e>
              <m:sSub>
                <m:sSubPr>
                  <m:ctrlPr>
                    <w:rPr>
                      <w:rFonts w:ascii="Cambria Math" w:hAnsi="Cambria Math" w:cs="Arial"/>
                      <w:i/>
                      <w:sz w:val="20"/>
                      <w:szCs w:val="20"/>
                    </w:rPr>
                  </m:ctrlPr>
                </m:sSubPr>
                <m:e>
                  <m:r>
                    <w:rPr>
                      <w:rFonts w:ascii="Cambria Math" w:hAnsi="Cambria Math" w:cs="Arial"/>
                      <w:sz w:val="20"/>
                      <w:szCs w:val="20"/>
                    </w:rPr>
                    <m:t>z</m:t>
                  </m:r>
                </m:e>
                <m: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m:t>
                      </m:r>
                    </m:sub>
                  </m:sSub>
                  <m:r>
                    <w:rPr>
                      <w:rFonts w:ascii="Cambria Math" w:hAnsi="Cambria Math" w:cs="Arial"/>
                      <w:sz w:val="20"/>
                      <w:szCs w:val="20"/>
                    </w:rPr>
                    <m:t>k</m:t>
                  </m:r>
                </m:sub>
              </m:sSub>
            </m:e>
          </m:nary>
        </m:oMath>
      </m:oMathPara>
    </w:p>
    <w:p w:rsidR="00AD4646" w:rsidRPr="00D50397" w:rsidRDefault="00AD4646" w:rsidP="00340F51">
      <w:pPr>
        <w:jc w:val="both"/>
        <w:rPr>
          <w:rFonts w:cs="Arial"/>
          <w:sz w:val="22"/>
          <w:szCs w:val="22"/>
        </w:rPr>
      </w:pPr>
    </w:p>
    <w:p w:rsidR="00340F51" w:rsidRPr="000D3447" w:rsidRDefault="00340F51" w:rsidP="00340F51">
      <w:pPr>
        <w:jc w:val="both"/>
        <w:rPr>
          <w:rFonts w:cs="Arial"/>
        </w:rPr>
      </w:pPr>
      <w:r w:rsidRPr="00D50397">
        <w:rPr>
          <w:rFonts w:cs="Arial"/>
          <w:sz w:val="22"/>
          <w:szCs w:val="22"/>
        </w:rPr>
        <w:t xml:space="preserve">Con </w:t>
      </w:r>
      <m:oMath>
        <m:sSub>
          <m:sSubPr>
            <m:ctrlPr>
              <w:rPr>
                <w:rFonts w:ascii="Cambria Math" w:hAnsi="Cambria Math" w:cs="Arial"/>
                <w:i/>
                <w:sz w:val="20"/>
                <w:szCs w:val="20"/>
              </w:rPr>
            </m:ctrlPr>
          </m:sSubPr>
          <m:e>
            <m:r>
              <w:rPr>
                <w:rFonts w:ascii="Cambria Math" w:hAnsi="Cambria Math" w:cs="Arial"/>
                <w:sz w:val="20"/>
                <w:szCs w:val="20"/>
              </w:rPr>
              <m:t>z</m:t>
            </m:r>
          </m:e>
          <m: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m:t>
                </m:r>
              </m:sub>
            </m:sSub>
            <m:r>
              <w:rPr>
                <w:rFonts w:ascii="Cambria Math" w:hAnsi="Cambria Math" w:cs="Arial"/>
                <w:sz w:val="20"/>
                <w:szCs w:val="20"/>
              </w:rPr>
              <m:t>k</m:t>
            </m:r>
          </m:sub>
        </m:sSub>
        <m:r>
          <w:rPr>
            <w:rFonts w:ascii="Cambria Math" w:cs="Arial"/>
            <w:sz w:val="20"/>
            <w:szCs w:val="20"/>
          </w:rPr>
          <m:t>=1</m:t>
        </m:r>
      </m:oMath>
      <w:r w:rsidRPr="00D50397">
        <w:rPr>
          <w:rFonts w:cs="Arial"/>
          <w:sz w:val="22"/>
          <w:szCs w:val="22"/>
        </w:rPr>
        <w:t xml:space="preserve"> si el elemento </w:t>
      </w:r>
      <m:oMath>
        <m:r>
          <w:rPr>
            <w:rFonts w:ascii="Cambria Math" w:hAnsi="Cambria Math" w:cs="Arial"/>
            <w:sz w:val="20"/>
            <w:szCs w:val="20"/>
          </w:rPr>
          <m:t>k</m:t>
        </m:r>
      </m:oMath>
      <w:r w:rsidRPr="00D50397">
        <w:rPr>
          <w:rFonts w:cs="Arial"/>
          <w:sz w:val="22"/>
          <w:szCs w:val="22"/>
        </w:rPr>
        <w:t xml:space="preserve"> se clasifica en la categoría </w:t>
      </w:r>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m:t>
            </m:r>
          </m:sub>
        </m:sSub>
        <m:r>
          <w:rPr>
            <w:rFonts w:ascii="Cambria Math" w:hAnsi="Cambria Math" w:cs="Arial"/>
            <w:sz w:val="20"/>
            <w:szCs w:val="20"/>
          </w:rPr>
          <m:t xml:space="preserve">  </m:t>
        </m:r>
      </m:oMath>
      <w:r w:rsidRPr="00D50397">
        <w:rPr>
          <w:rFonts w:cs="Arial"/>
          <w:sz w:val="22"/>
          <w:szCs w:val="22"/>
        </w:rPr>
        <w:t xml:space="preserve">y  </w:t>
      </w:r>
      <m:oMath>
        <m:sSub>
          <m:sSubPr>
            <m:ctrlPr>
              <w:rPr>
                <w:rFonts w:ascii="Cambria Math" w:hAnsi="Cambria Math" w:cs="Arial"/>
                <w:i/>
                <w:sz w:val="20"/>
                <w:szCs w:val="20"/>
              </w:rPr>
            </m:ctrlPr>
          </m:sSubPr>
          <m:e>
            <m:r>
              <w:rPr>
                <w:rFonts w:ascii="Cambria Math" w:hAnsi="Cambria Math" w:cs="Arial"/>
                <w:sz w:val="20"/>
                <w:szCs w:val="20"/>
              </w:rPr>
              <m:t>z</m:t>
            </m:r>
          </m:e>
          <m: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m:t>
                </m:r>
              </m:sub>
            </m:sSub>
            <m:r>
              <w:rPr>
                <w:rFonts w:ascii="Cambria Math" w:hAnsi="Cambria Math" w:cs="Arial"/>
                <w:sz w:val="20"/>
                <w:szCs w:val="20"/>
              </w:rPr>
              <m:t>k</m:t>
            </m:r>
          </m:sub>
        </m:sSub>
        <m:r>
          <w:rPr>
            <w:rFonts w:ascii="Cambria Math" w:cs="Arial"/>
            <w:sz w:val="20"/>
            <w:szCs w:val="20"/>
          </w:rPr>
          <m:t>=0</m:t>
        </m:r>
      </m:oMath>
      <w:r w:rsidRPr="00D50397">
        <w:rPr>
          <w:rFonts w:cs="Arial"/>
          <w:sz w:val="22"/>
          <w:szCs w:val="22"/>
        </w:rPr>
        <w:t xml:space="preserve"> si se clasifica en otra categoría. Se observa que el indicador frecuencia absoluta es el total de la variable </w:t>
      </w:r>
      <m:oMath>
        <m:sSub>
          <m:sSubPr>
            <m:ctrlPr>
              <w:rPr>
                <w:rFonts w:ascii="Cambria Math" w:hAnsi="Cambria Math" w:cs="Arial"/>
                <w:i/>
                <w:sz w:val="20"/>
                <w:szCs w:val="20"/>
              </w:rPr>
            </m:ctrlPr>
          </m:sSubPr>
          <m:e>
            <m:r>
              <w:rPr>
                <w:rFonts w:ascii="Cambria Math" w:hAnsi="Cambria Math" w:cs="Arial"/>
                <w:sz w:val="20"/>
                <w:szCs w:val="20"/>
              </w:rPr>
              <m:t>z</m:t>
            </m:r>
          </m:e>
          <m: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m:t>
                </m:r>
              </m:sub>
            </m:sSub>
          </m:sub>
        </m:sSub>
        <m:r>
          <w:rPr>
            <w:rFonts w:ascii="Cambria Math" w:cs="Arial"/>
            <w:sz w:val="20"/>
            <w:szCs w:val="20"/>
          </w:rPr>
          <m:t xml:space="preserve"> </m:t>
        </m:r>
      </m:oMath>
      <w:r w:rsidR="00E24336" w:rsidRPr="00D50397">
        <w:rPr>
          <w:rFonts w:cs="Arial"/>
          <w:sz w:val="22"/>
          <w:szCs w:val="22"/>
        </w:rPr>
        <w:t xml:space="preserve">, </w:t>
      </w:r>
      <w:r w:rsidR="00B76174" w:rsidRPr="000D3447">
        <w:rPr>
          <w:rFonts w:cs="Arial"/>
          <w:color w:val="000000"/>
          <w:sz w:val="22"/>
          <w:szCs w:val="22"/>
        </w:rPr>
        <w:t xml:space="preserve">por lo </w:t>
      </w:r>
      <w:r w:rsidR="000D3447" w:rsidRPr="000D3447">
        <w:rPr>
          <w:rFonts w:cs="Arial"/>
          <w:color w:val="000000"/>
          <w:sz w:val="22"/>
          <w:szCs w:val="22"/>
        </w:rPr>
        <w:t>tanto,</w:t>
      </w:r>
      <w:r w:rsidR="00B76174" w:rsidRPr="000D3447">
        <w:rPr>
          <w:rFonts w:cs="Arial"/>
          <w:color w:val="000000"/>
          <w:sz w:val="22"/>
          <w:szCs w:val="22"/>
        </w:rPr>
        <w:t xml:space="preserve"> este total se estima a través de un estimador de totales.</w:t>
      </w:r>
    </w:p>
    <w:p w:rsidR="00340F51" w:rsidRPr="00D50397" w:rsidRDefault="00340F51" w:rsidP="00340F51">
      <w:pPr>
        <w:jc w:val="both"/>
        <w:rPr>
          <w:rFonts w:cs="Arial"/>
          <w:sz w:val="22"/>
          <w:szCs w:val="22"/>
        </w:rPr>
      </w:pPr>
    </w:p>
    <w:p w:rsidR="00340F51" w:rsidRPr="000D3447" w:rsidRDefault="00340F51" w:rsidP="00340F51">
      <w:pPr>
        <w:jc w:val="both"/>
        <w:rPr>
          <w:rFonts w:cs="Arial"/>
        </w:rPr>
      </w:pPr>
      <w:r w:rsidRPr="00D50397">
        <w:rPr>
          <w:rFonts w:cs="Arial"/>
          <w:sz w:val="22"/>
          <w:szCs w:val="22"/>
        </w:rPr>
        <w:t>Por otro lado</w:t>
      </w:r>
      <w:r w:rsidR="00E14ABE" w:rsidRPr="00D50397">
        <w:rPr>
          <w:rFonts w:cs="Arial"/>
          <w:sz w:val="22"/>
          <w:szCs w:val="22"/>
        </w:rPr>
        <w:t>,</w:t>
      </w:r>
      <w:r w:rsidRPr="00D50397">
        <w:rPr>
          <w:rFonts w:cs="Arial"/>
          <w:sz w:val="22"/>
          <w:szCs w:val="22"/>
        </w:rPr>
        <w:t xml:space="preserve"> el indicador de frecuencia relativa de la categoría </w:t>
      </w:r>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m:t>
            </m:r>
          </m:sub>
        </m:sSub>
      </m:oMath>
      <w:r w:rsidRPr="00D50397">
        <w:rPr>
          <w:rFonts w:cs="Arial"/>
          <w:sz w:val="22"/>
          <w:szCs w:val="22"/>
        </w:rPr>
        <w:t xml:space="preserve"> mide el porcentaje de elementos que están clasificados en esta categoría. </w:t>
      </w:r>
      <w:r w:rsidR="00B76174" w:rsidRPr="000D3447">
        <w:rPr>
          <w:rFonts w:cs="Arial"/>
          <w:color w:val="000000"/>
          <w:sz w:val="22"/>
          <w:szCs w:val="22"/>
        </w:rPr>
        <w:t>El indicador se calcula para el conjunto poblacional de elementos como:</w:t>
      </w:r>
    </w:p>
    <w:p w:rsidR="00340F51" w:rsidRPr="00D50397" w:rsidRDefault="00340F51" w:rsidP="00340F51">
      <w:pPr>
        <w:jc w:val="both"/>
        <w:rPr>
          <w:rFonts w:cs="Arial"/>
          <w:sz w:val="22"/>
          <w:szCs w:val="22"/>
        </w:rPr>
      </w:pPr>
    </w:p>
    <w:p w:rsidR="00340F51" w:rsidRPr="00D50397" w:rsidRDefault="001457FA" w:rsidP="00340F51">
      <w:pPr>
        <w:jc w:val="both"/>
        <w:rPr>
          <w:rFonts w:cs="Arial"/>
          <w:sz w:val="22"/>
          <w:szCs w:val="22"/>
        </w:rPr>
      </w:pPr>
      <m:oMathPara>
        <m:oMath>
          <m:sSub>
            <m:sSubPr>
              <m:ctrlPr>
                <w:rPr>
                  <w:rFonts w:ascii="Cambria Math" w:hAnsi="Cambria Math" w:cs="Arial"/>
                  <w:i/>
                  <w:sz w:val="20"/>
                  <w:szCs w:val="20"/>
                </w:rPr>
              </m:ctrlPr>
            </m:sSubPr>
            <m:e>
              <m:r>
                <w:rPr>
                  <w:rFonts w:ascii="Cambria Math" w:cs="Arial"/>
                  <w:sz w:val="20"/>
                  <w:szCs w:val="20"/>
                </w:rPr>
                <m:t>R</m:t>
              </m:r>
            </m:e>
            <m: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m:t>
                  </m:r>
                </m:sub>
              </m:sSub>
            </m:sub>
          </m:sSub>
          <m:r>
            <w:rPr>
              <w:rFonts w:asci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t</m:t>
                  </m:r>
                </m:e>
                <m: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m:t>
                      </m:r>
                    </m:sub>
                  </m:sSub>
                </m:sub>
              </m:sSub>
            </m:num>
            <m:den>
              <m:r>
                <w:rPr>
                  <w:rFonts w:ascii="Cambria Math" w:cs="Arial"/>
                  <w:sz w:val="20"/>
                  <w:szCs w:val="20"/>
                </w:rPr>
                <m:t>N</m:t>
              </m:r>
            </m:den>
          </m:f>
          <m:r>
            <w:rPr>
              <w:rFonts w:ascii="Cambria Math" w:cs="Arial"/>
              <w:sz w:val="20"/>
              <w:szCs w:val="20"/>
            </w:rPr>
            <m:t>=</m:t>
          </m:r>
          <m:f>
            <m:fPr>
              <m:ctrlPr>
                <w:rPr>
                  <w:rFonts w:ascii="Cambria Math" w:hAnsi="Cambria Math" w:cs="Arial"/>
                  <w:i/>
                  <w:sz w:val="20"/>
                  <w:szCs w:val="20"/>
                </w:rPr>
              </m:ctrlPr>
            </m:fPr>
            <m:num>
              <m:nary>
                <m:naryPr>
                  <m:chr m:val="∑"/>
                  <m:limLoc m:val="subSup"/>
                  <m:supHide m:val="on"/>
                  <m:ctrlPr>
                    <w:rPr>
                      <w:rFonts w:ascii="Cambria Math" w:hAnsi="Cambria Math" w:cs="Arial"/>
                      <w:i/>
                      <w:sz w:val="20"/>
                      <w:szCs w:val="20"/>
                    </w:rPr>
                  </m:ctrlPr>
                </m:naryPr>
                <m:sub>
                  <m:r>
                    <w:rPr>
                      <w:rFonts w:ascii="Cambria Math" w:hAnsi="Cambria Math" w:cs="Arial"/>
                      <w:sz w:val="20"/>
                      <w:szCs w:val="20"/>
                    </w:rPr>
                    <m:t>U</m:t>
                  </m:r>
                </m:sub>
                <m:sup/>
                <m:e>
                  <m:sSub>
                    <m:sSubPr>
                      <m:ctrlPr>
                        <w:rPr>
                          <w:rFonts w:ascii="Cambria Math" w:hAnsi="Cambria Math" w:cs="Arial"/>
                          <w:i/>
                          <w:sz w:val="20"/>
                          <w:szCs w:val="20"/>
                        </w:rPr>
                      </m:ctrlPr>
                    </m:sSubPr>
                    <m:e>
                      <m:r>
                        <w:rPr>
                          <w:rFonts w:ascii="Cambria Math" w:hAnsi="Cambria Math" w:cs="Arial"/>
                          <w:sz w:val="20"/>
                          <w:szCs w:val="20"/>
                        </w:rPr>
                        <m:t>z</m:t>
                      </m:r>
                    </m:e>
                    <m: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m:t>
                          </m:r>
                        </m:sub>
                      </m:sSub>
                      <m:r>
                        <w:rPr>
                          <w:rFonts w:ascii="Cambria Math" w:hAnsi="Cambria Math" w:cs="Arial"/>
                          <w:sz w:val="20"/>
                          <w:szCs w:val="20"/>
                        </w:rPr>
                        <m:t>k</m:t>
                      </m:r>
                    </m:sub>
                  </m:sSub>
                </m:e>
              </m:nary>
            </m:num>
            <m:den>
              <m:nary>
                <m:naryPr>
                  <m:chr m:val="∑"/>
                  <m:limLoc m:val="subSup"/>
                  <m:supHide m:val="on"/>
                  <m:ctrlPr>
                    <w:rPr>
                      <w:rFonts w:ascii="Cambria Math" w:hAnsi="Cambria Math" w:cs="Arial"/>
                      <w:i/>
                      <w:sz w:val="20"/>
                      <w:szCs w:val="20"/>
                    </w:rPr>
                  </m:ctrlPr>
                </m:naryPr>
                <m:sub>
                  <m:r>
                    <w:rPr>
                      <w:rFonts w:ascii="Cambria Math" w:hAnsi="Cambria Math" w:cs="Arial"/>
                      <w:sz w:val="20"/>
                      <w:szCs w:val="20"/>
                    </w:rPr>
                    <m:t>U</m:t>
                  </m:r>
                </m:sub>
                <m:sup/>
                <m:e>
                  <m:r>
                    <w:rPr>
                      <w:rFonts w:ascii="Cambria Math" w:cs="Arial"/>
                      <w:sz w:val="20"/>
                      <w:szCs w:val="20"/>
                    </w:rPr>
                    <m:t>1</m:t>
                  </m:r>
                </m:e>
              </m:nary>
            </m:den>
          </m:f>
        </m:oMath>
      </m:oMathPara>
    </w:p>
    <w:p w:rsidR="00AD4646" w:rsidRPr="00D50397" w:rsidRDefault="00AD4646" w:rsidP="00340F51">
      <w:pPr>
        <w:jc w:val="both"/>
        <w:rPr>
          <w:rFonts w:cs="Arial"/>
          <w:sz w:val="22"/>
          <w:szCs w:val="22"/>
        </w:rPr>
      </w:pPr>
    </w:p>
    <w:p w:rsidR="00E24336" w:rsidRPr="00D50397" w:rsidRDefault="00340F51" w:rsidP="00E24336">
      <w:pPr>
        <w:jc w:val="both"/>
        <w:rPr>
          <w:rFonts w:cs="Arial"/>
          <w:sz w:val="22"/>
          <w:szCs w:val="22"/>
        </w:rPr>
      </w:pPr>
      <w:r w:rsidRPr="00D50397">
        <w:rPr>
          <w:rFonts w:cs="Arial"/>
          <w:sz w:val="22"/>
          <w:szCs w:val="22"/>
        </w:rPr>
        <w:t xml:space="preserve">Se observa que el indicador de frecuencia relativa es la razón de dos totales. El numerador es el indicador de la frecuencia absoluta de la categoría </w:t>
      </w:r>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m:t>
            </m:r>
          </m:sub>
        </m:sSub>
      </m:oMath>
      <w:r w:rsidRPr="00D50397">
        <w:rPr>
          <w:rFonts w:cs="Arial"/>
          <w:sz w:val="22"/>
          <w:szCs w:val="22"/>
        </w:rPr>
        <w:t xml:space="preserve"> y denominador es el total de sumar una variable de valor constante de unos. </w:t>
      </w:r>
      <w:r w:rsidR="00B76174" w:rsidRPr="00D50397">
        <w:rPr>
          <w:rFonts w:cs="Arial"/>
          <w:sz w:val="22"/>
          <w:szCs w:val="22"/>
        </w:rPr>
        <w:t>En este caso el parámetro se estima con un estimador de razón entre totales.</w:t>
      </w:r>
    </w:p>
    <w:p w:rsidR="00340F51" w:rsidRPr="00D50397" w:rsidRDefault="00340F51" w:rsidP="00340F51">
      <w:pPr>
        <w:jc w:val="both"/>
        <w:rPr>
          <w:rFonts w:cs="Arial"/>
          <w:sz w:val="22"/>
          <w:szCs w:val="22"/>
        </w:rPr>
      </w:pPr>
    </w:p>
    <w:p w:rsidR="00340F51" w:rsidRPr="00D50397" w:rsidRDefault="00340F51" w:rsidP="00644800">
      <w:pPr>
        <w:jc w:val="both"/>
        <w:rPr>
          <w:rFonts w:cs="Arial"/>
          <w:sz w:val="22"/>
          <w:szCs w:val="22"/>
        </w:rPr>
      </w:pPr>
      <w:r w:rsidRPr="00D50397">
        <w:rPr>
          <w:rFonts w:cs="Arial"/>
          <w:sz w:val="22"/>
          <w:szCs w:val="22"/>
        </w:rPr>
        <w:t xml:space="preserve">El indicador de promedios para la variable categórica </w:t>
      </w:r>
      <m:oMath>
        <m:r>
          <w:rPr>
            <w:rFonts w:ascii="Cambria Math" w:hAnsi="Cambria Math" w:cs="Arial"/>
            <w:sz w:val="20"/>
            <w:szCs w:val="20"/>
          </w:rPr>
          <m:t>y</m:t>
        </m:r>
      </m:oMath>
      <w:r w:rsidRPr="00D50397">
        <w:rPr>
          <w:rFonts w:cs="Arial"/>
          <w:sz w:val="22"/>
          <w:szCs w:val="22"/>
        </w:rPr>
        <w:t xml:space="preserve">, anteriormente definida, utiliza la transformación de las </w:t>
      </w:r>
      <m:oMath>
        <m:r>
          <w:rPr>
            <w:rFonts w:ascii="Cambria Math" w:hAnsi="Cambria Math" w:cs="Arial"/>
            <w:sz w:val="20"/>
            <w:szCs w:val="20"/>
          </w:rPr>
          <m:t>I</m:t>
        </m:r>
      </m:oMath>
      <w:r w:rsidRPr="00D50397">
        <w:rPr>
          <w:rFonts w:cs="Arial"/>
          <w:sz w:val="22"/>
          <w:szCs w:val="22"/>
        </w:rPr>
        <w:t xml:space="preserve"> categorías en valores numéricos. La transformación genera una nueva variable </w:t>
      </w:r>
      <m:oMath>
        <m:r>
          <w:rPr>
            <w:rFonts w:ascii="Cambria Math" w:hAnsi="Cambria Math" w:cs="Arial"/>
            <w:sz w:val="20"/>
            <w:szCs w:val="20"/>
          </w:rPr>
          <m:t>y'</m:t>
        </m:r>
      </m:oMath>
      <w:r w:rsidRPr="00D50397">
        <w:rPr>
          <w:rFonts w:cs="Arial"/>
          <w:sz w:val="22"/>
          <w:szCs w:val="22"/>
        </w:rPr>
        <w:t xml:space="preserve"> sobre la cual se calcula el promedio poblacional. La fórmula para este indicador es:</w:t>
      </w:r>
    </w:p>
    <w:p w:rsidR="00AD4646" w:rsidRPr="00D50397" w:rsidRDefault="00AD4646" w:rsidP="00340F51">
      <w:pPr>
        <w:rPr>
          <w:rFonts w:cs="Arial"/>
          <w:sz w:val="22"/>
          <w:szCs w:val="22"/>
        </w:rPr>
      </w:pPr>
    </w:p>
    <w:p w:rsidR="00340F51" w:rsidRPr="00D50397" w:rsidRDefault="00766387" w:rsidP="00340F51">
      <w:pPr>
        <w:rPr>
          <w:rFonts w:cs="Arial"/>
          <w:sz w:val="22"/>
          <w:szCs w:val="22"/>
        </w:rPr>
      </w:pPr>
      <m:oMathPara>
        <m:oMath>
          <m:r>
            <w:rPr>
              <w:rFonts w:ascii="Cambria Math" w:hAnsi="Cambria Math" w:cs="Arial"/>
              <w:sz w:val="20"/>
              <w:szCs w:val="20"/>
            </w:rPr>
            <w:lastRenderedPageBreak/>
            <m:t>P</m:t>
          </m:r>
          <m:r>
            <w:rPr>
              <w:rFonts w:asci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y'</m:t>
                  </m:r>
                </m:sub>
              </m:sSub>
            </m:num>
            <m:den>
              <m:r>
                <w:rPr>
                  <w:rFonts w:ascii="Cambria Math" w:cs="Arial"/>
                  <w:sz w:val="20"/>
                  <w:szCs w:val="20"/>
                </w:rPr>
                <m:t>N</m:t>
              </m:r>
            </m:den>
          </m:f>
          <m:r>
            <w:rPr>
              <w:rFonts w:ascii="Cambria Math" w:cs="Arial"/>
              <w:sz w:val="20"/>
              <w:szCs w:val="20"/>
            </w:rPr>
            <m:t>=</m:t>
          </m:r>
          <m:f>
            <m:fPr>
              <m:ctrlPr>
                <w:rPr>
                  <w:rFonts w:ascii="Cambria Math" w:hAnsi="Cambria Math" w:cs="Arial"/>
                  <w:i/>
                  <w:sz w:val="20"/>
                  <w:szCs w:val="20"/>
                </w:rPr>
              </m:ctrlPr>
            </m:fPr>
            <m:num>
              <m:nary>
                <m:naryPr>
                  <m:chr m:val="∑"/>
                  <m:limLoc m:val="subSup"/>
                  <m:supHide m:val="on"/>
                  <m:ctrlPr>
                    <w:rPr>
                      <w:rFonts w:ascii="Cambria Math" w:hAnsi="Cambria Math" w:cs="Arial"/>
                      <w:i/>
                      <w:sz w:val="20"/>
                      <w:szCs w:val="20"/>
                    </w:rPr>
                  </m:ctrlPr>
                </m:naryPr>
                <m:sub>
                  <m:r>
                    <w:rPr>
                      <w:rFonts w:ascii="Cambria Math" w:hAnsi="Cambria Math" w:cs="Arial"/>
                      <w:sz w:val="20"/>
                      <w:szCs w:val="20"/>
                    </w:rPr>
                    <m:t>U</m:t>
                  </m:r>
                </m:sub>
                <m:sup/>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k</m:t>
                      </m:r>
                    </m:sub>
                  </m:sSub>
                </m:e>
              </m:nary>
            </m:num>
            <m:den>
              <m:nary>
                <m:naryPr>
                  <m:chr m:val="∑"/>
                  <m:limLoc m:val="subSup"/>
                  <m:supHide m:val="on"/>
                  <m:ctrlPr>
                    <w:rPr>
                      <w:rFonts w:ascii="Cambria Math" w:hAnsi="Cambria Math" w:cs="Arial"/>
                      <w:i/>
                      <w:sz w:val="20"/>
                      <w:szCs w:val="20"/>
                    </w:rPr>
                  </m:ctrlPr>
                </m:naryPr>
                <m:sub>
                  <m:r>
                    <w:rPr>
                      <w:rFonts w:ascii="Cambria Math" w:hAnsi="Cambria Math" w:cs="Arial"/>
                      <w:sz w:val="20"/>
                      <w:szCs w:val="20"/>
                    </w:rPr>
                    <m:t>U</m:t>
                  </m:r>
                </m:sub>
                <m:sup/>
                <m:e>
                  <m:r>
                    <w:rPr>
                      <w:rFonts w:ascii="Cambria Math" w:cs="Arial"/>
                      <w:sz w:val="20"/>
                      <w:szCs w:val="20"/>
                    </w:rPr>
                    <m:t>1</m:t>
                  </m:r>
                </m:e>
              </m:nary>
            </m:den>
          </m:f>
        </m:oMath>
      </m:oMathPara>
    </w:p>
    <w:p w:rsidR="00AD4646" w:rsidRPr="00D50397" w:rsidRDefault="00AD4646" w:rsidP="00340F51">
      <w:pPr>
        <w:rPr>
          <w:rFonts w:cs="Arial"/>
          <w:sz w:val="22"/>
          <w:szCs w:val="22"/>
        </w:rPr>
      </w:pPr>
    </w:p>
    <w:p w:rsidR="00026BB0" w:rsidRPr="00D50397" w:rsidRDefault="00340F51" w:rsidP="00026BB0">
      <w:pPr>
        <w:rPr>
          <w:rFonts w:cs="Arial"/>
          <w:sz w:val="22"/>
          <w:szCs w:val="22"/>
        </w:rPr>
      </w:pPr>
      <w:r w:rsidRPr="00D50397">
        <w:rPr>
          <w:rFonts w:cs="Arial"/>
          <w:sz w:val="22"/>
          <w:szCs w:val="22"/>
        </w:rPr>
        <w:t xml:space="preserve">Al igual que el indicador de frecuencias relativas, </w:t>
      </w:r>
      <w:r w:rsidR="00026BB0" w:rsidRPr="00D50397">
        <w:rPr>
          <w:rFonts w:cs="Arial"/>
          <w:sz w:val="22"/>
          <w:szCs w:val="22"/>
        </w:rPr>
        <w:t>el indicador de promedio se puede estimar a través de un estimador de razón.</w:t>
      </w:r>
    </w:p>
    <w:p w:rsidR="00340F51" w:rsidRDefault="00340F51" w:rsidP="00026BB0">
      <w:pPr>
        <w:rPr>
          <w:rFonts w:cs="Arial"/>
          <w:sz w:val="22"/>
          <w:szCs w:val="20"/>
        </w:rPr>
      </w:pPr>
    </w:p>
    <w:p w:rsidR="00231DEF" w:rsidRPr="005B4378" w:rsidRDefault="00231DEF" w:rsidP="00231DEF">
      <w:pPr>
        <w:pStyle w:val="paragraph"/>
        <w:spacing w:before="0" w:beforeAutospacing="0" w:after="0" w:afterAutospacing="0"/>
        <w:jc w:val="both"/>
        <w:textAlignment w:val="baseline"/>
        <w:rPr>
          <w:rFonts w:ascii="Arial" w:hAnsi="Arial" w:cs="Arial"/>
          <w:sz w:val="22"/>
          <w:szCs w:val="22"/>
          <w:lang w:eastAsia="es-ES"/>
        </w:rPr>
      </w:pPr>
      <w:r w:rsidRPr="005B4378">
        <w:rPr>
          <w:rFonts w:ascii="Arial" w:hAnsi="Arial" w:cs="Arial"/>
          <w:sz w:val="22"/>
          <w:szCs w:val="22"/>
          <w:lang w:eastAsia="es-ES"/>
        </w:rPr>
        <w:t>Algunos de los indicadores estadísticos que se calculan son: </w:t>
      </w:r>
    </w:p>
    <w:p w:rsidR="00231DEF" w:rsidRPr="005B4378" w:rsidRDefault="00231DEF" w:rsidP="00231DEF">
      <w:pPr>
        <w:pStyle w:val="paragraph"/>
        <w:spacing w:before="0" w:beforeAutospacing="0" w:after="0" w:afterAutospacing="0"/>
        <w:jc w:val="both"/>
        <w:textAlignment w:val="baseline"/>
        <w:rPr>
          <w:rFonts w:ascii="Arial" w:hAnsi="Arial" w:cs="Arial"/>
          <w:sz w:val="22"/>
          <w:szCs w:val="22"/>
          <w:lang w:eastAsia="es-ES"/>
        </w:rPr>
      </w:pPr>
      <w:r w:rsidRPr="005B4378">
        <w:rPr>
          <w:sz w:val="22"/>
          <w:szCs w:val="22"/>
          <w:lang w:eastAsia="es-ES"/>
        </w:rPr>
        <w:t> </w:t>
      </w:r>
    </w:p>
    <w:p w:rsidR="00231DEF" w:rsidRPr="005B4378" w:rsidRDefault="00231DEF" w:rsidP="00231DEF">
      <w:pPr>
        <w:pStyle w:val="paragraph"/>
        <w:numPr>
          <w:ilvl w:val="0"/>
          <w:numId w:val="53"/>
        </w:numPr>
        <w:tabs>
          <w:tab w:val="clear" w:pos="720"/>
          <w:tab w:val="num" w:pos="-360"/>
        </w:tabs>
        <w:spacing w:before="0" w:beforeAutospacing="0" w:after="0" w:afterAutospacing="0"/>
        <w:ind w:left="0" w:firstLine="0"/>
        <w:jc w:val="both"/>
        <w:textAlignment w:val="baseline"/>
        <w:rPr>
          <w:rFonts w:ascii="Arial" w:hAnsi="Arial" w:cs="Arial"/>
          <w:sz w:val="22"/>
          <w:szCs w:val="22"/>
          <w:lang w:eastAsia="es-ES"/>
        </w:rPr>
      </w:pPr>
      <w:r w:rsidRPr="005B4378">
        <w:rPr>
          <w:rFonts w:ascii="Arial" w:hAnsi="Arial" w:cs="Arial"/>
          <w:sz w:val="22"/>
          <w:szCs w:val="22"/>
          <w:lang w:eastAsia="es-ES"/>
        </w:rPr>
        <w:t>Porcentaje de servidores por sexo, tiempo de servicio y nivel jerárquico según motivaciones para permanecer en su entidad. </w:t>
      </w:r>
    </w:p>
    <w:p w:rsidR="00231DEF" w:rsidRPr="005B4378" w:rsidRDefault="00231DEF" w:rsidP="00231DEF">
      <w:pPr>
        <w:pStyle w:val="paragraph"/>
        <w:numPr>
          <w:ilvl w:val="0"/>
          <w:numId w:val="53"/>
        </w:numPr>
        <w:tabs>
          <w:tab w:val="clear" w:pos="720"/>
          <w:tab w:val="num" w:pos="-360"/>
        </w:tabs>
        <w:spacing w:before="0" w:beforeAutospacing="0" w:after="0" w:afterAutospacing="0"/>
        <w:ind w:left="0" w:firstLine="0"/>
        <w:jc w:val="both"/>
        <w:textAlignment w:val="baseline"/>
        <w:rPr>
          <w:rFonts w:ascii="Arial" w:hAnsi="Arial" w:cs="Arial"/>
          <w:sz w:val="22"/>
          <w:szCs w:val="22"/>
          <w:lang w:eastAsia="es-ES"/>
        </w:rPr>
      </w:pPr>
      <w:r w:rsidRPr="005B4378">
        <w:rPr>
          <w:rFonts w:ascii="Arial" w:hAnsi="Arial" w:cs="Arial"/>
          <w:sz w:val="22"/>
          <w:szCs w:val="22"/>
          <w:lang w:eastAsia="es-ES"/>
        </w:rPr>
        <w:t>Porcentaje de servidores por sexo, tiempo de servicio y nivel jerárquico según sí recomendarían su entidad como un buen lugar para trabajar. </w:t>
      </w:r>
    </w:p>
    <w:p w:rsidR="00231DEF" w:rsidRPr="005B4378" w:rsidRDefault="00231DEF" w:rsidP="00231DEF">
      <w:pPr>
        <w:pStyle w:val="paragraph"/>
        <w:numPr>
          <w:ilvl w:val="0"/>
          <w:numId w:val="54"/>
        </w:numPr>
        <w:tabs>
          <w:tab w:val="clear" w:pos="720"/>
          <w:tab w:val="num" w:pos="-360"/>
        </w:tabs>
        <w:spacing w:before="0" w:beforeAutospacing="0" w:after="0" w:afterAutospacing="0"/>
        <w:ind w:left="0" w:firstLine="0"/>
        <w:jc w:val="both"/>
        <w:textAlignment w:val="baseline"/>
        <w:rPr>
          <w:rFonts w:ascii="Arial" w:hAnsi="Arial" w:cs="Arial"/>
          <w:sz w:val="22"/>
          <w:szCs w:val="22"/>
          <w:lang w:eastAsia="es-ES"/>
        </w:rPr>
      </w:pPr>
      <w:r w:rsidRPr="005B4378">
        <w:rPr>
          <w:rFonts w:ascii="Arial" w:hAnsi="Arial" w:cs="Arial"/>
          <w:sz w:val="22"/>
          <w:szCs w:val="22"/>
          <w:lang w:eastAsia="es-ES"/>
        </w:rPr>
        <w:t>Porcentaje de servidores por sexo, tiempo de servicio y nivel jerárquico según si conocieron o participaron en acciones de rendición de cuentas. </w:t>
      </w:r>
    </w:p>
    <w:p w:rsidR="00231DEF" w:rsidRPr="005B4378" w:rsidRDefault="00231DEF" w:rsidP="00231DEF">
      <w:pPr>
        <w:pStyle w:val="paragraph"/>
        <w:numPr>
          <w:ilvl w:val="0"/>
          <w:numId w:val="54"/>
        </w:numPr>
        <w:tabs>
          <w:tab w:val="clear" w:pos="720"/>
          <w:tab w:val="num" w:pos="-360"/>
        </w:tabs>
        <w:spacing w:before="0" w:beforeAutospacing="0" w:after="0" w:afterAutospacing="0"/>
        <w:ind w:left="0" w:firstLine="0"/>
        <w:jc w:val="both"/>
        <w:textAlignment w:val="baseline"/>
        <w:rPr>
          <w:rFonts w:ascii="Arial" w:hAnsi="Arial" w:cs="Arial"/>
          <w:sz w:val="22"/>
          <w:szCs w:val="22"/>
          <w:lang w:eastAsia="es-ES"/>
        </w:rPr>
      </w:pPr>
      <w:r w:rsidRPr="005B4378">
        <w:rPr>
          <w:rFonts w:ascii="Arial" w:hAnsi="Arial" w:cs="Arial"/>
          <w:sz w:val="22"/>
          <w:szCs w:val="22"/>
          <w:lang w:eastAsia="es-ES"/>
        </w:rPr>
        <w:t>Porcentaje de servidores por sexo, tiempo de servicio y nivel jerárquico según canal de atención preferido por los ciudadanos al momento de realizar un trámite o solicitar un servicio en la entidad. </w:t>
      </w:r>
    </w:p>
    <w:p w:rsidR="00231DEF" w:rsidRPr="005B4378" w:rsidRDefault="00231DEF" w:rsidP="00231DEF">
      <w:pPr>
        <w:pStyle w:val="paragraph"/>
        <w:numPr>
          <w:ilvl w:val="0"/>
          <w:numId w:val="54"/>
        </w:numPr>
        <w:tabs>
          <w:tab w:val="clear" w:pos="720"/>
          <w:tab w:val="num" w:pos="-360"/>
        </w:tabs>
        <w:spacing w:before="0" w:beforeAutospacing="0" w:after="0" w:afterAutospacing="0"/>
        <w:ind w:left="0" w:firstLine="0"/>
        <w:jc w:val="both"/>
        <w:textAlignment w:val="baseline"/>
        <w:rPr>
          <w:rFonts w:ascii="Arial" w:hAnsi="Arial" w:cs="Arial"/>
          <w:sz w:val="22"/>
          <w:szCs w:val="22"/>
          <w:lang w:eastAsia="es-ES"/>
        </w:rPr>
      </w:pPr>
      <w:r w:rsidRPr="005B4378">
        <w:rPr>
          <w:rFonts w:ascii="Arial" w:hAnsi="Arial" w:cs="Arial"/>
          <w:sz w:val="22"/>
          <w:szCs w:val="22"/>
          <w:lang w:eastAsia="es-ES"/>
        </w:rPr>
        <w:t>Porcentaje de servidores por sexo, tiempo de servicio y nivel jerárquico según factores que más pueden influir para que se presenten prácticas irregulares en la administración pública. </w:t>
      </w:r>
    </w:p>
    <w:p w:rsidR="00231DEF" w:rsidRPr="00D50397" w:rsidRDefault="00231DEF" w:rsidP="00026BB0">
      <w:pPr>
        <w:rPr>
          <w:rFonts w:cs="Arial"/>
          <w:sz w:val="22"/>
          <w:szCs w:val="20"/>
        </w:rPr>
      </w:pPr>
    </w:p>
    <w:p w:rsidR="00E54E75" w:rsidRPr="00D50397" w:rsidRDefault="00E54E75" w:rsidP="00E54E75"/>
    <w:p w:rsidR="00616BA5" w:rsidRPr="00D50397" w:rsidRDefault="00050896" w:rsidP="00AD1177">
      <w:pPr>
        <w:pStyle w:val="Ttulo3"/>
      </w:pPr>
      <w:bookmarkStart w:id="43" w:name="_Toc403138410"/>
      <w:r w:rsidRPr="00D50397">
        <w:t>2</w:t>
      </w:r>
      <w:r w:rsidR="00E54E75" w:rsidRPr="00D50397">
        <w:t>.1.6 Plan de resultados</w:t>
      </w:r>
      <w:bookmarkEnd w:id="43"/>
    </w:p>
    <w:p w:rsidR="00616BA5" w:rsidRPr="00D50397" w:rsidRDefault="00616BA5" w:rsidP="00695A15"/>
    <w:p w:rsidR="00DA7524" w:rsidRPr="00695A15" w:rsidRDefault="00616BA5" w:rsidP="00695A15">
      <w:pPr>
        <w:rPr>
          <w:b/>
        </w:rPr>
      </w:pPr>
      <w:r w:rsidRPr="00695A15">
        <w:rPr>
          <w:b/>
        </w:rPr>
        <w:t>a.</w:t>
      </w:r>
      <w:r w:rsidR="000D3447">
        <w:rPr>
          <w:b/>
        </w:rPr>
        <w:t xml:space="preserve"> </w:t>
      </w:r>
      <w:r w:rsidR="00DA7524" w:rsidRPr="00695A15">
        <w:rPr>
          <w:b/>
        </w:rPr>
        <w:t xml:space="preserve"> </w:t>
      </w:r>
      <w:r w:rsidR="006020CA">
        <w:rPr>
          <w:b/>
        </w:rPr>
        <w:t>C</w:t>
      </w:r>
      <w:r w:rsidR="00DA7524" w:rsidRPr="00695A15">
        <w:rPr>
          <w:b/>
        </w:rPr>
        <w:t>uadros de salida</w:t>
      </w:r>
      <w:r w:rsidR="006020CA">
        <w:rPr>
          <w:b/>
        </w:rPr>
        <w:t>.</w:t>
      </w:r>
      <w:r w:rsidR="00DA7524" w:rsidRPr="00695A15">
        <w:rPr>
          <w:b/>
        </w:rPr>
        <w:t xml:space="preserve"> </w:t>
      </w:r>
    </w:p>
    <w:p w:rsidR="00DA7524" w:rsidRPr="00D50397" w:rsidRDefault="00DA7524" w:rsidP="00DA7524">
      <w:pPr>
        <w:rPr>
          <w:rFonts w:cs="Arial"/>
          <w:sz w:val="22"/>
          <w:szCs w:val="22"/>
        </w:rPr>
      </w:pPr>
      <w:r w:rsidRPr="00D50397">
        <w:rPr>
          <w:rFonts w:cs="Arial"/>
          <w:sz w:val="22"/>
          <w:szCs w:val="22"/>
        </w:rPr>
        <w:t xml:space="preserve"> </w:t>
      </w:r>
    </w:p>
    <w:p w:rsidR="00DA7524" w:rsidRPr="00D50397" w:rsidRDefault="00DA7524" w:rsidP="00D74803">
      <w:pPr>
        <w:jc w:val="both"/>
        <w:rPr>
          <w:rFonts w:cs="Arial"/>
          <w:sz w:val="22"/>
          <w:szCs w:val="22"/>
        </w:rPr>
      </w:pPr>
      <w:r w:rsidRPr="00D50397">
        <w:rPr>
          <w:rFonts w:cs="Arial"/>
          <w:sz w:val="22"/>
          <w:szCs w:val="22"/>
        </w:rPr>
        <w:t>Los cuadros de salida son parte esencial para la publicación de resultados de la encuesta</w:t>
      </w:r>
      <w:r w:rsidR="00856137" w:rsidRPr="00D50397">
        <w:rPr>
          <w:rFonts w:cs="Arial"/>
          <w:sz w:val="22"/>
          <w:szCs w:val="22"/>
        </w:rPr>
        <w:t>.</w:t>
      </w:r>
      <w:r w:rsidRPr="00D50397">
        <w:rPr>
          <w:rFonts w:cs="Arial"/>
          <w:sz w:val="22"/>
          <w:szCs w:val="22"/>
        </w:rPr>
        <w:t xml:space="preserve"> </w:t>
      </w:r>
      <w:r w:rsidR="00856137" w:rsidRPr="00D50397">
        <w:rPr>
          <w:rFonts w:cs="Arial"/>
          <w:sz w:val="22"/>
          <w:szCs w:val="22"/>
        </w:rPr>
        <w:t>S</w:t>
      </w:r>
      <w:r w:rsidRPr="00D50397">
        <w:rPr>
          <w:rFonts w:cs="Arial"/>
          <w:sz w:val="22"/>
          <w:szCs w:val="22"/>
        </w:rPr>
        <w:t xml:space="preserve">on producidos con la base de datos totalmente validada y depurada. </w:t>
      </w:r>
    </w:p>
    <w:p w:rsidR="00DA7524" w:rsidRPr="00D50397" w:rsidRDefault="00DA7524" w:rsidP="00D74803">
      <w:pPr>
        <w:jc w:val="both"/>
        <w:rPr>
          <w:rFonts w:cs="Arial"/>
          <w:sz w:val="22"/>
          <w:szCs w:val="22"/>
        </w:rPr>
      </w:pPr>
      <w:r w:rsidRPr="00D50397">
        <w:rPr>
          <w:rFonts w:cs="Arial"/>
          <w:sz w:val="22"/>
          <w:szCs w:val="22"/>
        </w:rPr>
        <w:t xml:space="preserve"> </w:t>
      </w:r>
    </w:p>
    <w:p w:rsidR="00DA7524" w:rsidRPr="00D50397" w:rsidRDefault="00DA7524" w:rsidP="00D74803">
      <w:pPr>
        <w:jc w:val="both"/>
        <w:rPr>
          <w:rFonts w:cs="Arial"/>
          <w:sz w:val="22"/>
          <w:szCs w:val="22"/>
        </w:rPr>
      </w:pPr>
      <w:r w:rsidRPr="00D50397">
        <w:rPr>
          <w:rFonts w:cs="Arial"/>
          <w:sz w:val="22"/>
          <w:szCs w:val="22"/>
        </w:rPr>
        <w:t>Para la EDI</w:t>
      </w:r>
      <w:r w:rsidR="00A37B7F">
        <w:rPr>
          <w:rFonts w:cs="Arial"/>
          <w:sz w:val="22"/>
          <w:szCs w:val="22"/>
        </w:rPr>
        <w:t>D</w:t>
      </w:r>
      <w:r w:rsidRPr="00D50397">
        <w:rPr>
          <w:rFonts w:cs="Arial"/>
          <w:sz w:val="22"/>
          <w:szCs w:val="22"/>
        </w:rPr>
        <w:t xml:space="preserve"> se producen cuadros para cada uno de l</w:t>
      </w:r>
      <w:r w:rsidR="005D00D7" w:rsidRPr="00D50397">
        <w:rPr>
          <w:rFonts w:cs="Arial"/>
          <w:sz w:val="22"/>
          <w:szCs w:val="22"/>
        </w:rPr>
        <w:t>o</w:t>
      </w:r>
      <w:r w:rsidRPr="00D50397">
        <w:rPr>
          <w:rFonts w:cs="Arial"/>
          <w:sz w:val="22"/>
          <w:szCs w:val="22"/>
        </w:rPr>
        <w:t>s módulos que componen la encuesta</w:t>
      </w:r>
      <w:r w:rsidR="00856137" w:rsidRPr="00D50397">
        <w:rPr>
          <w:rFonts w:cs="Arial"/>
          <w:sz w:val="22"/>
          <w:szCs w:val="22"/>
        </w:rPr>
        <w:t xml:space="preserve"> y</w:t>
      </w:r>
      <w:r w:rsidRPr="00D50397">
        <w:rPr>
          <w:rFonts w:cs="Arial"/>
          <w:sz w:val="22"/>
          <w:szCs w:val="22"/>
        </w:rPr>
        <w:t xml:space="preserve"> abarcan</w:t>
      </w:r>
      <w:r w:rsidR="00856137" w:rsidRPr="00D50397">
        <w:rPr>
          <w:rFonts w:cs="Arial"/>
          <w:sz w:val="22"/>
          <w:szCs w:val="22"/>
        </w:rPr>
        <w:t xml:space="preserve"> todas </w:t>
      </w:r>
      <w:r w:rsidRPr="00D50397">
        <w:rPr>
          <w:rFonts w:cs="Arial"/>
          <w:sz w:val="22"/>
          <w:szCs w:val="22"/>
        </w:rPr>
        <w:t xml:space="preserve">las preguntas del formulario. </w:t>
      </w:r>
    </w:p>
    <w:p w:rsidR="00DA7524" w:rsidRPr="00D50397" w:rsidRDefault="00DA7524" w:rsidP="00D74803">
      <w:pPr>
        <w:jc w:val="both"/>
        <w:rPr>
          <w:rFonts w:cs="Arial"/>
          <w:sz w:val="22"/>
          <w:szCs w:val="22"/>
        </w:rPr>
      </w:pPr>
      <w:r w:rsidRPr="00D50397">
        <w:rPr>
          <w:rFonts w:cs="Arial"/>
          <w:sz w:val="22"/>
          <w:szCs w:val="22"/>
        </w:rPr>
        <w:t xml:space="preserve"> </w:t>
      </w:r>
    </w:p>
    <w:p w:rsidR="00AF3D0B" w:rsidRDefault="00AF3D0B" w:rsidP="00D74803">
      <w:pPr>
        <w:jc w:val="both"/>
        <w:rPr>
          <w:rFonts w:cs="Arial"/>
          <w:sz w:val="22"/>
          <w:szCs w:val="22"/>
        </w:rPr>
      </w:pPr>
      <w:r w:rsidRPr="00D50397">
        <w:rPr>
          <w:rFonts w:cs="Arial"/>
          <w:sz w:val="22"/>
          <w:szCs w:val="22"/>
        </w:rPr>
        <w:t>La información desagregada se publica en archivos anexos a la publicación y se ponen a disposición del público en el sitio web del DANE</w:t>
      </w:r>
      <w:r w:rsidR="000D3447">
        <w:rPr>
          <w:rStyle w:val="Refdenotaalpie"/>
          <w:rFonts w:cs="Arial"/>
          <w:sz w:val="22"/>
          <w:szCs w:val="22"/>
        </w:rPr>
        <w:footnoteReference w:id="11"/>
      </w:r>
      <w:r w:rsidR="00856137" w:rsidRPr="00D50397">
        <w:rPr>
          <w:rFonts w:cs="Arial"/>
          <w:sz w:val="22"/>
          <w:szCs w:val="22"/>
        </w:rPr>
        <w:t xml:space="preserve">: </w:t>
      </w:r>
      <w:r w:rsidRPr="00D50397">
        <w:rPr>
          <w:rFonts w:cs="Arial"/>
          <w:sz w:val="22"/>
          <w:szCs w:val="22"/>
        </w:rPr>
        <w:t>incluye totales, porcentajes, coeficientes de variación estimados, intervalos de confianza y promedios por variable.</w:t>
      </w:r>
    </w:p>
    <w:p w:rsidR="00AF3D0B" w:rsidRDefault="00AF3D0B" w:rsidP="00DA7524">
      <w:pPr>
        <w:rPr>
          <w:rFonts w:cs="Arial"/>
          <w:sz w:val="22"/>
          <w:szCs w:val="22"/>
        </w:rPr>
      </w:pPr>
    </w:p>
    <w:p w:rsidR="006020CA" w:rsidRPr="00D50397" w:rsidRDefault="006020CA" w:rsidP="006020CA">
      <w:pPr>
        <w:jc w:val="both"/>
        <w:rPr>
          <w:rFonts w:cs="Arial"/>
          <w:sz w:val="22"/>
          <w:szCs w:val="22"/>
        </w:rPr>
      </w:pPr>
      <w:r w:rsidRPr="00D50397">
        <w:rPr>
          <w:rFonts w:cs="Arial"/>
          <w:sz w:val="22"/>
          <w:szCs w:val="22"/>
        </w:rPr>
        <w:t xml:space="preserve">En el procesamiento de los cuadros de salida de la encuesta se utilizan las siguientes desagregaciones temáticas y geográficas: </w:t>
      </w:r>
    </w:p>
    <w:p w:rsidR="006020CA" w:rsidRPr="00D50397" w:rsidRDefault="006020CA" w:rsidP="006020CA">
      <w:pPr>
        <w:jc w:val="both"/>
        <w:rPr>
          <w:rFonts w:cs="Arial"/>
          <w:sz w:val="22"/>
          <w:szCs w:val="22"/>
        </w:rPr>
      </w:pPr>
      <w:r w:rsidRPr="00D50397">
        <w:rPr>
          <w:rFonts w:cs="Arial"/>
          <w:sz w:val="22"/>
          <w:szCs w:val="22"/>
        </w:rPr>
        <w:t xml:space="preserve"> </w:t>
      </w:r>
    </w:p>
    <w:p w:rsidR="006020CA" w:rsidRPr="005B4378" w:rsidRDefault="006020CA" w:rsidP="006020CA">
      <w:pPr>
        <w:numPr>
          <w:ilvl w:val="0"/>
          <w:numId w:val="14"/>
        </w:numPr>
        <w:jc w:val="both"/>
        <w:rPr>
          <w:rFonts w:cs="Arial"/>
          <w:sz w:val="22"/>
          <w:szCs w:val="22"/>
        </w:rPr>
      </w:pPr>
      <w:r w:rsidRPr="005B4378">
        <w:rPr>
          <w:rFonts w:cs="Arial"/>
          <w:i/>
          <w:sz w:val="22"/>
          <w:szCs w:val="22"/>
        </w:rPr>
        <w:lastRenderedPageBreak/>
        <w:t xml:space="preserve">Por total </w:t>
      </w:r>
      <w:r w:rsidR="003F5597" w:rsidRPr="005B4378">
        <w:rPr>
          <w:rFonts w:cs="Arial"/>
          <w:i/>
          <w:sz w:val="22"/>
          <w:szCs w:val="22"/>
        </w:rPr>
        <w:t>Gobernaciones/</w:t>
      </w:r>
      <w:r w:rsidR="00752A47" w:rsidRPr="005B4378">
        <w:rPr>
          <w:rFonts w:cs="Arial"/>
          <w:i/>
          <w:sz w:val="22"/>
          <w:szCs w:val="22"/>
        </w:rPr>
        <w:t>Alcaldías y Distrito Capital</w:t>
      </w:r>
      <w:r w:rsidRPr="005B4378">
        <w:rPr>
          <w:rFonts w:cs="Arial"/>
          <w:i/>
          <w:sz w:val="22"/>
          <w:szCs w:val="22"/>
        </w:rPr>
        <w:t>:</w:t>
      </w:r>
      <w:r w:rsidRPr="005B4378">
        <w:rPr>
          <w:rFonts w:cs="Arial"/>
          <w:sz w:val="22"/>
          <w:szCs w:val="22"/>
        </w:rPr>
        <w:t xml:space="preserve"> incluye la información consolidada de las entidades del orden </w:t>
      </w:r>
      <w:r w:rsidR="003F5597" w:rsidRPr="005B4378">
        <w:rPr>
          <w:rFonts w:cs="Arial"/>
          <w:sz w:val="22"/>
          <w:szCs w:val="22"/>
        </w:rPr>
        <w:t>territorial</w:t>
      </w:r>
      <w:r w:rsidRPr="005B4378">
        <w:rPr>
          <w:rFonts w:cs="Arial"/>
          <w:sz w:val="22"/>
          <w:szCs w:val="22"/>
        </w:rPr>
        <w:t xml:space="preserve"> objeto de estudio. </w:t>
      </w:r>
    </w:p>
    <w:p w:rsidR="00876FED" w:rsidRPr="005B4378" w:rsidRDefault="00876FED" w:rsidP="00876FED">
      <w:pPr>
        <w:ind w:left="720"/>
        <w:jc w:val="both"/>
        <w:rPr>
          <w:rFonts w:cs="Arial"/>
          <w:sz w:val="22"/>
          <w:szCs w:val="22"/>
        </w:rPr>
      </w:pPr>
    </w:p>
    <w:p w:rsidR="00876FED" w:rsidRPr="005B4378" w:rsidRDefault="00876FED" w:rsidP="00876FED">
      <w:pPr>
        <w:numPr>
          <w:ilvl w:val="0"/>
          <w:numId w:val="14"/>
        </w:numPr>
        <w:jc w:val="both"/>
        <w:rPr>
          <w:rFonts w:cs="Arial"/>
          <w:sz w:val="22"/>
          <w:szCs w:val="22"/>
        </w:rPr>
      </w:pPr>
      <w:r w:rsidRPr="005B4378">
        <w:rPr>
          <w:rFonts w:cs="Arial"/>
          <w:i/>
          <w:sz w:val="22"/>
          <w:szCs w:val="22"/>
        </w:rPr>
        <w:t xml:space="preserve">Por total </w:t>
      </w:r>
      <w:r w:rsidR="00752A47" w:rsidRPr="005B4378">
        <w:rPr>
          <w:rFonts w:cs="Arial"/>
          <w:i/>
          <w:sz w:val="22"/>
          <w:szCs w:val="22"/>
        </w:rPr>
        <w:t xml:space="preserve">Gobernaciones/ </w:t>
      </w:r>
      <w:r w:rsidRPr="005B4378">
        <w:rPr>
          <w:rFonts w:cs="Arial"/>
          <w:i/>
          <w:sz w:val="22"/>
          <w:szCs w:val="22"/>
        </w:rPr>
        <w:t>Alcaldías</w:t>
      </w:r>
      <w:r w:rsidR="00752A47" w:rsidRPr="005B4378">
        <w:rPr>
          <w:rFonts w:cs="Arial"/>
          <w:i/>
          <w:sz w:val="22"/>
          <w:szCs w:val="22"/>
        </w:rPr>
        <w:t xml:space="preserve"> y </w:t>
      </w:r>
      <w:r w:rsidRPr="005B4378">
        <w:rPr>
          <w:rFonts w:cs="Arial"/>
          <w:i/>
          <w:sz w:val="22"/>
          <w:szCs w:val="22"/>
        </w:rPr>
        <w:t>Distrito Capital:</w:t>
      </w:r>
      <w:r w:rsidRPr="005B4378">
        <w:rPr>
          <w:rFonts w:cs="Arial"/>
          <w:sz w:val="22"/>
          <w:szCs w:val="22"/>
        </w:rPr>
        <w:t xml:space="preserve"> incluye la información consolidada de las entidades del orden territorial objeto de estudio. </w:t>
      </w:r>
    </w:p>
    <w:p w:rsidR="006020CA" w:rsidRPr="005B4378" w:rsidRDefault="006020CA" w:rsidP="006020CA">
      <w:pPr>
        <w:rPr>
          <w:rFonts w:cs="Arial"/>
          <w:sz w:val="22"/>
          <w:szCs w:val="22"/>
        </w:rPr>
      </w:pPr>
    </w:p>
    <w:p w:rsidR="006020CA" w:rsidRPr="005B4378" w:rsidRDefault="006020CA" w:rsidP="006020CA">
      <w:pPr>
        <w:numPr>
          <w:ilvl w:val="0"/>
          <w:numId w:val="14"/>
        </w:numPr>
        <w:jc w:val="both"/>
        <w:rPr>
          <w:rFonts w:cs="Arial"/>
          <w:sz w:val="22"/>
          <w:szCs w:val="22"/>
        </w:rPr>
      </w:pPr>
      <w:r w:rsidRPr="005B4378">
        <w:rPr>
          <w:rFonts w:cs="Arial"/>
          <w:i/>
          <w:sz w:val="22"/>
          <w:szCs w:val="22"/>
        </w:rPr>
        <w:t>Por sexo:</w:t>
      </w:r>
      <w:r w:rsidRPr="005B4378">
        <w:rPr>
          <w:rFonts w:cs="Arial"/>
          <w:sz w:val="22"/>
          <w:szCs w:val="22"/>
        </w:rPr>
        <w:t xml:space="preserve"> para el total </w:t>
      </w:r>
      <w:r w:rsidR="00F23A58" w:rsidRPr="005B4378">
        <w:rPr>
          <w:rFonts w:cs="Arial"/>
          <w:i/>
          <w:sz w:val="22"/>
          <w:szCs w:val="22"/>
        </w:rPr>
        <w:t>Gobernaciones</w:t>
      </w:r>
      <w:r w:rsidR="00752A47" w:rsidRPr="005B4378">
        <w:rPr>
          <w:rFonts w:cs="Arial"/>
          <w:i/>
          <w:sz w:val="22"/>
          <w:szCs w:val="22"/>
        </w:rPr>
        <w:t>/</w:t>
      </w:r>
      <w:r w:rsidR="00876FED" w:rsidRPr="005B4378">
        <w:rPr>
          <w:rFonts w:cs="Arial"/>
          <w:i/>
          <w:sz w:val="22"/>
          <w:szCs w:val="22"/>
        </w:rPr>
        <w:t xml:space="preserve"> </w:t>
      </w:r>
      <w:r w:rsidR="00752A47" w:rsidRPr="005B4378">
        <w:rPr>
          <w:rFonts w:cs="Arial"/>
          <w:i/>
          <w:sz w:val="22"/>
          <w:szCs w:val="22"/>
        </w:rPr>
        <w:t>A</w:t>
      </w:r>
      <w:r w:rsidR="00876FED" w:rsidRPr="005B4378">
        <w:rPr>
          <w:rFonts w:cs="Arial"/>
          <w:i/>
          <w:sz w:val="22"/>
          <w:szCs w:val="22"/>
        </w:rPr>
        <w:t xml:space="preserve">lcaldías </w:t>
      </w:r>
      <w:r w:rsidR="00F23A58" w:rsidRPr="005B4378">
        <w:rPr>
          <w:rFonts w:cs="Arial"/>
          <w:i/>
          <w:sz w:val="22"/>
          <w:szCs w:val="22"/>
        </w:rPr>
        <w:t>/Distrito Capital</w:t>
      </w:r>
      <w:r w:rsidR="00F23A58" w:rsidRPr="005B4378">
        <w:rPr>
          <w:rFonts w:cs="Arial"/>
          <w:sz w:val="22"/>
          <w:szCs w:val="22"/>
        </w:rPr>
        <w:t xml:space="preserve"> </w:t>
      </w:r>
      <w:r w:rsidRPr="005B4378">
        <w:rPr>
          <w:rFonts w:cs="Arial"/>
          <w:sz w:val="22"/>
          <w:szCs w:val="22"/>
        </w:rPr>
        <w:t>la información se desagrega por hombres y mujeres.</w:t>
      </w:r>
    </w:p>
    <w:p w:rsidR="006020CA" w:rsidRPr="005B4378" w:rsidRDefault="006020CA" w:rsidP="006020CA">
      <w:pPr>
        <w:ind w:firstLine="60"/>
        <w:rPr>
          <w:rFonts w:cs="Arial"/>
          <w:sz w:val="22"/>
          <w:szCs w:val="22"/>
        </w:rPr>
      </w:pPr>
    </w:p>
    <w:p w:rsidR="006020CA" w:rsidRPr="005B4378" w:rsidRDefault="006020CA" w:rsidP="006020CA">
      <w:pPr>
        <w:numPr>
          <w:ilvl w:val="0"/>
          <w:numId w:val="14"/>
        </w:numPr>
        <w:jc w:val="both"/>
        <w:rPr>
          <w:rFonts w:cs="Arial"/>
          <w:sz w:val="22"/>
          <w:szCs w:val="22"/>
        </w:rPr>
      </w:pPr>
      <w:r w:rsidRPr="005B4378">
        <w:rPr>
          <w:rFonts w:cs="Arial"/>
          <w:i/>
          <w:sz w:val="22"/>
          <w:szCs w:val="22"/>
        </w:rPr>
        <w:t>Por tiempo de servicio en la entidad</w:t>
      </w:r>
      <w:r w:rsidRPr="005B4378">
        <w:rPr>
          <w:rFonts w:cs="Arial"/>
          <w:sz w:val="22"/>
          <w:szCs w:val="22"/>
        </w:rPr>
        <w:t xml:space="preserve">: para el </w:t>
      </w:r>
      <w:r w:rsidR="003F5597" w:rsidRPr="005B4378">
        <w:rPr>
          <w:rFonts w:cs="Arial"/>
          <w:sz w:val="22"/>
          <w:szCs w:val="22"/>
        </w:rPr>
        <w:t xml:space="preserve">total </w:t>
      </w:r>
      <w:r w:rsidR="00F23A58" w:rsidRPr="005B4378">
        <w:rPr>
          <w:rFonts w:cs="Arial"/>
          <w:i/>
          <w:sz w:val="22"/>
          <w:szCs w:val="22"/>
        </w:rPr>
        <w:t>Gobernaciones</w:t>
      </w:r>
      <w:r w:rsidR="00752A47" w:rsidRPr="005B4378">
        <w:rPr>
          <w:rFonts w:cs="Arial"/>
          <w:i/>
          <w:sz w:val="22"/>
          <w:szCs w:val="22"/>
        </w:rPr>
        <w:t>/</w:t>
      </w:r>
      <w:r w:rsidR="00876FED" w:rsidRPr="005B4378">
        <w:rPr>
          <w:rFonts w:cs="Arial"/>
          <w:i/>
          <w:sz w:val="22"/>
          <w:szCs w:val="22"/>
        </w:rPr>
        <w:t xml:space="preserve"> </w:t>
      </w:r>
      <w:r w:rsidR="00752A47" w:rsidRPr="005B4378">
        <w:rPr>
          <w:rFonts w:cs="Arial"/>
          <w:i/>
          <w:sz w:val="22"/>
          <w:szCs w:val="22"/>
        </w:rPr>
        <w:t>A</w:t>
      </w:r>
      <w:r w:rsidR="00876FED" w:rsidRPr="005B4378">
        <w:rPr>
          <w:rFonts w:cs="Arial"/>
          <w:i/>
          <w:sz w:val="22"/>
          <w:szCs w:val="22"/>
        </w:rPr>
        <w:t>lcaldías</w:t>
      </w:r>
      <w:r w:rsidR="00F23A58" w:rsidRPr="005B4378">
        <w:rPr>
          <w:rFonts w:cs="Arial"/>
          <w:i/>
          <w:sz w:val="22"/>
          <w:szCs w:val="22"/>
        </w:rPr>
        <w:t>/Distrito Capital</w:t>
      </w:r>
      <w:r w:rsidR="00F23A58" w:rsidRPr="005B4378">
        <w:rPr>
          <w:rFonts w:cs="Arial"/>
          <w:sz w:val="22"/>
          <w:szCs w:val="22"/>
        </w:rPr>
        <w:t xml:space="preserve"> </w:t>
      </w:r>
      <w:r w:rsidRPr="005B4378">
        <w:rPr>
          <w:rFonts w:cs="Arial"/>
          <w:sz w:val="22"/>
          <w:szCs w:val="22"/>
        </w:rPr>
        <w:t xml:space="preserve">la información se desagrega en </w:t>
      </w:r>
      <w:r w:rsidR="00876FED" w:rsidRPr="005B4378">
        <w:rPr>
          <w:rFonts w:cs="Arial"/>
          <w:sz w:val="22"/>
          <w:szCs w:val="22"/>
        </w:rPr>
        <w:t>cinco rangos 1) De 6 meses hasta 2 años, 2) Más de 2 hasta 6 años, 3) Más de 6 hasta 11 años, 4) Más de 11 hasta 16 años, y 5) más de 16 años.</w:t>
      </w:r>
      <w:r w:rsidR="00876FED" w:rsidRPr="005B4378">
        <w:rPr>
          <w:rStyle w:val="Refdenotaalpie"/>
          <w:rFonts w:cs="Arial"/>
          <w:sz w:val="22"/>
          <w:szCs w:val="22"/>
        </w:rPr>
        <w:footnoteReference w:id="12"/>
      </w:r>
    </w:p>
    <w:p w:rsidR="006020CA" w:rsidRPr="005B4378" w:rsidRDefault="006020CA" w:rsidP="006020CA">
      <w:pPr>
        <w:ind w:firstLine="60"/>
        <w:rPr>
          <w:rFonts w:cs="Arial"/>
          <w:sz w:val="22"/>
          <w:szCs w:val="22"/>
        </w:rPr>
      </w:pPr>
    </w:p>
    <w:p w:rsidR="006020CA" w:rsidRPr="005B4378" w:rsidRDefault="006020CA" w:rsidP="006020CA">
      <w:pPr>
        <w:numPr>
          <w:ilvl w:val="0"/>
          <w:numId w:val="14"/>
        </w:numPr>
        <w:jc w:val="both"/>
        <w:rPr>
          <w:rFonts w:cs="Arial"/>
          <w:sz w:val="22"/>
          <w:szCs w:val="22"/>
        </w:rPr>
      </w:pPr>
      <w:r w:rsidRPr="005B4378">
        <w:rPr>
          <w:rFonts w:cs="Arial"/>
          <w:i/>
          <w:sz w:val="22"/>
          <w:szCs w:val="22"/>
        </w:rPr>
        <w:t>Por nivel jerárquico:</w:t>
      </w:r>
      <w:r w:rsidRPr="005B4378">
        <w:rPr>
          <w:rFonts w:cs="Arial"/>
          <w:sz w:val="22"/>
          <w:szCs w:val="22"/>
        </w:rPr>
        <w:t xml:space="preserve"> para el total </w:t>
      </w:r>
      <w:r w:rsidR="00F23A58" w:rsidRPr="005B4378">
        <w:rPr>
          <w:rFonts w:cs="Arial"/>
          <w:i/>
          <w:sz w:val="22"/>
          <w:szCs w:val="22"/>
        </w:rPr>
        <w:t>Gobernacione</w:t>
      </w:r>
      <w:r w:rsidR="00876FED" w:rsidRPr="005B4378">
        <w:rPr>
          <w:rFonts w:cs="Arial"/>
          <w:i/>
          <w:sz w:val="22"/>
          <w:szCs w:val="22"/>
        </w:rPr>
        <w:t>s</w:t>
      </w:r>
      <w:r w:rsidR="00752A47" w:rsidRPr="005B4378">
        <w:rPr>
          <w:rFonts w:cs="Arial"/>
          <w:i/>
          <w:sz w:val="22"/>
          <w:szCs w:val="22"/>
        </w:rPr>
        <w:t>/</w:t>
      </w:r>
      <w:r w:rsidR="00876FED" w:rsidRPr="005B4378">
        <w:rPr>
          <w:rFonts w:cs="Arial"/>
          <w:i/>
          <w:sz w:val="22"/>
          <w:szCs w:val="22"/>
        </w:rPr>
        <w:t xml:space="preserve"> </w:t>
      </w:r>
      <w:r w:rsidR="00752A47" w:rsidRPr="005B4378">
        <w:rPr>
          <w:rFonts w:cs="Arial"/>
          <w:i/>
          <w:sz w:val="22"/>
          <w:szCs w:val="22"/>
        </w:rPr>
        <w:t>A</w:t>
      </w:r>
      <w:r w:rsidR="00876FED" w:rsidRPr="005B4378">
        <w:rPr>
          <w:rFonts w:cs="Arial"/>
          <w:i/>
          <w:sz w:val="22"/>
          <w:szCs w:val="22"/>
        </w:rPr>
        <w:t>lcaldía</w:t>
      </w:r>
      <w:r w:rsidR="00F23A58" w:rsidRPr="005B4378">
        <w:rPr>
          <w:rFonts w:cs="Arial"/>
          <w:i/>
          <w:sz w:val="22"/>
          <w:szCs w:val="22"/>
        </w:rPr>
        <w:t>s</w:t>
      </w:r>
      <w:r w:rsidR="00876FED" w:rsidRPr="005B4378">
        <w:rPr>
          <w:rFonts w:cs="Arial"/>
          <w:i/>
          <w:sz w:val="22"/>
          <w:szCs w:val="22"/>
        </w:rPr>
        <w:t xml:space="preserve"> </w:t>
      </w:r>
      <w:r w:rsidR="00F23A58" w:rsidRPr="005B4378">
        <w:rPr>
          <w:rFonts w:cs="Arial"/>
          <w:i/>
          <w:sz w:val="22"/>
          <w:szCs w:val="22"/>
        </w:rPr>
        <w:t>/Distrito Capital</w:t>
      </w:r>
      <w:r w:rsidR="00F23A58" w:rsidRPr="005B4378">
        <w:rPr>
          <w:rFonts w:cs="Arial"/>
          <w:sz w:val="22"/>
          <w:szCs w:val="22"/>
        </w:rPr>
        <w:t xml:space="preserve"> </w:t>
      </w:r>
      <w:r w:rsidRPr="005B4378">
        <w:rPr>
          <w:rFonts w:cs="Arial"/>
          <w:sz w:val="22"/>
          <w:szCs w:val="22"/>
        </w:rPr>
        <w:t>la información se desagrega en tres niveles jerárquicos 1) directivo/asesor, 2) profesional/técnico, 3) asistencial.</w:t>
      </w:r>
    </w:p>
    <w:p w:rsidR="006020CA" w:rsidRPr="00D50397" w:rsidRDefault="006020CA" w:rsidP="006020CA">
      <w:pPr>
        <w:rPr>
          <w:rFonts w:cs="Arial"/>
          <w:sz w:val="22"/>
          <w:szCs w:val="22"/>
        </w:rPr>
      </w:pPr>
    </w:p>
    <w:p w:rsidR="006020CA" w:rsidRDefault="006020CA" w:rsidP="006020CA">
      <w:pPr>
        <w:numPr>
          <w:ilvl w:val="0"/>
          <w:numId w:val="14"/>
        </w:numPr>
        <w:rPr>
          <w:rFonts w:cs="Arial"/>
          <w:sz w:val="22"/>
          <w:szCs w:val="22"/>
        </w:rPr>
      </w:pPr>
      <w:r w:rsidRPr="00D50397">
        <w:rPr>
          <w:rFonts w:cs="Arial"/>
          <w:i/>
          <w:sz w:val="22"/>
          <w:szCs w:val="22"/>
        </w:rPr>
        <w:t>Por entidad:</w:t>
      </w:r>
      <w:r w:rsidRPr="00D50397">
        <w:rPr>
          <w:rFonts w:cs="Arial"/>
          <w:sz w:val="22"/>
          <w:szCs w:val="22"/>
        </w:rPr>
        <w:t xml:space="preserve"> información desagregada para cada una de las entidades </w:t>
      </w:r>
      <w:r w:rsidR="003F5597">
        <w:rPr>
          <w:rFonts w:cs="Arial"/>
          <w:sz w:val="22"/>
          <w:szCs w:val="22"/>
        </w:rPr>
        <w:t xml:space="preserve">territoriales </w:t>
      </w:r>
      <w:r w:rsidRPr="00D50397">
        <w:rPr>
          <w:rFonts w:cs="Arial"/>
          <w:sz w:val="22"/>
          <w:szCs w:val="22"/>
        </w:rPr>
        <w:t>objeto de estudio.</w:t>
      </w:r>
    </w:p>
    <w:p w:rsidR="006020CA" w:rsidRPr="00D50397" w:rsidRDefault="006020CA" w:rsidP="00DA7524">
      <w:pPr>
        <w:rPr>
          <w:rFonts w:cs="Arial"/>
          <w:sz w:val="22"/>
          <w:szCs w:val="22"/>
        </w:rPr>
      </w:pPr>
    </w:p>
    <w:p w:rsidR="005D00D7" w:rsidRPr="00C535DA" w:rsidRDefault="00A22348" w:rsidP="005D00D7">
      <w:pPr>
        <w:rPr>
          <w:rFonts w:cs="Arial"/>
          <w:b/>
          <w:bCs/>
          <w:sz w:val="22"/>
          <w:szCs w:val="22"/>
        </w:rPr>
      </w:pPr>
      <w:r w:rsidRPr="00C535DA">
        <w:rPr>
          <w:rFonts w:cs="Arial"/>
          <w:b/>
          <w:bCs/>
          <w:sz w:val="22"/>
          <w:szCs w:val="22"/>
        </w:rPr>
        <w:t>b</w:t>
      </w:r>
      <w:r w:rsidR="005D00D7" w:rsidRPr="00C535DA">
        <w:rPr>
          <w:rFonts w:cs="Arial"/>
          <w:b/>
          <w:bCs/>
          <w:sz w:val="22"/>
          <w:szCs w:val="22"/>
        </w:rPr>
        <w:t xml:space="preserve">. Boletines </w:t>
      </w:r>
    </w:p>
    <w:p w:rsidR="00974E6C" w:rsidRPr="00D50397" w:rsidRDefault="00974E6C" w:rsidP="00974E6C">
      <w:pPr>
        <w:jc w:val="both"/>
        <w:rPr>
          <w:rFonts w:cs="Arial"/>
          <w:sz w:val="22"/>
          <w:szCs w:val="22"/>
        </w:rPr>
      </w:pPr>
    </w:p>
    <w:p w:rsidR="00974E6C" w:rsidRPr="00D50397" w:rsidRDefault="00974E6C" w:rsidP="00974E6C">
      <w:pPr>
        <w:jc w:val="both"/>
        <w:rPr>
          <w:rFonts w:cs="Arial"/>
          <w:sz w:val="22"/>
          <w:szCs w:val="22"/>
        </w:rPr>
      </w:pPr>
      <w:r w:rsidRPr="00D50397">
        <w:rPr>
          <w:rFonts w:cs="Arial"/>
          <w:sz w:val="22"/>
          <w:szCs w:val="22"/>
        </w:rPr>
        <w:t>Para el proceso de difusión</w:t>
      </w:r>
      <w:r w:rsidR="00A22348" w:rsidRPr="00D50397">
        <w:rPr>
          <w:rFonts w:cs="Arial"/>
          <w:sz w:val="22"/>
          <w:szCs w:val="22"/>
        </w:rPr>
        <w:t xml:space="preserve"> </w:t>
      </w:r>
      <w:r w:rsidRPr="00D50397">
        <w:rPr>
          <w:rFonts w:cs="Arial"/>
          <w:sz w:val="22"/>
          <w:szCs w:val="22"/>
        </w:rPr>
        <w:t xml:space="preserve">se prepara </w:t>
      </w:r>
      <w:r w:rsidR="00A22348" w:rsidRPr="00D50397">
        <w:rPr>
          <w:rFonts w:cs="Arial"/>
          <w:sz w:val="22"/>
          <w:szCs w:val="22"/>
        </w:rPr>
        <w:t xml:space="preserve">un boletín descriptivo </w:t>
      </w:r>
      <w:r w:rsidRPr="00D50397">
        <w:rPr>
          <w:rFonts w:cs="Arial"/>
          <w:sz w:val="22"/>
          <w:szCs w:val="22"/>
        </w:rPr>
        <w:t>con los principales resultados</w:t>
      </w:r>
      <w:r w:rsidR="00A22348" w:rsidRPr="00D50397">
        <w:rPr>
          <w:rFonts w:cs="Arial"/>
          <w:sz w:val="22"/>
          <w:szCs w:val="22"/>
        </w:rPr>
        <w:t xml:space="preserve"> de la encuesta. </w:t>
      </w:r>
      <w:r w:rsidR="00D87FF6" w:rsidRPr="00D50397">
        <w:rPr>
          <w:rFonts w:cs="Arial"/>
          <w:sz w:val="22"/>
          <w:szCs w:val="22"/>
        </w:rPr>
        <w:t>E</w:t>
      </w:r>
      <w:r w:rsidR="00A22348" w:rsidRPr="00D50397">
        <w:rPr>
          <w:rFonts w:cs="Arial"/>
          <w:sz w:val="22"/>
          <w:szCs w:val="22"/>
        </w:rPr>
        <w:t>l boletín incluye los comparativos con los resultados obtenidos en años anteriores para las variables objeto de estudio.</w:t>
      </w:r>
    </w:p>
    <w:p w:rsidR="00A22348" w:rsidRPr="00D50397" w:rsidRDefault="00A22348" w:rsidP="00974E6C">
      <w:pPr>
        <w:jc w:val="both"/>
        <w:rPr>
          <w:rFonts w:cs="Arial"/>
          <w:sz w:val="22"/>
          <w:szCs w:val="22"/>
        </w:rPr>
      </w:pPr>
    </w:p>
    <w:p w:rsidR="00A22348" w:rsidRPr="00D50397" w:rsidRDefault="00A22348" w:rsidP="00974E6C">
      <w:pPr>
        <w:jc w:val="both"/>
        <w:rPr>
          <w:rFonts w:cs="Arial"/>
          <w:sz w:val="22"/>
          <w:szCs w:val="22"/>
        </w:rPr>
      </w:pPr>
      <w:r w:rsidRPr="00D50397">
        <w:rPr>
          <w:rFonts w:cs="Arial"/>
          <w:sz w:val="22"/>
          <w:szCs w:val="22"/>
        </w:rPr>
        <w:t xml:space="preserve">Adicionalmente se publica un comunicado de prensa </w:t>
      </w:r>
      <w:r w:rsidR="00D87FF6" w:rsidRPr="00D50397">
        <w:rPr>
          <w:rFonts w:cs="Arial"/>
          <w:sz w:val="22"/>
          <w:szCs w:val="22"/>
        </w:rPr>
        <w:t>que</w:t>
      </w:r>
      <w:r w:rsidRPr="00D50397">
        <w:rPr>
          <w:rFonts w:cs="Arial"/>
          <w:sz w:val="22"/>
          <w:szCs w:val="22"/>
        </w:rPr>
        <w:t xml:space="preserve"> resume los principales hallazgos de la investigación.</w:t>
      </w:r>
    </w:p>
    <w:p w:rsidR="00A22348" w:rsidRPr="00D50397" w:rsidRDefault="00A22348" w:rsidP="00974E6C">
      <w:pPr>
        <w:jc w:val="both"/>
        <w:rPr>
          <w:rFonts w:cs="Arial"/>
          <w:sz w:val="22"/>
          <w:szCs w:val="22"/>
        </w:rPr>
      </w:pPr>
    </w:p>
    <w:p w:rsidR="005D00D7" w:rsidRPr="00C535DA" w:rsidRDefault="00A22348" w:rsidP="00DA7524">
      <w:pPr>
        <w:rPr>
          <w:rFonts w:cs="Arial"/>
          <w:b/>
          <w:bCs/>
          <w:sz w:val="22"/>
          <w:szCs w:val="22"/>
        </w:rPr>
      </w:pPr>
      <w:r w:rsidRPr="00C535DA">
        <w:rPr>
          <w:rFonts w:cs="Arial"/>
          <w:b/>
          <w:bCs/>
          <w:sz w:val="22"/>
          <w:szCs w:val="22"/>
        </w:rPr>
        <w:t>c. Microdatos anonimizados</w:t>
      </w:r>
    </w:p>
    <w:p w:rsidR="00A22348" w:rsidRPr="00D50397" w:rsidRDefault="00A22348" w:rsidP="00DA7524">
      <w:pPr>
        <w:rPr>
          <w:rFonts w:cs="Arial"/>
          <w:sz w:val="22"/>
          <w:szCs w:val="22"/>
        </w:rPr>
      </w:pPr>
    </w:p>
    <w:p w:rsidR="00D74803" w:rsidRPr="00D50397" w:rsidRDefault="00A22348" w:rsidP="00D74803">
      <w:pPr>
        <w:jc w:val="both"/>
        <w:rPr>
          <w:rFonts w:cs="Arial"/>
          <w:sz w:val="22"/>
          <w:szCs w:val="22"/>
        </w:rPr>
      </w:pPr>
      <w:r w:rsidRPr="00D50397">
        <w:rPr>
          <w:rFonts w:cs="Arial"/>
          <w:sz w:val="22"/>
          <w:szCs w:val="22"/>
        </w:rPr>
        <w:t xml:space="preserve">Las bases de datos con la información de la encuesta se </w:t>
      </w:r>
      <w:r w:rsidR="006C3686" w:rsidRPr="00D50397">
        <w:rPr>
          <w:rFonts w:cs="Arial"/>
          <w:sz w:val="22"/>
          <w:szCs w:val="22"/>
        </w:rPr>
        <w:t>someten</w:t>
      </w:r>
      <w:r w:rsidRPr="00D50397">
        <w:rPr>
          <w:rFonts w:cs="Arial"/>
          <w:sz w:val="22"/>
          <w:szCs w:val="22"/>
        </w:rPr>
        <w:t xml:space="preserve"> a un proceso de ano</w:t>
      </w:r>
      <w:r w:rsidR="00995DA1" w:rsidRPr="00D50397">
        <w:rPr>
          <w:rFonts w:cs="Arial"/>
          <w:sz w:val="22"/>
          <w:szCs w:val="22"/>
        </w:rPr>
        <w:t>ni</w:t>
      </w:r>
      <w:r w:rsidRPr="00D50397">
        <w:rPr>
          <w:rFonts w:cs="Arial"/>
          <w:sz w:val="22"/>
          <w:szCs w:val="22"/>
        </w:rPr>
        <w:t xml:space="preserve">mización </w:t>
      </w:r>
      <w:r w:rsidR="00D87FF6" w:rsidRPr="00D50397">
        <w:rPr>
          <w:rFonts w:cs="Arial"/>
          <w:sz w:val="22"/>
          <w:szCs w:val="22"/>
        </w:rPr>
        <w:t>que</w:t>
      </w:r>
      <w:r w:rsidRPr="00D50397">
        <w:rPr>
          <w:rFonts w:cs="Arial"/>
          <w:sz w:val="22"/>
          <w:szCs w:val="22"/>
        </w:rPr>
        <w:t xml:space="preserve"> garantiza la reserva estadística de las fuentes. </w:t>
      </w:r>
    </w:p>
    <w:p w:rsidR="00D74803" w:rsidRPr="00D50397" w:rsidRDefault="00D74803" w:rsidP="00D74803">
      <w:pPr>
        <w:jc w:val="both"/>
        <w:rPr>
          <w:rFonts w:cs="Arial"/>
          <w:sz w:val="22"/>
          <w:szCs w:val="22"/>
        </w:rPr>
      </w:pPr>
    </w:p>
    <w:p w:rsidR="00A22348" w:rsidRPr="00D50397" w:rsidRDefault="00A22348" w:rsidP="00D74803">
      <w:pPr>
        <w:jc w:val="both"/>
        <w:rPr>
          <w:rFonts w:cs="Arial"/>
          <w:sz w:val="22"/>
          <w:szCs w:val="22"/>
        </w:rPr>
      </w:pPr>
      <w:r w:rsidRPr="00D50397">
        <w:rPr>
          <w:rFonts w:cs="Arial"/>
          <w:sz w:val="22"/>
          <w:szCs w:val="22"/>
        </w:rPr>
        <w:t xml:space="preserve">Con posterioridad a la publicación, esta información se entrega a la Dirección de </w:t>
      </w:r>
      <w:r w:rsidR="00BD7330">
        <w:rPr>
          <w:rFonts w:cs="Arial"/>
          <w:sz w:val="22"/>
          <w:szCs w:val="22"/>
        </w:rPr>
        <w:t xml:space="preserve">Difusión, </w:t>
      </w:r>
      <w:r w:rsidRPr="00D50397">
        <w:rPr>
          <w:rFonts w:cs="Arial"/>
          <w:sz w:val="22"/>
          <w:szCs w:val="22"/>
        </w:rPr>
        <w:t xml:space="preserve">Mercadeo y Cultura Estadística del DANE para disposición del público a través del </w:t>
      </w:r>
      <w:r w:rsidR="00BD7330">
        <w:rPr>
          <w:rFonts w:cs="Arial"/>
          <w:sz w:val="22"/>
          <w:szCs w:val="22"/>
        </w:rPr>
        <w:t>Archivo Nacional de Datos -ANDA</w:t>
      </w:r>
      <w:r w:rsidR="00D87FF6" w:rsidRPr="00D50397">
        <w:rPr>
          <w:rFonts w:cs="Arial"/>
          <w:sz w:val="22"/>
          <w:szCs w:val="22"/>
        </w:rPr>
        <w:t>. E</w:t>
      </w:r>
      <w:r w:rsidR="006C3686" w:rsidRPr="00D50397">
        <w:rPr>
          <w:rFonts w:cs="Arial"/>
          <w:sz w:val="22"/>
          <w:szCs w:val="22"/>
        </w:rPr>
        <w:t xml:space="preserve">l acceso a </w:t>
      </w:r>
      <w:r w:rsidR="00D87FF6" w:rsidRPr="00D50397">
        <w:rPr>
          <w:rFonts w:cs="Arial"/>
          <w:sz w:val="22"/>
          <w:szCs w:val="22"/>
        </w:rPr>
        <w:t>dicha</w:t>
      </w:r>
      <w:r w:rsidR="006C3686" w:rsidRPr="00D50397">
        <w:rPr>
          <w:rFonts w:cs="Arial"/>
          <w:sz w:val="22"/>
          <w:szCs w:val="22"/>
        </w:rPr>
        <w:t xml:space="preserve"> información se realiza de acuerdo </w:t>
      </w:r>
      <w:r w:rsidR="00D87FF6" w:rsidRPr="00D50397">
        <w:rPr>
          <w:rFonts w:cs="Arial"/>
          <w:sz w:val="22"/>
          <w:szCs w:val="22"/>
        </w:rPr>
        <w:t>con</w:t>
      </w:r>
      <w:r w:rsidR="006C3686" w:rsidRPr="00D50397">
        <w:rPr>
          <w:rFonts w:cs="Arial"/>
          <w:sz w:val="22"/>
          <w:szCs w:val="22"/>
        </w:rPr>
        <w:t xml:space="preserve"> lo establecido en la Resolución 1503 de 2011</w:t>
      </w:r>
      <w:r w:rsidR="00736B04" w:rsidRPr="00D50397">
        <w:rPr>
          <w:rFonts w:cs="Arial"/>
          <w:sz w:val="22"/>
          <w:szCs w:val="22"/>
        </w:rPr>
        <w:t xml:space="preserve"> del DANE</w:t>
      </w:r>
      <w:r w:rsidR="006C3686" w:rsidRPr="00D50397">
        <w:rPr>
          <w:rFonts w:cs="Arial"/>
          <w:sz w:val="22"/>
          <w:szCs w:val="22"/>
        </w:rPr>
        <w:t>.</w:t>
      </w:r>
      <w:r w:rsidRPr="00D50397">
        <w:rPr>
          <w:rFonts w:cs="Arial"/>
          <w:sz w:val="22"/>
          <w:szCs w:val="22"/>
        </w:rPr>
        <w:t xml:space="preserve"> </w:t>
      </w:r>
    </w:p>
    <w:p w:rsidR="006879EC" w:rsidRPr="00D50397" w:rsidRDefault="006879EC" w:rsidP="00D74803">
      <w:pPr>
        <w:jc w:val="both"/>
        <w:rPr>
          <w:rFonts w:cs="Arial"/>
          <w:sz w:val="22"/>
          <w:szCs w:val="22"/>
        </w:rPr>
      </w:pPr>
    </w:p>
    <w:p w:rsidR="006879EC" w:rsidRPr="00D50397" w:rsidRDefault="00BD7330" w:rsidP="00D74803">
      <w:pPr>
        <w:jc w:val="both"/>
        <w:rPr>
          <w:rFonts w:cs="Arial"/>
          <w:sz w:val="22"/>
          <w:szCs w:val="22"/>
        </w:rPr>
      </w:pPr>
      <w:r>
        <w:rPr>
          <w:rFonts w:cs="Arial"/>
          <w:sz w:val="22"/>
          <w:szCs w:val="22"/>
        </w:rPr>
        <w:lastRenderedPageBreak/>
        <w:t>L</w:t>
      </w:r>
      <w:r w:rsidR="006879EC" w:rsidRPr="00D50397">
        <w:rPr>
          <w:rFonts w:cs="Arial"/>
          <w:sz w:val="22"/>
          <w:szCs w:val="22"/>
        </w:rPr>
        <w:t>os microdatos anonimizad</w:t>
      </w:r>
      <w:r w:rsidR="00C873DC" w:rsidRPr="00D50397">
        <w:rPr>
          <w:rFonts w:cs="Arial"/>
          <w:sz w:val="22"/>
          <w:szCs w:val="22"/>
        </w:rPr>
        <w:t>os</w:t>
      </w:r>
      <w:r w:rsidR="006879EC" w:rsidRPr="00D50397">
        <w:rPr>
          <w:rFonts w:cs="Arial"/>
          <w:sz w:val="22"/>
          <w:szCs w:val="22"/>
        </w:rPr>
        <w:t xml:space="preserve"> y su </w:t>
      </w:r>
      <w:r w:rsidR="000D3447" w:rsidRPr="00D50397">
        <w:rPr>
          <w:rFonts w:cs="Arial"/>
          <w:sz w:val="22"/>
          <w:szCs w:val="22"/>
        </w:rPr>
        <w:t>documentación</w:t>
      </w:r>
      <w:r w:rsidR="006879EC" w:rsidRPr="00D50397">
        <w:rPr>
          <w:rFonts w:cs="Arial"/>
          <w:sz w:val="22"/>
          <w:szCs w:val="22"/>
        </w:rPr>
        <w:t xml:space="preserve"> se encuentran disponibles al público en el </w:t>
      </w:r>
      <w:r>
        <w:rPr>
          <w:rFonts w:cs="Arial"/>
          <w:sz w:val="22"/>
          <w:szCs w:val="22"/>
        </w:rPr>
        <w:t>Archivo Nacional de Datos</w:t>
      </w:r>
      <w:r w:rsidR="000D3447">
        <w:rPr>
          <w:rStyle w:val="Refdenotaalpie"/>
          <w:rFonts w:cs="Arial"/>
          <w:sz w:val="22"/>
          <w:szCs w:val="22"/>
        </w:rPr>
        <w:footnoteReference w:id="13"/>
      </w:r>
      <w:r w:rsidR="006879EC" w:rsidRPr="00D50397">
        <w:rPr>
          <w:rFonts w:cs="Arial"/>
          <w:sz w:val="22"/>
          <w:szCs w:val="22"/>
        </w:rPr>
        <w:t>. La información se encuentra disponible en dos niveles de desagregación.</w:t>
      </w:r>
    </w:p>
    <w:p w:rsidR="006879EC" w:rsidRPr="00D50397" w:rsidRDefault="006879EC" w:rsidP="00D74803">
      <w:pPr>
        <w:jc w:val="both"/>
        <w:rPr>
          <w:rFonts w:cs="Arial"/>
          <w:sz w:val="22"/>
          <w:szCs w:val="22"/>
        </w:rPr>
      </w:pPr>
    </w:p>
    <w:p w:rsidR="003F5597" w:rsidRPr="00C25FE4" w:rsidRDefault="003F5597" w:rsidP="003F5597">
      <w:pPr>
        <w:numPr>
          <w:ilvl w:val="0"/>
          <w:numId w:val="31"/>
        </w:numPr>
        <w:jc w:val="both"/>
        <w:rPr>
          <w:rFonts w:cs="Arial"/>
          <w:sz w:val="22"/>
          <w:szCs w:val="22"/>
        </w:rPr>
      </w:pPr>
      <w:r w:rsidRPr="00C25FE4">
        <w:rPr>
          <w:rFonts w:cs="Arial"/>
          <w:i/>
          <w:sz w:val="22"/>
          <w:szCs w:val="22"/>
        </w:rPr>
        <w:t xml:space="preserve">La base de microdatos anonimizados por región: </w:t>
      </w:r>
      <w:r w:rsidRPr="00C25FE4">
        <w:rPr>
          <w:rFonts w:cs="Arial"/>
          <w:sz w:val="22"/>
          <w:szCs w:val="22"/>
        </w:rPr>
        <w:t>presenta la información agregando la información de las gobernaciones de acuerdo con las regiones</w:t>
      </w:r>
      <w:r>
        <w:rPr>
          <w:rFonts w:cs="Arial"/>
          <w:sz w:val="22"/>
          <w:szCs w:val="22"/>
        </w:rPr>
        <w:t xml:space="preserve"> a las cuales pertenecen</w:t>
      </w:r>
      <w:r w:rsidRPr="00C25FE4">
        <w:rPr>
          <w:rFonts w:cs="Arial"/>
          <w:sz w:val="22"/>
          <w:szCs w:val="22"/>
        </w:rPr>
        <w:t>.</w:t>
      </w:r>
    </w:p>
    <w:p w:rsidR="006879EC" w:rsidRPr="00D50397" w:rsidRDefault="006879EC" w:rsidP="00D74803">
      <w:pPr>
        <w:jc w:val="both"/>
        <w:rPr>
          <w:rFonts w:cs="Arial"/>
          <w:sz w:val="22"/>
          <w:szCs w:val="22"/>
        </w:rPr>
      </w:pPr>
    </w:p>
    <w:p w:rsidR="006879EC" w:rsidRPr="00D50397" w:rsidRDefault="006879EC" w:rsidP="00736B04">
      <w:pPr>
        <w:numPr>
          <w:ilvl w:val="0"/>
          <w:numId w:val="31"/>
        </w:numPr>
        <w:jc w:val="both"/>
        <w:rPr>
          <w:rFonts w:cs="Arial"/>
          <w:sz w:val="22"/>
          <w:szCs w:val="22"/>
        </w:rPr>
      </w:pPr>
      <w:r w:rsidRPr="00D50397">
        <w:rPr>
          <w:rFonts w:cs="Arial"/>
          <w:sz w:val="22"/>
          <w:szCs w:val="22"/>
        </w:rPr>
        <w:t xml:space="preserve">La base de microdatos anonimizados por entidad: </w:t>
      </w:r>
      <w:r w:rsidR="0032434D" w:rsidRPr="00D50397">
        <w:rPr>
          <w:rFonts w:cs="Arial"/>
          <w:sz w:val="22"/>
          <w:szCs w:val="22"/>
        </w:rPr>
        <w:t xml:space="preserve">presenta los datos para cada una de las entidades objeto de estudio. En esta base el único dato de identificación disponible es el de sexo. </w:t>
      </w:r>
    </w:p>
    <w:p w:rsidR="00475BCC" w:rsidRPr="00D50397" w:rsidRDefault="00475BCC" w:rsidP="00475BCC">
      <w:pPr>
        <w:pStyle w:val="Prrafodelista"/>
        <w:rPr>
          <w:rFonts w:cs="Arial"/>
          <w:sz w:val="22"/>
          <w:szCs w:val="22"/>
        </w:rPr>
      </w:pPr>
    </w:p>
    <w:p w:rsidR="00475BCC" w:rsidRDefault="00475BCC" w:rsidP="00475BCC">
      <w:pPr>
        <w:numPr>
          <w:ilvl w:val="0"/>
          <w:numId w:val="31"/>
        </w:numPr>
        <w:ind w:left="0" w:firstLine="0"/>
        <w:jc w:val="both"/>
        <w:rPr>
          <w:rFonts w:cs="Arial"/>
          <w:sz w:val="22"/>
          <w:szCs w:val="22"/>
        </w:rPr>
      </w:pPr>
      <w:r w:rsidRPr="00D50397">
        <w:rPr>
          <w:rFonts w:cs="Arial"/>
          <w:sz w:val="22"/>
          <w:szCs w:val="22"/>
        </w:rPr>
        <w:t>Las dos bases se publican con licencia para descargar los microdatos en línea.</w:t>
      </w:r>
    </w:p>
    <w:p w:rsidR="00876FED" w:rsidRPr="00D50397" w:rsidRDefault="00876FED" w:rsidP="00876FED">
      <w:pPr>
        <w:jc w:val="both"/>
        <w:rPr>
          <w:rFonts w:cs="Arial"/>
          <w:sz w:val="22"/>
          <w:szCs w:val="22"/>
        </w:rPr>
      </w:pPr>
    </w:p>
    <w:p w:rsidR="00BD7330" w:rsidRPr="00D50397" w:rsidRDefault="00BD7330" w:rsidP="00BD7330">
      <w:pPr>
        <w:pStyle w:val="Ttulo3"/>
      </w:pPr>
      <w:bookmarkStart w:id="44" w:name="_Toc403138412"/>
      <w:r w:rsidRPr="00D50397">
        <w:t>2</w:t>
      </w:r>
      <w:r>
        <w:t xml:space="preserve">.1.7 </w:t>
      </w:r>
      <w:r w:rsidRPr="00D50397">
        <w:t xml:space="preserve"> </w:t>
      </w:r>
      <w:r>
        <w:t>Estándares estadísticos utilizados</w:t>
      </w:r>
    </w:p>
    <w:p w:rsidR="00BD7330" w:rsidRPr="00D50397" w:rsidRDefault="00BD7330" w:rsidP="00BD7330"/>
    <w:p w:rsidR="003F5597" w:rsidRDefault="003F5597" w:rsidP="003F5597">
      <w:pPr>
        <w:rPr>
          <w:sz w:val="22"/>
          <w:szCs w:val="22"/>
        </w:rPr>
      </w:pPr>
      <w:r>
        <w:rPr>
          <w:sz w:val="22"/>
          <w:szCs w:val="22"/>
        </w:rPr>
        <w:t xml:space="preserve">La codificación estándar numérica de las entidades territoriales objeto de estudio se realiza acorde con los códigos establecidos por la </w:t>
      </w:r>
      <w:r w:rsidRPr="006459FD">
        <w:rPr>
          <w:sz w:val="22"/>
          <w:szCs w:val="22"/>
        </w:rPr>
        <w:t>División Polí</w:t>
      </w:r>
      <w:r>
        <w:rPr>
          <w:sz w:val="22"/>
          <w:szCs w:val="22"/>
        </w:rPr>
        <w:t>tico Administrativa (DIVIPOLA).</w:t>
      </w:r>
    </w:p>
    <w:p w:rsidR="003F5597" w:rsidRDefault="003F5597" w:rsidP="003F5597">
      <w:pPr>
        <w:rPr>
          <w:sz w:val="22"/>
          <w:szCs w:val="22"/>
        </w:rPr>
      </w:pPr>
    </w:p>
    <w:p w:rsidR="003F5597" w:rsidRDefault="003F5597" w:rsidP="00695A15">
      <w:pPr>
        <w:jc w:val="both"/>
        <w:rPr>
          <w:rFonts w:cs="Arial"/>
          <w:sz w:val="22"/>
          <w:szCs w:val="22"/>
        </w:rPr>
      </w:pPr>
      <w:r>
        <w:rPr>
          <w:sz w:val="22"/>
          <w:szCs w:val="22"/>
        </w:rPr>
        <w:t xml:space="preserve">Para la clasificación de los niveles jerárquicos, se adapta la nomenclatura </w:t>
      </w:r>
      <w:r w:rsidRPr="006459FD">
        <w:rPr>
          <w:sz w:val="22"/>
          <w:szCs w:val="22"/>
        </w:rPr>
        <w:t>y clasificación y</w:t>
      </w:r>
      <w:r>
        <w:rPr>
          <w:sz w:val="22"/>
          <w:szCs w:val="22"/>
        </w:rPr>
        <w:t xml:space="preserve"> el manual</w:t>
      </w:r>
      <w:r w:rsidRPr="006459FD">
        <w:rPr>
          <w:sz w:val="22"/>
          <w:szCs w:val="22"/>
        </w:rPr>
        <w:t xml:space="preserve"> de funciones de los empleos de las entidades territoriales</w:t>
      </w:r>
      <w:r>
        <w:rPr>
          <w:sz w:val="22"/>
          <w:szCs w:val="22"/>
        </w:rPr>
        <w:t xml:space="preserve">, establecido mediante el </w:t>
      </w:r>
      <w:r>
        <w:rPr>
          <w:rFonts w:cs="Arial"/>
          <w:sz w:val="22"/>
          <w:szCs w:val="22"/>
        </w:rPr>
        <w:t>Decreto 785 de 2005.</w:t>
      </w:r>
    </w:p>
    <w:p w:rsidR="003F5597" w:rsidRDefault="003F5597" w:rsidP="00695A15">
      <w:pPr>
        <w:jc w:val="both"/>
        <w:rPr>
          <w:rFonts w:cs="Arial"/>
          <w:sz w:val="22"/>
          <w:szCs w:val="22"/>
        </w:rPr>
      </w:pPr>
    </w:p>
    <w:p w:rsidR="00BD7330" w:rsidRPr="003F5597" w:rsidRDefault="00BD7330" w:rsidP="00695A15">
      <w:pPr>
        <w:jc w:val="both"/>
        <w:rPr>
          <w:sz w:val="22"/>
          <w:szCs w:val="22"/>
        </w:rPr>
      </w:pPr>
      <w:r w:rsidRPr="003F5597">
        <w:rPr>
          <w:sz w:val="22"/>
          <w:szCs w:val="22"/>
        </w:rPr>
        <w:t xml:space="preserve">La documentación de metadatos y microdatos utiliza el estándar de </w:t>
      </w:r>
      <w:r w:rsidRPr="003F5597">
        <w:rPr>
          <w:i/>
          <w:sz w:val="22"/>
          <w:szCs w:val="22"/>
        </w:rPr>
        <w:t>Data Documentation Initiative DDI y Dublin</w:t>
      </w:r>
      <w:r w:rsidRPr="003F5597">
        <w:rPr>
          <w:rFonts w:ascii="Segoe UI" w:hAnsi="Segoe UI" w:cs="Segoe UI"/>
          <w:i/>
          <w:iCs/>
          <w:sz w:val="22"/>
          <w:szCs w:val="22"/>
        </w:rPr>
        <w:t xml:space="preserve"> Core</w:t>
      </w:r>
      <w:r w:rsidRPr="003F5597">
        <w:rPr>
          <w:sz w:val="22"/>
          <w:szCs w:val="22"/>
        </w:rPr>
        <w:t xml:space="preserve">. Este estándar utiliza el software especializado de uso libre </w:t>
      </w:r>
      <w:r w:rsidRPr="003F5597">
        <w:rPr>
          <w:i/>
          <w:sz w:val="22"/>
          <w:szCs w:val="22"/>
        </w:rPr>
        <w:t>Nesstar Publisher</w:t>
      </w:r>
      <w:r w:rsidRPr="003F5597">
        <w:rPr>
          <w:sz w:val="22"/>
          <w:szCs w:val="22"/>
        </w:rPr>
        <w:t xml:space="preserve">, para su posterior publicación en </w:t>
      </w:r>
      <w:r w:rsidR="0090628F" w:rsidRPr="003F5597">
        <w:rPr>
          <w:sz w:val="22"/>
          <w:szCs w:val="22"/>
        </w:rPr>
        <w:t>el Archivo</w:t>
      </w:r>
      <w:r w:rsidRPr="003F5597">
        <w:rPr>
          <w:sz w:val="22"/>
          <w:szCs w:val="22"/>
        </w:rPr>
        <w:t xml:space="preserve"> Nacional de </w:t>
      </w:r>
      <w:r w:rsidR="006020CA" w:rsidRPr="003F5597">
        <w:rPr>
          <w:sz w:val="22"/>
          <w:szCs w:val="22"/>
        </w:rPr>
        <w:t>D</w:t>
      </w:r>
      <w:r w:rsidRPr="003F5597">
        <w:rPr>
          <w:sz w:val="22"/>
          <w:szCs w:val="22"/>
        </w:rPr>
        <w:t xml:space="preserve">atos (ANDA). </w:t>
      </w:r>
    </w:p>
    <w:p w:rsidR="00BD7330" w:rsidRPr="00BD7330" w:rsidRDefault="00BD7330" w:rsidP="00695A15">
      <w:pPr>
        <w:jc w:val="both"/>
      </w:pPr>
    </w:p>
    <w:p w:rsidR="00E54E75" w:rsidRPr="00D50397" w:rsidRDefault="00050896" w:rsidP="008A5A2B">
      <w:pPr>
        <w:pStyle w:val="Ttulo3"/>
      </w:pPr>
      <w:r w:rsidRPr="00D50397">
        <w:t>2</w:t>
      </w:r>
      <w:r w:rsidR="00E54E75" w:rsidRPr="00D50397">
        <w:t>.1.</w:t>
      </w:r>
      <w:r w:rsidR="00BD7330">
        <w:t xml:space="preserve">8 </w:t>
      </w:r>
      <w:r w:rsidR="00E54E75" w:rsidRPr="00D50397">
        <w:t xml:space="preserve"> Diseño del cuestionario</w:t>
      </w:r>
      <w:bookmarkEnd w:id="44"/>
    </w:p>
    <w:p w:rsidR="00515C7C" w:rsidRPr="00D50397" w:rsidRDefault="00515C7C" w:rsidP="00515C7C"/>
    <w:p w:rsidR="00515C7C" w:rsidRPr="00D50397" w:rsidRDefault="00515C7C" w:rsidP="00515C7C">
      <w:pPr>
        <w:rPr>
          <w:sz w:val="22"/>
          <w:szCs w:val="22"/>
        </w:rPr>
      </w:pPr>
      <w:bookmarkStart w:id="45" w:name="_Toc211092200"/>
      <w:bookmarkStart w:id="46" w:name="_Toc211835733"/>
      <w:r w:rsidRPr="00D50397">
        <w:rPr>
          <w:sz w:val="22"/>
          <w:szCs w:val="22"/>
        </w:rPr>
        <w:t>La estructura del formulario se presenta en el cuadro 1:</w:t>
      </w:r>
    </w:p>
    <w:p w:rsidR="00515C7C" w:rsidRPr="00D50397" w:rsidRDefault="00515C7C" w:rsidP="00515C7C">
      <w:pPr>
        <w:ind w:left="-567"/>
        <w:rPr>
          <w:b/>
          <w:sz w:val="18"/>
          <w:szCs w:val="18"/>
        </w:rPr>
      </w:pPr>
    </w:p>
    <w:p w:rsidR="00515C7C" w:rsidRPr="00D50397" w:rsidRDefault="00515C7C" w:rsidP="00515C7C">
      <w:pPr>
        <w:ind w:left="-567"/>
        <w:rPr>
          <w:b/>
          <w:sz w:val="22"/>
          <w:szCs w:val="22"/>
        </w:rPr>
      </w:pPr>
      <w:r w:rsidRPr="00D50397">
        <w:rPr>
          <w:b/>
          <w:sz w:val="22"/>
          <w:szCs w:val="22"/>
        </w:rPr>
        <w:t xml:space="preserve">       Cuadro </w:t>
      </w:r>
      <w:bookmarkEnd w:id="45"/>
      <w:bookmarkEnd w:id="46"/>
      <w:r w:rsidRPr="00D50397">
        <w:rPr>
          <w:b/>
          <w:sz w:val="22"/>
          <w:szCs w:val="22"/>
        </w:rPr>
        <w:t>1</w:t>
      </w:r>
    </w:p>
    <w:p w:rsidR="00515C7C" w:rsidRPr="00D50397" w:rsidRDefault="00515C7C" w:rsidP="00515C7C">
      <w:pPr>
        <w:ind w:left="-567"/>
        <w:rPr>
          <w:b/>
          <w:sz w:val="22"/>
          <w:szCs w:val="22"/>
        </w:rPr>
      </w:pPr>
      <w:r w:rsidRPr="00D50397">
        <w:rPr>
          <w:b/>
          <w:sz w:val="22"/>
          <w:szCs w:val="22"/>
        </w:rPr>
        <w:t xml:space="preserve"> </w:t>
      </w:r>
      <w:bookmarkStart w:id="47" w:name="_Toc211092201"/>
      <w:bookmarkStart w:id="48" w:name="_Toc211835734"/>
      <w:r w:rsidRPr="00D50397">
        <w:rPr>
          <w:b/>
          <w:sz w:val="22"/>
          <w:szCs w:val="22"/>
        </w:rPr>
        <w:t xml:space="preserve">      EDI</w:t>
      </w:r>
      <w:r w:rsidR="003F5597">
        <w:rPr>
          <w:b/>
          <w:sz w:val="22"/>
          <w:szCs w:val="22"/>
        </w:rPr>
        <w:t>D</w:t>
      </w:r>
      <w:r w:rsidRPr="00D50397">
        <w:rPr>
          <w:b/>
          <w:sz w:val="22"/>
          <w:szCs w:val="22"/>
        </w:rPr>
        <w:t>. Estructura del cuestionario</w:t>
      </w:r>
      <w:bookmarkEnd w:id="47"/>
      <w:bookmarkEnd w:id="48"/>
    </w:p>
    <w:p w:rsidR="00876FED" w:rsidRPr="00D50397" w:rsidRDefault="00515C7C" w:rsidP="00515C7C">
      <w:pPr>
        <w:ind w:left="-600" w:firstLine="316"/>
        <w:jc w:val="both"/>
        <w:rPr>
          <w:rFonts w:cs="Arial"/>
          <w:sz w:val="16"/>
          <w:szCs w:val="16"/>
        </w:rPr>
      </w:pPr>
      <w:r w:rsidRPr="00D50397">
        <w:rPr>
          <w:rFonts w:cs="Arial"/>
          <w:sz w:val="16"/>
          <w:szCs w:val="16"/>
        </w:rPr>
        <w:t xml:space="preserve">          </w:t>
      </w:r>
    </w:p>
    <w:tbl>
      <w:tblPr>
        <w:tblW w:w="9385" w:type="dxa"/>
        <w:tblBorders>
          <w:top w:val="single" w:sz="8" w:space="0" w:color="C0504D"/>
          <w:bottom w:val="single" w:sz="8" w:space="0" w:color="C0504D"/>
        </w:tblBorders>
        <w:tblLayout w:type="fixed"/>
        <w:tblLook w:val="0000"/>
      </w:tblPr>
      <w:tblGrid>
        <w:gridCol w:w="2538"/>
        <w:gridCol w:w="5575"/>
        <w:gridCol w:w="1272"/>
      </w:tblGrid>
      <w:tr w:rsidR="00876FED" w:rsidRPr="00C22A4F" w:rsidTr="00C67ABB">
        <w:trPr>
          <w:trHeight w:val="289"/>
          <w:tblHeader/>
        </w:trPr>
        <w:tc>
          <w:tcPr>
            <w:tcW w:w="2538" w:type="dxa"/>
            <w:tcBorders>
              <w:top w:val="single" w:sz="8" w:space="0" w:color="C0504D"/>
              <w:left w:val="nil"/>
              <w:bottom w:val="nil"/>
              <w:right w:val="nil"/>
            </w:tcBorders>
            <w:noWrap/>
          </w:tcPr>
          <w:p w:rsidR="00876FED" w:rsidRPr="005B4378" w:rsidRDefault="00876FED" w:rsidP="00C67ABB">
            <w:pPr>
              <w:jc w:val="center"/>
              <w:rPr>
                <w:rFonts w:cs="Arial"/>
                <w:b/>
                <w:bCs/>
              </w:rPr>
            </w:pPr>
            <w:r w:rsidRPr="005B4378">
              <w:rPr>
                <w:rFonts w:cs="Arial"/>
                <w:b/>
                <w:bCs/>
              </w:rPr>
              <w:t>Nombre</w:t>
            </w:r>
          </w:p>
          <w:p w:rsidR="00876FED" w:rsidRPr="005B4378" w:rsidRDefault="00876FED" w:rsidP="00C67ABB">
            <w:pPr>
              <w:jc w:val="both"/>
              <w:rPr>
                <w:rFonts w:eastAsia="Arial Unicode MS" w:cs="Arial"/>
                <w:b/>
                <w:bCs/>
              </w:rPr>
            </w:pPr>
          </w:p>
        </w:tc>
        <w:tc>
          <w:tcPr>
            <w:tcW w:w="5575" w:type="dxa"/>
            <w:tcBorders>
              <w:top w:val="single" w:sz="8" w:space="0" w:color="C0504D"/>
              <w:left w:val="nil"/>
              <w:right w:val="nil"/>
            </w:tcBorders>
            <w:noWrap/>
          </w:tcPr>
          <w:p w:rsidR="00876FED" w:rsidRPr="005B4378" w:rsidRDefault="00876FED" w:rsidP="00C67ABB">
            <w:pPr>
              <w:jc w:val="center"/>
              <w:rPr>
                <w:rFonts w:cs="Arial"/>
                <w:b/>
                <w:bCs/>
              </w:rPr>
            </w:pPr>
            <w:r w:rsidRPr="005B4378">
              <w:rPr>
                <w:rFonts w:cs="Arial"/>
                <w:b/>
                <w:bCs/>
              </w:rPr>
              <w:t>Descripción</w:t>
            </w:r>
          </w:p>
          <w:p w:rsidR="00876FED" w:rsidRPr="005B4378" w:rsidRDefault="00876FED" w:rsidP="00C67ABB">
            <w:pPr>
              <w:ind w:right="-2268"/>
              <w:jc w:val="center"/>
              <w:rPr>
                <w:rFonts w:eastAsia="Arial Unicode MS" w:cs="Arial"/>
                <w:b/>
                <w:bCs/>
              </w:rPr>
            </w:pPr>
          </w:p>
        </w:tc>
        <w:tc>
          <w:tcPr>
            <w:tcW w:w="1272" w:type="dxa"/>
            <w:tcBorders>
              <w:top w:val="single" w:sz="8" w:space="0" w:color="C0504D"/>
              <w:left w:val="nil"/>
              <w:bottom w:val="nil"/>
              <w:right w:val="nil"/>
            </w:tcBorders>
          </w:tcPr>
          <w:p w:rsidR="00876FED" w:rsidRPr="005B4378" w:rsidRDefault="00876FED" w:rsidP="00C67ABB">
            <w:pPr>
              <w:ind w:right="-108"/>
              <w:jc w:val="center"/>
              <w:rPr>
                <w:rFonts w:cs="Arial"/>
                <w:b/>
                <w:bCs/>
                <w:sz w:val="20"/>
              </w:rPr>
            </w:pPr>
            <w:r w:rsidRPr="005B4378">
              <w:rPr>
                <w:rFonts w:cs="Arial"/>
                <w:b/>
                <w:bCs/>
                <w:sz w:val="20"/>
              </w:rPr>
              <w:t>Preguntas (P), literales (L) y capítulos (CAP)</w:t>
            </w:r>
          </w:p>
        </w:tc>
      </w:tr>
      <w:tr w:rsidR="00876FED" w:rsidRPr="00C22A4F" w:rsidTr="00C67ABB">
        <w:trPr>
          <w:trHeight w:val="530"/>
          <w:tblHeader/>
        </w:trPr>
        <w:tc>
          <w:tcPr>
            <w:tcW w:w="2538" w:type="dxa"/>
            <w:tcBorders>
              <w:left w:val="nil"/>
              <w:bottom w:val="nil"/>
              <w:right w:val="nil"/>
            </w:tcBorders>
            <w:noWrap/>
          </w:tcPr>
          <w:p w:rsidR="00876FED" w:rsidRPr="005B4378" w:rsidRDefault="00876FED" w:rsidP="00C67ABB">
            <w:pPr>
              <w:spacing w:before="60" w:after="60"/>
              <w:jc w:val="both"/>
              <w:rPr>
                <w:rFonts w:cs="Arial"/>
                <w:b/>
                <w:bCs/>
              </w:rPr>
            </w:pPr>
            <w:r w:rsidRPr="005B4378">
              <w:rPr>
                <w:rFonts w:eastAsia="Calibri" w:cs="Arial"/>
                <w:b/>
                <w:sz w:val="22"/>
                <w:szCs w:val="22"/>
              </w:rPr>
              <w:lastRenderedPageBreak/>
              <w:t>INSTRUCCIONES GENERALES</w:t>
            </w:r>
          </w:p>
        </w:tc>
        <w:tc>
          <w:tcPr>
            <w:tcW w:w="5575" w:type="dxa"/>
          </w:tcPr>
          <w:p w:rsidR="00876FED" w:rsidRPr="005B4378" w:rsidRDefault="00876FED" w:rsidP="00C67ABB">
            <w:pPr>
              <w:spacing w:before="60" w:after="60"/>
              <w:jc w:val="both"/>
              <w:rPr>
                <w:rFonts w:cs="Arial"/>
                <w:bCs/>
              </w:rPr>
            </w:pPr>
            <w:r w:rsidRPr="005B4378">
              <w:rPr>
                <w:rFonts w:eastAsia="Calibri" w:cs="Arial"/>
                <w:sz w:val="22"/>
                <w:szCs w:val="22"/>
              </w:rPr>
              <w:t>Contiene la información básica de la encuesta, a partir de seis ayudas dirigidas a conocer el objetivo general, el periodo de referencia, los beneficios que se obtienen con la información recolectada, su carácter confidencial, el momento de publicación de los resultados y la disponibilidad de los resultados de versiones anteriores.</w:t>
            </w:r>
          </w:p>
        </w:tc>
        <w:tc>
          <w:tcPr>
            <w:tcW w:w="1272" w:type="dxa"/>
            <w:tcBorders>
              <w:left w:val="nil"/>
              <w:bottom w:val="nil"/>
              <w:right w:val="nil"/>
            </w:tcBorders>
          </w:tcPr>
          <w:p w:rsidR="00876FED" w:rsidRPr="005B4378" w:rsidRDefault="00876FED" w:rsidP="00C67ABB">
            <w:pPr>
              <w:spacing w:before="240"/>
              <w:jc w:val="both"/>
              <w:rPr>
                <w:rFonts w:cs="Arial"/>
              </w:rPr>
            </w:pPr>
          </w:p>
        </w:tc>
      </w:tr>
      <w:tr w:rsidR="00876FED" w:rsidRPr="00C22A4F" w:rsidTr="00C67ABB">
        <w:trPr>
          <w:trHeight w:val="273"/>
          <w:tblHeader/>
        </w:trPr>
        <w:tc>
          <w:tcPr>
            <w:tcW w:w="2538" w:type="dxa"/>
            <w:tcBorders>
              <w:left w:val="nil"/>
              <w:bottom w:val="nil"/>
              <w:right w:val="nil"/>
            </w:tcBorders>
          </w:tcPr>
          <w:p w:rsidR="00876FED" w:rsidRPr="005B4378" w:rsidRDefault="00876FED" w:rsidP="00C67ABB">
            <w:pPr>
              <w:spacing w:before="60" w:after="60"/>
              <w:jc w:val="both"/>
              <w:rPr>
                <w:rFonts w:eastAsia="Calibri" w:cs="Arial"/>
                <w:b/>
                <w:sz w:val="22"/>
                <w:szCs w:val="22"/>
              </w:rPr>
            </w:pPr>
            <w:r w:rsidRPr="005B4378">
              <w:rPr>
                <w:rFonts w:eastAsia="Calibri" w:cs="Arial"/>
                <w:b/>
                <w:sz w:val="22"/>
                <w:szCs w:val="22"/>
              </w:rPr>
              <w:t>MÓDULO I. INFORMACIÓN SOCIODEMOGRÁFICA.</w:t>
            </w:r>
          </w:p>
          <w:p w:rsidR="00876FED" w:rsidRPr="005B4378" w:rsidRDefault="00876FED" w:rsidP="00C67ABB">
            <w:pPr>
              <w:spacing w:before="60" w:after="60"/>
              <w:jc w:val="both"/>
              <w:rPr>
                <w:rFonts w:eastAsia="Calibri" w:cs="Arial"/>
                <w:b/>
                <w:sz w:val="22"/>
                <w:szCs w:val="22"/>
              </w:rPr>
            </w:pPr>
            <w:r w:rsidRPr="005B4378">
              <w:rPr>
                <w:rFonts w:eastAsia="Calibri" w:cs="Arial"/>
                <w:sz w:val="22"/>
                <w:szCs w:val="22"/>
              </w:rPr>
              <w:t>UBICACIÓN LABORAL</w:t>
            </w:r>
          </w:p>
        </w:tc>
        <w:tc>
          <w:tcPr>
            <w:tcW w:w="5575" w:type="dxa"/>
            <w:tcBorders>
              <w:left w:val="nil"/>
              <w:right w:val="nil"/>
            </w:tcBorders>
          </w:tcPr>
          <w:p w:rsidR="00876FED" w:rsidRPr="005B4378" w:rsidRDefault="00876FED" w:rsidP="00C67ABB">
            <w:pPr>
              <w:spacing w:before="60" w:after="60"/>
              <w:jc w:val="both"/>
              <w:rPr>
                <w:rFonts w:eastAsia="Calibri" w:cs="Arial"/>
                <w:sz w:val="22"/>
                <w:szCs w:val="22"/>
              </w:rPr>
            </w:pPr>
            <w:r w:rsidRPr="005B4378">
              <w:rPr>
                <w:rFonts w:eastAsia="Calibri" w:cs="Arial"/>
                <w:sz w:val="22"/>
                <w:szCs w:val="22"/>
              </w:rPr>
              <w:t>Contiene toda la información relacionada con la ubicación laboral del encuestado.</w:t>
            </w:r>
          </w:p>
        </w:tc>
        <w:tc>
          <w:tcPr>
            <w:tcW w:w="1272" w:type="dxa"/>
            <w:tcBorders>
              <w:left w:val="nil"/>
              <w:bottom w:val="nil"/>
              <w:right w:val="nil"/>
            </w:tcBorders>
          </w:tcPr>
          <w:p w:rsidR="00876FED" w:rsidRPr="005B4378" w:rsidRDefault="00876FED" w:rsidP="00C67ABB">
            <w:pPr>
              <w:spacing w:before="60" w:after="60"/>
              <w:jc w:val="both"/>
              <w:rPr>
                <w:rFonts w:eastAsia="Calibri" w:cs="Arial"/>
                <w:sz w:val="22"/>
                <w:szCs w:val="22"/>
              </w:rPr>
            </w:pPr>
            <w:r w:rsidRPr="005B4378">
              <w:rPr>
                <w:rFonts w:eastAsia="Calibri" w:cs="Arial"/>
                <w:sz w:val="22"/>
                <w:szCs w:val="22"/>
              </w:rPr>
              <w:t>(P) = 7</w:t>
            </w:r>
          </w:p>
        </w:tc>
      </w:tr>
      <w:tr w:rsidR="00876FED" w:rsidRPr="00C22A4F" w:rsidTr="00C67ABB">
        <w:trPr>
          <w:trHeight w:val="562"/>
          <w:tblHeader/>
        </w:trPr>
        <w:tc>
          <w:tcPr>
            <w:tcW w:w="2538" w:type="dxa"/>
            <w:tcBorders>
              <w:left w:val="nil"/>
              <w:bottom w:val="nil"/>
              <w:right w:val="nil"/>
            </w:tcBorders>
          </w:tcPr>
          <w:p w:rsidR="00876FED" w:rsidRPr="005B4378" w:rsidRDefault="00876FED" w:rsidP="00C67ABB">
            <w:pPr>
              <w:spacing w:before="60" w:after="60"/>
              <w:jc w:val="both"/>
              <w:rPr>
                <w:rFonts w:eastAsia="Calibri" w:cs="Arial"/>
                <w:b/>
                <w:sz w:val="22"/>
                <w:szCs w:val="22"/>
              </w:rPr>
            </w:pPr>
            <w:r w:rsidRPr="005B4378">
              <w:rPr>
                <w:rFonts w:eastAsia="Calibri" w:cs="Arial"/>
                <w:b/>
                <w:sz w:val="22"/>
                <w:szCs w:val="22"/>
              </w:rPr>
              <w:t>MÓDULO II AMBIENTE INSTITUCIONAL</w:t>
            </w:r>
          </w:p>
        </w:tc>
        <w:tc>
          <w:tcPr>
            <w:tcW w:w="5575" w:type="dxa"/>
          </w:tcPr>
          <w:p w:rsidR="00876FED" w:rsidRPr="005B4378" w:rsidRDefault="00876FED" w:rsidP="00C67ABB">
            <w:pPr>
              <w:spacing w:before="60" w:after="60"/>
              <w:jc w:val="both"/>
              <w:rPr>
                <w:rFonts w:eastAsia="Calibri" w:cs="Arial"/>
                <w:b/>
                <w:sz w:val="22"/>
                <w:szCs w:val="22"/>
              </w:rPr>
            </w:pPr>
            <w:r w:rsidRPr="005B4378">
              <w:rPr>
                <w:rFonts w:eastAsia="Calibri" w:cs="Arial"/>
                <w:b/>
                <w:sz w:val="22"/>
                <w:szCs w:val="22"/>
              </w:rPr>
              <w:t>Los capítulos que contiene buscan conocer la percepción de las y los servidores públicos respecto a la experiencia laboral que han vivido durante los últimos doce meses en la organización pública a la cual se encuentran vinculados.</w:t>
            </w:r>
          </w:p>
        </w:tc>
        <w:tc>
          <w:tcPr>
            <w:tcW w:w="1272" w:type="dxa"/>
            <w:tcBorders>
              <w:left w:val="nil"/>
              <w:bottom w:val="nil"/>
              <w:right w:val="nil"/>
            </w:tcBorders>
          </w:tcPr>
          <w:p w:rsidR="00876FED" w:rsidRPr="005B4378" w:rsidRDefault="00876FED" w:rsidP="00C67ABB">
            <w:pPr>
              <w:pStyle w:val="Textoindependiente"/>
              <w:spacing w:before="60" w:after="60"/>
              <w:rPr>
                <w:rFonts w:ascii="Arial" w:eastAsia="Calibri" w:hAnsi="Arial" w:cs="Arial"/>
                <w:b/>
                <w:szCs w:val="22"/>
                <w:lang w:eastAsia="es-ES"/>
              </w:rPr>
            </w:pPr>
            <w:r w:rsidRPr="005B4378">
              <w:rPr>
                <w:rFonts w:ascii="Arial" w:eastAsia="Calibri" w:hAnsi="Arial" w:cs="Arial"/>
                <w:b/>
                <w:szCs w:val="22"/>
                <w:lang w:eastAsia="es-ES"/>
              </w:rPr>
              <w:t>CAP = 2</w:t>
            </w:r>
          </w:p>
        </w:tc>
      </w:tr>
      <w:tr w:rsidR="00876FED" w:rsidRPr="00C22A4F" w:rsidTr="00C67ABB">
        <w:trPr>
          <w:trHeight w:val="562"/>
          <w:tblHeader/>
        </w:trPr>
        <w:tc>
          <w:tcPr>
            <w:tcW w:w="2538" w:type="dxa"/>
            <w:tcBorders>
              <w:left w:val="nil"/>
              <w:bottom w:val="nil"/>
              <w:right w:val="nil"/>
            </w:tcBorders>
          </w:tcPr>
          <w:p w:rsidR="00876FED" w:rsidRPr="005B4378" w:rsidRDefault="00876FED" w:rsidP="00C67ABB">
            <w:pPr>
              <w:spacing w:before="60" w:after="60"/>
              <w:jc w:val="both"/>
              <w:rPr>
                <w:rFonts w:eastAsia="Calibri" w:cs="Arial"/>
                <w:sz w:val="22"/>
                <w:szCs w:val="22"/>
              </w:rPr>
            </w:pPr>
            <w:r w:rsidRPr="005B4378">
              <w:rPr>
                <w:rFonts w:eastAsia="Calibri" w:cs="Arial"/>
                <w:sz w:val="22"/>
                <w:szCs w:val="22"/>
              </w:rPr>
              <w:t>CAPÍTULO C. EXPERIENCIA PERSONAL DE TRABAJO</w:t>
            </w:r>
          </w:p>
        </w:tc>
        <w:tc>
          <w:tcPr>
            <w:tcW w:w="5575" w:type="dxa"/>
            <w:tcBorders>
              <w:left w:val="nil"/>
              <w:right w:val="nil"/>
            </w:tcBorders>
          </w:tcPr>
          <w:p w:rsidR="00876FED" w:rsidRPr="005B4378" w:rsidRDefault="00876FED" w:rsidP="00C67ABB">
            <w:pPr>
              <w:spacing w:before="60" w:after="60"/>
              <w:jc w:val="both"/>
              <w:rPr>
                <w:rFonts w:eastAsia="Calibri" w:cs="Arial"/>
                <w:sz w:val="22"/>
                <w:szCs w:val="22"/>
              </w:rPr>
            </w:pPr>
            <w:r w:rsidRPr="005B4378">
              <w:rPr>
                <w:rFonts w:eastAsia="Calibri" w:cs="Arial"/>
                <w:sz w:val="22"/>
                <w:szCs w:val="22"/>
              </w:rPr>
              <w:t>Las preguntas buscan conocer su percepción como servidor(a) público sobre las experiencias laborales que los encuestados han vivido durante los últimos doce meses en la entidad</w:t>
            </w:r>
          </w:p>
        </w:tc>
        <w:tc>
          <w:tcPr>
            <w:tcW w:w="1272" w:type="dxa"/>
            <w:tcBorders>
              <w:left w:val="nil"/>
              <w:bottom w:val="nil"/>
              <w:right w:val="nil"/>
            </w:tcBorders>
          </w:tcPr>
          <w:p w:rsidR="00876FED" w:rsidRPr="005B4378" w:rsidRDefault="00876FED" w:rsidP="00C67ABB">
            <w:pPr>
              <w:pStyle w:val="Textoindependiente"/>
              <w:spacing w:before="60" w:after="60"/>
              <w:rPr>
                <w:rFonts w:ascii="Arial" w:eastAsia="Calibri" w:hAnsi="Arial" w:cs="Arial"/>
                <w:szCs w:val="22"/>
                <w:lang w:eastAsia="es-ES"/>
              </w:rPr>
            </w:pPr>
            <w:r w:rsidRPr="005B4378">
              <w:rPr>
                <w:rFonts w:ascii="Arial" w:eastAsia="Calibri" w:hAnsi="Arial" w:cs="Arial"/>
                <w:szCs w:val="22"/>
                <w:lang w:eastAsia="es-ES"/>
              </w:rPr>
              <w:t>(P) = 24</w:t>
            </w:r>
          </w:p>
          <w:p w:rsidR="00876FED" w:rsidRPr="005B4378" w:rsidRDefault="00876FED" w:rsidP="00C67ABB">
            <w:pPr>
              <w:pStyle w:val="Textoindependiente"/>
              <w:spacing w:before="60" w:after="60"/>
              <w:rPr>
                <w:rFonts w:ascii="Arial" w:eastAsia="Calibri" w:hAnsi="Arial" w:cs="Arial"/>
                <w:szCs w:val="22"/>
                <w:lang w:eastAsia="es-ES"/>
              </w:rPr>
            </w:pPr>
            <w:r w:rsidRPr="005B4378">
              <w:rPr>
                <w:rFonts w:ascii="Arial" w:eastAsia="Calibri" w:hAnsi="Arial" w:cs="Arial"/>
                <w:szCs w:val="22"/>
                <w:lang w:eastAsia="es-ES"/>
              </w:rPr>
              <w:t>(L) = 100</w:t>
            </w:r>
          </w:p>
        </w:tc>
      </w:tr>
      <w:tr w:rsidR="00876FED" w:rsidRPr="00C22A4F" w:rsidTr="00C67ABB">
        <w:trPr>
          <w:trHeight w:val="848"/>
          <w:tblHeader/>
        </w:trPr>
        <w:tc>
          <w:tcPr>
            <w:tcW w:w="2538" w:type="dxa"/>
            <w:tcBorders>
              <w:left w:val="nil"/>
              <w:bottom w:val="nil"/>
              <w:right w:val="nil"/>
            </w:tcBorders>
            <w:noWrap/>
          </w:tcPr>
          <w:p w:rsidR="00876FED" w:rsidRPr="005B4378" w:rsidRDefault="00876FED" w:rsidP="00C67ABB">
            <w:pPr>
              <w:spacing w:before="60" w:after="60"/>
              <w:jc w:val="both"/>
              <w:rPr>
                <w:rFonts w:eastAsia="Calibri" w:cs="Arial"/>
                <w:sz w:val="22"/>
                <w:szCs w:val="22"/>
              </w:rPr>
            </w:pPr>
            <w:r w:rsidRPr="005B4378">
              <w:rPr>
                <w:rFonts w:eastAsia="Calibri" w:cs="Arial"/>
                <w:sz w:val="22"/>
                <w:szCs w:val="22"/>
              </w:rPr>
              <w:t>CAPÍTULO D. GESTIÓN DEL TALENTO HUMANO</w:t>
            </w:r>
          </w:p>
        </w:tc>
        <w:tc>
          <w:tcPr>
            <w:tcW w:w="5575" w:type="dxa"/>
          </w:tcPr>
          <w:p w:rsidR="00876FED" w:rsidRPr="005B4378" w:rsidRDefault="00876FED" w:rsidP="00C67ABB">
            <w:pPr>
              <w:spacing w:before="60" w:after="60"/>
              <w:jc w:val="both"/>
              <w:rPr>
                <w:rFonts w:eastAsia="Calibri" w:cs="Arial"/>
                <w:sz w:val="22"/>
                <w:szCs w:val="22"/>
              </w:rPr>
            </w:pPr>
            <w:r w:rsidRPr="005B4378">
              <w:rPr>
                <w:rFonts w:eastAsia="Calibri" w:cs="Arial"/>
                <w:sz w:val="22"/>
                <w:szCs w:val="22"/>
              </w:rPr>
              <w:t>Los enunciados buscan conocer su percepción sobre la gestión del talento humano realizada por la organización en la cual trabajan.</w:t>
            </w:r>
          </w:p>
          <w:p w:rsidR="00876FED" w:rsidRPr="005B4378" w:rsidRDefault="00876FED" w:rsidP="00C67ABB">
            <w:pPr>
              <w:spacing w:before="60" w:after="60"/>
              <w:jc w:val="both"/>
              <w:rPr>
                <w:rFonts w:eastAsia="Calibri" w:cs="Arial"/>
                <w:sz w:val="22"/>
                <w:szCs w:val="22"/>
              </w:rPr>
            </w:pPr>
          </w:p>
        </w:tc>
        <w:tc>
          <w:tcPr>
            <w:tcW w:w="1272" w:type="dxa"/>
            <w:tcBorders>
              <w:left w:val="nil"/>
              <w:bottom w:val="nil"/>
              <w:right w:val="nil"/>
            </w:tcBorders>
          </w:tcPr>
          <w:p w:rsidR="00876FED" w:rsidRPr="005B4378" w:rsidRDefault="00876FED" w:rsidP="00C67ABB">
            <w:pPr>
              <w:pStyle w:val="Textoindependiente"/>
              <w:spacing w:before="60" w:after="60"/>
              <w:rPr>
                <w:rFonts w:ascii="Arial" w:eastAsia="Calibri" w:hAnsi="Arial" w:cs="Arial"/>
                <w:szCs w:val="22"/>
                <w:lang w:eastAsia="es-ES"/>
              </w:rPr>
            </w:pPr>
            <w:r w:rsidRPr="005B4378">
              <w:rPr>
                <w:rFonts w:ascii="Arial" w:eastAsia="Calibri" w:hAnsi="Arial" w:cs="Arial"/>
                <w:szCs w:val="22"/>
                <w:lang w:eastAsia="es-ES"/>
              </w:rPr>
              <w:t>(P) = 13</w:t>
            </w:r>
          </w:p>
          <w:p w:rsidR="00876FED" w:rsidRPr="005B4378" w:rsidRDefault="00876FED" w:rsidP="00C67ABB">
            <w:pPr>
              <w:pStyle w:val="Textoindependiente"/>
              <w:spacing w:before="60" w:after="60"/>
              <w:rPr>
                <w:rFonts w:ascii="Arial" w:eastAsia="Calibri" w:hAnsi="Arial" w:cs="Arial"/>
                <w:szCs w:val="22"/>
                <w:lang w:eastAsia="es-ES"/>
              </w:rPr>
            </w:pPr>
            <w:r w:rsidRPr="005B4378">
              <w:rPr>
                <w:rFonts w:ascii="Arial" w:eastAsia="Calibri" w:hAnsi="Arial" w:cs="Arial"/>
                <w:szCs w:val="22"/>
                <w:lang w:eastAsia="es-ES"/>
              </w:rPr>
              <w:t>(L) = 36</w:t>
            </w:r>
          </w:p>
          <w:p w:rsidR="00876FED" w:rsidRPr="005B4378" w:rsidRDefault="00876FED" w:rsidP="00C67ABB">
            <w:pPr>
              <w:pStyle w:val="Textoindependiente"/>
              <w:spacing w:before="60" w:after="60"/>
              <w:rPr>
                <w:rFonts w:ascii="Arial" w:eastAsia="Calibri" w:hAnsi="Arial" w:cs="Arial"/>
                <w:szCs w:val="22"/>
                <w:lang w:eastAsia="es-ES"/>
              </w:rPr>
            </w:pPr>
          </w:p>
        </w:tc>
      </w:tr>
      <w:tr w:rsidR="00876FED" w:rsidRPr="00C22A4F" w:rsidTr="00C67ABB">
        <w:trPr>
          <w:trHeight w:val="578"/>
          <w:tblHeader/>
        </w:trPr>
        <w:tc>
          <w:tcPr>
            <w:tcW w:w="2538" w:type="dxa"/>
            <w:tcBorders>
              <w:left w:val="nil"/>
              <w:bottom w:val="nil"/>
              <w:right w:val="nil"/>
            </w:tcBorders>
            <w:noWrap/>
          </w:tcPr>
          <w:p w:rsidR="00876FED" w:rsidRPr="005B4378" w:rsidRDefault="00876FED" w:rsidP="00C67ABB">
            <w:pPr>
              <w:spacing w:before="60" w:after="60"/>
              <w:jc w:val="both"/>
              <w:rPr>
                <w:rFonts w:eastAsia="Calibri" w:cs="Arial"/>
                <w:b/>
                <w:sz w:val="22"/>
                <w:szCs w:val="22"/>
              </w:rPr>
            </w:pPr>
            <w:r w:rsidRPr="005B4378">
              <w:rPr>
                <w:rFonts w:eastAsia="Calibri" w:cs="Arial"/>
                <w:b/>
                <w:sz w:val="22"/>
                <w:szCs w:val="22"/>
              </w:rPr>
              <w:t>MÓDULO III. DESEMPEÑO INSTITUCIONAL</w:t>
            </w:r>
          </w:p>
        </w:tc>
        <w:tc>
          <w:tcPr>
            <w:tcW w:w="5575" w:type="dxa"/>
          </w:tcPr>
          <w:p w:rsidR="00876FED" w:rsidRPr="005B4378" w:rsidRDefault="00876FED" w:rsidP="00C67ABB">
            <w:pPr>
              <w:jc w:val="both"/>
              <w:rPr>
                <w:rFonts w:eastAsia="Calibri" w:cs="Arial"/>
                <w:b/>
                <w:sz w:val="22"/>
                <w:szCs w:val="22"/>
              </w:rPr>
            </w:pPr>
            <w:r w:rsidRPr="005B4378">
              <w:rPr>
                <w:rFonts w:eastAsia="Calibri" w:cs="Arial"/>
                <w:b/>
                <w:sz w:val="22"/>
                <w:szCs w:val="22"/>
              </w:rPr>
              <w:t>Los capítulos que contiene buscan conocer la percepción de las y los servidores públicos respecto a su experiencia frente a la gestión de la entidad y ante temas de política pública relevantes para las organizaciones del Estado.</w:t>
            </w:r>
          </w:p>
        </w:tc>
        <w:tc>
          <w:tcPr>
            <w:tcW w:w="1272" w:type="dxa"/>
            <w:tcBorders>
              <w:left w:val="nil"/>
              <w:bottom w:val="nil"/>
              <w:right w:val="nil"/>
            </w:tcBorders>
          </w:tcPr>
          <w:p w:rsidR="00876FED" w:rsidRPr="005B4378" w:rsidRDefault="00876FED" w:rsidP="00C67ABB">
            <w:pPr>
              <w:pStyle w:val="Textoindependiente"/>
              <w:spacing w:before="60" w:after="60"/>
              <w:rPr>
                <w:rFonts w:ascii="Arial" w:eastAsia="Calibri" w:hAnsi="Arial" w:cs="Arial"/>
                <w:b/>
                <w:szCs w:val="22"/>
                <w:lang w:eastAsia="es-ES"/>
              </w:rPr>
            </w:pPr>
            <w:r w:rsidRPr="005B4378">
              <w:rPr>
                <w:rFonts w:ascii="Arial" w:eastAsia="Calibri" w:hAnsi="Arial" w:cs="Arial"/>
                <w:b/>
                <w:szCs w:val="22"/>
                <w:lang w:eastAsia="es-ES"/>
              </w:rPr>
              <w:t>CAP = 4</w:t>
            </w:r>
          </w:p>
        </w:tc>
      </w:tr>
      <w:tr w:rsidR="00876FED" w:rsidRPr="00C22A4F" w:rsidTr="00C67ABB">
        <w:trPr>
          <w:trHeight w:val="562"/>
          <w:tblHeader/>
        </w:trPr>
        <w:tc>
          <w:tcPr>
            <w:tcW w:w="2538" w:type="dxa"/>
            <w:tcBorders>
              <w:left w:val="nil"/>
              <w:bottom w:val="nil"/>
              <w:right w:val="nil"/>
            </w:tcBorders>
          </w:tcPr>
          <w:p w:rsidR="00876FED" w:rsidRPr="005B4378" w:rsidRDefault="00876FED" w:rsidP="00C67ABB">
            <w:pPr>
              <w:spacing w:before="60" w:after="60"/>
              <w:jc w:val="both"/>
              <w:rPr>
                <w:rFonts w:eastAsia="Calibri" w:cs="Arial"/>
                <w:sz w:val="22"/>
                <w:szCs w:val="22"/>
              </w:rPr>
            </w:pPr>
            <w:r w:rsidRPr="005B4378">
              <w:rPr>
                <w:rFonts w:eastAsia="Calibri" w:cs="Arial"/>
                <w:sz w:val="22"/>
                <w:szCs w:val="22"/>
              </w:rPr>
              <w:t>CAPÍTULO E. USO DE TECNOLOGÍA E INFORMACIÓN</w:t>
            </w:r>
          </w:p>
        </w:tc>
        <w:tc>
          <w:tcPr>
            <w:tcW w:w="5575" w:type="dxa"/>
            <w:tcBorders>
              <w:left w:val="nil"/>
              <w:right w:val="nil"/>
            </w:tcBorders>
          </w:tcPr>
          <w:p w:rsidR="00876FED" w:rsidRPr="005B4378" w:rsidRDefault="00876FED" w:rsidP="00C67ABB">
            <w:pPr>
              <w:jc w:val="both"/>
              <w:rPr>
                <w:rFonts w:eastAsia="Calibri" w:cs="Arial"/>
                <w:sz w:val="22"/>
                <w:szCs w:val="22"/>
              </w:rPr>
            </w:pPr>
            <w:r w:rsidRPr="005B4378">
              <w:rPr>
                <w:rFonts w:eastAsia="Calibri" w:cs="Arial"/>
                <w:sz w:val="22"/>
                <w:szCs w:val="22"/>
              </w:rPr>
              <w:t>Las preguntas del este capítulo indagan por las herramientas, tecnologías e información utilizadas por los servidores/as para desempeñar sus funciones.</w:t>
            </w:r>
          </w:p>
        </w:tc>
        <w:tc>
          <w:tcPr>
            <w:tcW w:w="1272" w:type="dxa"/>
            <w:tcBorders>
              <w:left w:val="nil"/>
              <w:bottom w:val="nil"/>
              <w:right w:val="nil"/>
            </w:tcBorders>
          </w:tcPr>
          <w:p w:rsidR="00876FED" w:rsidRPr="005B4378" w:rsidRDefault="00876FED" w:rsidP="00C67ABB">
            <w:pPr>
              <w:pStyle w:val="Textoindependiente"/>
              <w:spacing w:before="60" w:after="60"/>
              <w:rPr>
                <w:rFonts w:ascii="Arial" w:eastAsia="Calibri" w:hAnsi="Arial" w:cs="Arial"/>
                <w:szCs w:val="22"/>
                <w:lang w:eastAsia="es-ES"/>
              </w:rPr>
            </w:pPr>
            <w:r w:rsidRPr="005B4378">
              <w:rPr>
                <w:rFonts w:ascii="Arial" w:eastAsia="Calibri" w:hAnsi="Arial" w:cs="Arial"/>
                <w:szCs w:val="22"/>
                <w:lang w:eastAsia="es-ES"/>
              </w:rPr>
              <w:t>(P) = 9</w:t>
            </w:r>
          </w:p>
          <w:p w:rsidR="00876FED" w:rsidRPr="005B4378" w:rsidRDefault="00876FED" w:rsidP="00C67ABB">
            <w:pPr>
              <w:pStyle w:val="Textoindependiente"/>
              <w:spacing w:before="60" w:after="60"/>
              <w:rPr>
                <w:rFonts w:ascii="Arial" w:eastAsia="Calibri" w:hAnsi="Arial" w:cs="Arial"/>
                <w:szCs w:val="22"/>
                <w:lang w:eastAsia="es-ES"/>
              </w:rPr>
            </w:pPr>
            <w:r w:rsidRPr="005B4378">
              <w:rPr>
                <w:rFonts w:ascii="Arial" w:eastAsia="Calibri" w:hAnsi="Arial" w:cs="Arial"/>
                <w:szCs w:val="22"/>
                <w:lang w:eastAsia="es-ES"/>
              </w:rPr>
              <w:t>(L) = 21</w:t>
            </w:r>
          </w:p>
        </w:tc>
      </w:tr>
      <w:tr w:rsidR="00876FED" w:rsidRPr="005B4378" w:rsidTr="00C67ABB">
        <w:trPr>
          <w:trHeight w:val="562"/>
          <w:tblHeader/>
        </w:trPr>
        <w:tc>
          <w:tcPr>
            <w:tcW w:w="2538" w:type="dxa"/>
            <w:tcBorders>
              <w:left w:val="nil"/>
              <w:bottom w:val="nil"/>
              <w:right w:val="nil"/>
            </w:tcBorders>
          </w:tcPr>
          <w:p w:rsidR="00876FED" w:rsidRPr="005B4378" w:rsidRDefault="00876FED" w:rsidP="00C67ABB">
            <w:pPr>
              <w:spacing w:before="60" w:after="60"/>
              <w:jc w:val="both"/>
              <w:rPr>
                <w:rFonts w:eastAsia="Calibri" w:cs="Arial"/>
                <w:sz w:val="22"/>
                <w:szCs w:val="22"/>
              </w:rPr>
            </w:pPr>
            <w:r w:rsidRPr="005B4378">
              <w:rPr>
                <w:rFonts w:eastAsia="Calibri" w:cs="Arial"/>
                <w:sz w:val="22"/>
                <w:szCs w:val="22"/>
              </w:rPr>
              <w:t>CAPÍTULO F. GESTIÓN DE LA ENTIDAD</w:t>
            </w:r>
          </w:p>
        </w:tc>
        <w:tc>
          <w:tcPr>
            <w:tcW w:w="5575" w:type="dxa"/>
            <w:tcBorders>
              <w:left w:val="nil"/>
              <w:right w:val="nil"/>
            </w:tcBorders>
          </w:tcPr>
          <w:p w:rsidR="00876FED" w:rsidRPr="005B4378" w:rsidRDefault="00876FED" w:rsidP="00C67ABB">
            <w:pPr>
              <w:jc w:val="both"/>
              <w:rPr>
                <w:rFonts w:eastAsia="Calibri" w:cs="Arial"/>
                <w:sz w:val="22"/>
                <w:szCs w:val="22"/>
              </w:rPr>
            </w:pPr>
            <w:r w:rsidRPr="005B4378">
              <w:rPr>
                <w:rFonts w:eastAsia="Calibri" w:cs="Arial"/>
                <w:sz w:val="22"/>
                <w:szCs w:val="22"/>
              </w:rPr>
              <w:t xml:space="preserve">Los enunciados buscan conocer la percepción de las y los servidores con respecto a las prácticas al interior de la organización orientadas a fortalecer la gestión institucional.  </w:t>
            </w:r>
          </w:p>
        </w:tc>
        <w:tc>
          <w:tcPr>
            <w:tcW w:w="1272" w:type="dxa"/>
            <w:tcBorders>
              <w:left w:val="nil"/>
              <w:bottom w:val="nil"/>
              <w:right w:val="nil"/>
            </w:tcBorders>
          </w:tcPr>
          <w:p w:rsidR="00876FED" w:rsidRPr="005B4378" w:rsidRDefault="00876FED" w:rsidP="00C67ABB">
            <w:pPr>
              <w:pStyle w:val="Textoindependiente"/>
              <w:spacing w:before="60" w:after="60"/>
              <w:rPr>
                <w:rFonts w:ascii="Arial" w:eastAsia="Calibri" w:hAnsi="Arial" w:cs="Arial"/>
                <w:szCs w:val="22"/>
                <w:lang w:eastAsia="es-ES"/>
              </w:rPr>
            </w:pPr>
            <w:r w:rsidRPr="005B4378">
              <w:rPr>
                <w:rFonts w:ascii="Arial" w:eastAsia="Calibri" w:hAnsi="Arial" w:cs="Arial"/>
                <w:szCs w:val="22"/>
                <w:lang w:eastAsia="es-ES"/>
              </w:rPr>
              <w:t>(P) = 6</w:t>
            </w:r>
          </w:p>
          <w:p w:rsidR="00876FED" w:rsidRPr="005B4378" w:rsidRDefault="00876FED" w:rsidP="00C67ABB">
            <w:pPr>
              <w:pStyle w:val="Textoindependiente"/>
              <w:spacing w:before="60" w:after="60"/>
              <w:rPr>
                <w:rFonts w:ascii="Arial" w:eastAsia="Calibri" w:hAnsi="Arial" w:cs="Arial"/>
                <w:szCs w:val="22"/>
                <w:lang w:eastAsia="es-ES"/>
              </w:rPr>
            </w:pPr>
            <w:r w:rsidRPr="005B4378">
              <w:rPr>
                <w:rFonts w:ascii="Arial" w:eastAsia="Calibri" w:hAnsi="Arial" w:cs="Arial"/>
                <w:szCs w:val="22"/>
                <w:lang w:eastAsia="es-ES"/>
              </w:rPr>
              <w:t>(L) = 31</w:t>
            </w:r>
          </w:p>
        </w:tc>
      </w:tr>
      <w:tr w:rsidR="00876FED" w:rsidRPr="005B4378" w:rsidTr="00C67ABB">
        <w:trPr>
          <w:trHeight w:val="562"/>
          <w:tblHeader/>
        </w:trPr>
        <w:tc>
          <w:tcPr>
            <w:tcW w:w="2538" w:type="dxa"/>
            <w:tcBorders>
              <w:left w:val="nil"/>
              <w:bottom w:val="nil"/>
              <w:right w:val="nil"/>
            </w:tcBorders>
          </w:tcPr>
          <w:p w:rsidR="00876FED" w:rsidRPr="005B4378" w:rsidRDefault="00876FED" w:rsidP="00C67ABB">
            <w:pPr>
              <w:spacing w:before="60" w:after="60"/>
              <w:jc w:val="both"/>
              <w:rPr>
                <w:rFonts w:eastAsia="Calibri" w:cs="Arial"/>
                <w:sz w:val="22"/>
                <w:szCs w:val="22"/>
              </w:rPr>
            </w:pPr>
            <w:r w:rsidRPr="005B4378">
              <w:rPr>
                <w:rFonts w:eastAsia="Calibri" w:cs="Arial"/>
                <w:sz w:val="22"/>
                <w:szCs w:val="22"/>
              </w:rPr>
              <w:lastRenderedPageBreak/>
              <w:t>CAPÍTULO G. RENDICIÓN DE CUENTAS</w:t>
            </w:r>
          </w:p>
        </w:tc>
        <w:tc>
          <w:tcPr>
            <w:tcW w:w="5575" w:type="dxa"/>
          </w:tcPr>
          <w:p w:rsidR="00876FED" w:rsidRPr="005B4378" w:rsidRDefault="00876FED" w:rsidP="00C67ABB">
            <w:pPr>
              <w:jc w:val="both"/>
              <w:rPr>
                <w:rFonts w:eastAsia="Calibri" w:cs="Arial"/>
                <w:sz w:val="22"/>
                <w:szCs w:val="22"/>
              </w:rPr>
            </w:pPr>
            <w:r w:rsidRPr="005B4378">
              <w:rPr>
                <w:rFonts w:eastAsia="Calibri" w:cs="Arial"/>
                <w:sz w:val="22"/>
                <w:szCs w:val="22"/>
              </w:rPr>
              <w:t>Los enunciados indagan por el proceso de rendición de cuentas en la entidad y el acceso a la información pública.</w:t>
            </w:r>
          </w:p>
          <w:p w:rsidR="00876FED" w:rsidRPr="005B4378" w:rsidRDefault="00876FED" w:rsidP="00C67ABB">
            <w:pPr>
              <w:spacing w:before="60" w:after="60"/>
              <w:jc w:val="both"/>
              <w:rPr>
                <w:rFonts w:eastAsia="Calibri" w:cs="Arial"/>
                <w:sz w:val="22"/>
                <w:szCs w:val="22"/>
              </w:rPr>
            </w:pPr>
          </w:p>
        </w:tc>
        <w:tc>
          <w:tcPr>
            <w:tcW w:w="1272" w:type="dxa"/>
            <w:tcBorders>
              <w:left w:val="nil"/>
              <w:bottom w:val="nil"/>
              <w:right w:val="nil"/>
            </w:tcBorders>
          </w:tcPr>
          <w:p w:rsidR="00876FED" w:rsidRPr="005B4378" w:rsidRDefault="00876FED" w:rsidP="00C67ABB">
            <w:pPr>
              <w:pStyle w:val="Textoindependiente"/>
              <w:spacing w:before="60" w:after="60"/>
              <w:rPr>
                <w:rFonts w:ascii="Arial" w:eastAsia="Calibri" w:hAnsi="Arial" w:cs="Arial"/>
                <w:szCs w:val="22"/>
                <w:lang w:eastAsia="es-ES"/>
              </w:rPr>
            </w:pPr>
            <w:r w:rsidRPr="005B4378">
              <w:rPr>
                <w:rFonts w:ascii="Arial" w:eastAsia="Calibri" w:hAnsi="Arial" w:cs="Arial"/>
                <w:szCs w:val="22"/>
                <w:lang w:eastAsia="es-ES"/>
              </w:rPr>
              <w:t>(P) = 7</w:t>
            </w:r>
          </w:p>
          <w:p w:rsidR="00876FED" w:rsidRPr="005B4378" w:rsidRDefault="00876FED" w:rsidP="00C67ABB">
            <w:pPr>
              <w:pStyle w:val="Textoindependiente"/>
              <w:spacing w:before="60" w:after="60"/>
              <w:rPr>
                <w:rFonts w:ascii="Arial" w:eastAsia="Calibri" w:hAnsi="Arial" w:cs="Arial"/>
                <w:szCs w:val="22"/>
                <w:lang w:eastAsia="es-ES"/>
              </w:rPr>
            </w:pPr>
            <w:r w:rsidRPr="005B4378">
              <w:rPr>
                <w:rFonts w:ascii="Arial" w:eastAsia="Calibri" w:hAnsi="Arial" w:cs="Arial"/>
                <w:szCs w:val="22"/>
                <w:lang w:eastAsia="es-ES"/>
              </w:rPr>
              <w:t>(L) = 19</w:t>
            </w:r>
          </w:p>
        </w:tc>
      </w:tr>
      <w:tr w:rsidR="00876FED" w:rsidRPr="005B4378" w:rsidTr="00C67ABB">
        <w:trPr>
          <w:trHeight w:val="562"/>
          <w:tblHeader/>
        </w:trPr>
        <w:tc>
          <w:tcPr>
            <w:tcW w:w="2538" w:type="dxa"/>
            <w:tcBorders>
              <w:left w:val="nil"/>
              <w:bottom w:val="nil"/>
              <w:right w:val="nil"/>
            </w:tcBorders>
          </w:tcPr>
          <w:p w:rsidR="00876FED" w:rsidRPr="005B4378" w:rsidRDefault="00876FED" w:rsidP="00C67ABB">
            <w:pPr>
              <w:spacing w:before="60" w:after="60"/>
              <w:jc w:val="both"/>
              <w:rPr>
                <w:rFonts w:eastAsia="Calibri" w:cs="Arial"/>
                <w:sz w:val="22"/>
                <w:szCs w:val="22"/>
              </w:rPr>
            </w:pPr>
            <w:r w:rsidRPr="005B4378">
              <w:rPr>
                <w:rFonts w:eastAsia="Calibri" w:cs="Arial"/>
                <w:sz w:val="22"/>
                <w:szCs w:val="22"/>
              </w:rPr>
              <w:t>CAPÍTULO H. PREVENCIÓN DE PRÁCTICAS IRREGULARES</w:t>
            </w:r>
          </w:p>
        </w:tc>
        <w:tc>
          <w:tcPr>
            <w:tcW w:w="5575" w:type="dxa"/>
            <w:tcBorders>
              <w:left w:val="nil"/>
              <w:right w:val="nil"/>
            </w:tcBorders>
          </w:tcPr>
          <w:p w:rsidR="00876FED" w:rsidRPr="005B4378" w:rsidRDefault="00876FED" w:rsidP="00C67ABB">
            <w:pPr>
              <w:jc w:val="both"/>
              <w:rPr>
                <w:rFonts w:eastAsia="Calibri" w:cs="Arial"/>
                <w:sz w:val="22"/>
                <w:szCs w:val="22"/>
              </w:rPr>
            </w:pPr>
            <w:r w:rsidRPr="005B4378">
              <w:rPr>
                <w:rFonts w:eastAsia="Calibri" w:cs="Arial"/>
                <w:sz w:val="22"/>
                <w:szCs w:val="22"/>
              </w:rPr>
              <w:t>Los enunciados indagan sobre prácticas y comportamientos esperados en las organizaciones públicas que contribuyen a la prevención de prácticas irregulares.</w:t>
            </w:r>
          </w:p>
        </w:tc>
        <w:tc>
          <w:tcPr>
            <w:tcW w:w="1272" w:type="dxa"/>
            <w:tcBorders>
              <w:left w:val="nil"/>
              <w:bottom w:val="nil"/>
              <w:right w:val="nil"/>
            </w:tcBorders>
          </w:tcPr>
          <w:p w:rsidR="00876FED" w:rsidRPr="005B4378" w:rsidRDefault="00876FED" w:rsidP="00C67ABB">
            <w:pPr>
              <w:pStyle w:val="Textoindependiente"/>
              <w:spacing w:before="60" w:after="60"/>
              <w:rPr>
                <w:rFonts w:ascii="Arial" w:eastAsia="Calibri" w:hAnsi="Arial" w:cs="Arial"/>
                <w:szCs w:val="22"/>
                <w:lang w:eastAsia="es-ES"/>
              </w:rPr>
            </w:pPr>
            <w:r w:rsidRPr="005B4378">
              <w:rPr>
                <w:rFonts w:ascii="Arial" w:eastAsia="Calibri" w:hAnsi="Arial" w:cs="Arial"/>
                <w:szCs w:val="22"/>
                <w:lang w:eastAsia="es-ES"/>
              </w:rPr>
              <w:t>(P) =6</w:t>
            </w:r>
          </w:p>
          <w:p w:rsidR="00876FED" w:rsidRPr="005B4378" w:rsidRDefault="00876FED" w:rsidP="00C67ABB">
            <w:pPr>
              <w:spacing w:before="60" w:after="60"/>
              <w:jc w:val="both"/>
              <w:rPr>
                <w:rFonts w:eastAsia="Calibri" w:cs="Arial"/>
                <w:sz w:val="22"/>
                <w:szCs w:val="22"/>
              </w:rPr>
            </w:pPr>
            <w:r w:rsidRPr="005B4378">
              <w:rPr>
                <w:rFonts w:eastAsia="Calibri" w:cs="Arial"/>
                <w:sz w:val="22"/>
                <w:szCs w:val="22"/>
              </w:rPr>
              <w:t>(L) =6</w:t>
            </w:r>
          </w:p>
        </w:tc>
      </w:tr>
      <w:tr w:rsidR="00876FED" w:rsidRPr="005B4378" w:rsidTr="00C67ABB">
        <w:trPr>
          <w:trHeight w:val="549"/>
          <w:tblHeader/>
        </w:trPr>
        <w:tc>
          <w:tcPr>
            <w:tcW w:w="2538" w:type="dxa"/>
            <w:tcBorders>
              <w:left w:val="nil"/>
              <w:bottom w:val="single" w:sz="8" w:space="0" w:color="C0504D"/>
              <w:right w:val="nil"/>
            </w:tcBorders>
          </w:tcPr>
          <w:p w:rsidR="00876FED" w:rsidRPr="005B4378" w:rsidRDefault="00876FED" w:rsidP="00C67ABB">
            <w:pPr>
              <w:spacing w:before="60" w:after="60"/>
              <w:jc w:val="both"/>
              <w:rPr>
                <w:rFonts w:eastAsia="Calibri" w:cs="Arial"/>
                <w:b/>
                <w:sz w:val="22"/>
                <w:szCs w:val="22"/>
              </w:rPr>
            </w:pPr>
            <w:r w:rsidRPr="005B4378">
              <w:rPr>
                <w:rFonts w:eastAsia="Calibri" w:cs="Arial"/>
                <w:b/>
                <w:sz w:val="22"/>
                <w:szCs w:val="22"/>
              </w:rPr>
              <w:t>TOTAL EDID 2021</w:t>
            </w:r>
          </w:p>
        </w:tc>
        <w:tc>
          <w:tcPr>
            <w:tcW w:w="5575" w:type="dxa"/>
            <w:tcBorders>
              <w:left w:val="nil"/>
              <w:bottom w:val="single" w:sz="8" w:space="0" w:color="C0504D"/>
              <w:right w:val="nil"/>
            </w:tcBorders>
          </w:tcPr>
          <w:p w:rsidR="00876FED" w:rsidRPr="005B4378" w:rsidRDefault="00876FED" w:rsidP="00C67ABB">
            <w:pPr>
              <w:spacing w:before="60" w:after="60"/>
              <w:jc w:val="both"/>
              <w:rPr>
                <w:rFonts w:eastAsia="Calibri" w:cs="Arial"/>
                <w:b/>
                <w:sz w:val="22"/>
                <w:szCs w:val="22"/>
              </w:rPr>
            </w:pPr>
          </w:p>
        </w:tc>
        <w:tc>
          <w:tcPr>
            <w:tcW w:w="1272" w:type="dxa"/>
            <w:tcBorders>
              <w:left w:val="nil"/>
              <w:bottom w:val="single" w:sz="8" w:space="0" w:color="C0504D"/>
              <w:right w:val="nil"/>
            </w:tcBorders>
          </w:tcPr>
          <w:p w:rsidR="00876FED" w:rsidRPr="005B4378" w:rsidRDefault="00876FED" w:rsidP="00C67ABB">
            <w:pPr>
              <w:spacing w:before="60" w:after="60"/>
              <w:jc w:val="both"/>
              <w:rPr>
                <w:rFonts w:eastAsia="Calibri" w:cs="Arial"/>
                <w:b/>
                <w:sz w:val="22"/>
                <w:szCs w:val="22"/>
              </w:rPr>
            </w:pPr>
            <w:r w:rsidRPr="005B4378">
              <w:rPr>
                <w:rFonts w:eastAsia="Calibri" w:cs="Arial"/>
                <w:b/>
                <w:sz w:val="22"/>
                <w:szCs w:val="22"/>
              </w:rPr>
              <w:t>(P) = 72</w:t>
            </w:r>
          </w:p>
          <w:p w:rsidR="00876FED" w:rsidRPr="005B4378" w:rsidRDefault="00876FED" w:rsidP="00C67ABB">
            <w:pPr>
              <w:spacing w:before="60" w:after="60"/>
              <w:jc w:val="both"/>
              <w:rPr>
                <w:rFonts w:eastAsia="Calibri" w:cs="Arial"/>
                <w:b/>
                <w:sz w:val="22"/>
                <w:szCs w:val="22"/>
              </w:rPr>
            </w:pPr>
            <w:r w:rsidRPr="005B4378">
              <w:rPr>
                <w:rFonts w:eastAsia="Calibri" w:cs="Arial"/>
                <w:b/>
                <w:sz w:val="22"/>
                <w:szCs w:val="22"/>
              </w:rPr>
              <w:t>(L) = 220</w:t>
            </w:r>
          </w:p>
        </w:tc>
      </w:tr>
    </w:tbl>
    <w:p w:rsidR="003F5597" w:rsidRPr="00D50397" w:rsidRDefault="003F5597" w:rsidP="00515C7C">
      <w:pPr>
        <w:ind w:left="-600" w:firstLine="316"/>
        <w:jc w:val="both"/>
        <w:rPr>
          <w:rFonts w:cs="Arial"/>
          <w:sz w:val="16"/>
          <w:szCs w:val="16"/>
        </w:rPr>
      </w:pPr>
    </w:p>
    <w:p w:rsidR="00515C7C" w:rsidRPr="00D50397" w:rsidRDefault="00515C7C" w:rsidP="00515C7C">
      <w:pPr>
        <w:ind w:left="-600" w:firstLine="316"/>
        <w:jc w:val="both"/>
        <w:rPr>
          <w:rFonts w:cs="Arial"/>
          <w:sz w:val="16"/>
          <w:szCs w:val="16"/>
        </w:rPr>
      </w:pPr>
      <w:r w:rsidRPr="00D50397">
        <w:rPr>
          <w:rFonts w:cs="Arial"/>
          <w:sz w:val="16"/>
          <w:szCs w:val="16"/>
        </w:rPr>
        <w:t xml:space="preserve"> Fuente: DANE -</w:t>
      </w:r>
    </w:p>
    <w:p w:rsidR="00D74803" w:rsidRPr="00D50397" w:rsidRDefault="00D74803" w:rsidP="00515C7C">
      <w:pPr>
        <w:jc w:val="both"/>
        <w:rPr>
          <w:sz w:val="22"/>
          <w:szCs w:val="22"/>
        </w:rPr>
      </w:pPr>
    </w:p>
    <w:p w:rsidR="00515C7C" w:rsidRPr="00D50397" w:rsidRDefault="00515C7C" w:rsidP="00515C7C">
      <w:pPr>
        <w:jc w:val="both"/>
        <w:rPr>
          <w:sz w:val="22"/>
          <w:szCs w:val="22"/>
        </w:rPr>
      </w:pPr>
      <w:r w:rsidRPr="00D50397">
        <w:rPr>
          <w:sz w:val="22"/>
          <w:szCs w:val="22"/>
        </w:rPr>
        <w:t>El desarrollo del sistema de información para la captura de información de la EDI</w:t>
      </w:r>
      <w:r w:rsidR="003F5597">
        <w:rPr>
          <w:sz w:val="22"/>
          <w:szCs w:val="22"/>
        </w:rPr>
        <w:t>D</w:t>
      </w:r>
      <w:r w:rsidRPr="00D50397">
        <w:rPr>
          <w:sz w:val="22"/>
          <w:szCs w:val="22"/>
        </w:rPr>
        <w:t xml:space="preserve"> se realiza mediante formulario electrónico ubicado </w:t>
      </w:r>
      <w:r w:rsidR="004B32DD" w:rsidRPr="00D50397">
        <w:rPr>
          <w:sz w:val="22"/>
          <w:szCs w:val="22"/>
        </w:rPr>
        <w:t>en el sitio w</w:t>
      </w:r>
      <w:r w:rsidRPr="00D50397">
        <w:rPr>
          <w:sz w:val="22"/>
          <w:szCs w:val="22"/>
        </w:rPr>
        <w:t>eb del DANE</w:t>
      </w:r>
      <w:r w:rsidR="004B32DD" w:rsidRPr="00D50397">
        <w:rPr>
          <w:sz w:val="22"/>
          <w:szCs w:val="22"/>
        </w:rPr>
        <w:t>.</w:t>
      </w:r>
      <w:r w:rsidRPr="00D50397">
        <w:rPr>
          <w:sz w:val="22"/>
          <w:szCs w:val="22"/>
        </w:rPr>
        <w:t xml:space="preserve"> </w:t>
      </w:r>
      <w:r w:rsidR="004B32DD" w:rsidRPr="00D50397">
        <w:rPr>
          <w:sz w:val="22"/>
          <w:szCs w:val="22"/>
        </w:rPr>
        <w:t>I</w:t>
      </w:r>
      <w:r w:rsidRPr="00D50397">
        <w:rPr>
          <w:sz w:val="22"/>
          <w:szCs w:val="22"/>
        </w:rPr>
        <w:t>gualmente</w:t>
      </w:r>
      <w:r w:rsidR="004B32DD" w:rsidRPr="00D50397">
        <w:rPr>
          <w:sz w:val="22"/>
          <w:szCs w:val="22"/>
        </w:rPr>
        <w:t>,</w:t>
      </w:r>
      <w:r w:rsidRPr="00D50397">
        <w:rPr>
          <w:sz w:val="22"/>
          <w:szCs w:val="22"/>
        </w:rPr>
        <w:t xml:space="preserve"> se brinda la posibilidad del diligenciamiento en cuestionario de papel en situaciones de contingencia relacionad</w:t>
      </w:r>
      <w:r w:rsidR="00736B04" w:rsidRPr="00D50397">
        <w:rPr>
          <w:sz w:val="22"/>
          <w:szCs w:val="22"/>
        </w:rPr>
        <w:t>a</w:t>
      </w:r>
      <w:r w:rsidRPr="00D50397">
        <w:rPr>
          <w:sz w:val="22"/>
          <w:szCs w:val="22"/>
        </w:rPr>
        <w:t>s con la imposibilidad para el diligenciamiento electrónico</w:t>
      </w:r>
      <w:r w:rsidR="009E416E" w:rsidRPr="00D50397">
        <w:rPr>
          <w:sz w:val="22"/>
          <w:szCs w:val="22"/>
        </w:rPr>
        <w:t>.</w:t>
      </w:r>
    </w:p>
    <w:p w:rsidR="00515C7C" w:rsidRPr="00D50397" w:rsidRDefault="00515C7C" w:rsidP="00515C7C">
      <w:pPr>
        <w:jc w:val="both"/>
        <w:rPr>
          <w:sz w:val="22"/>
          <w:szCs w:val="22"/>
        </w:rPr>
      </w:pPr>
    </w:p>
    <w:p w:rsidR="00515C7C" w:rsidRPr="00D50397" w:rsidRDefault="002663B5" w:rsidP="00515C7C">
      <w:pPr>
        <w:jc w:val="both"/>
        <w:rPr>
          <w:sz w:val="22"/>
          <w:szCs w:val="22"/>
        </w:rPr>
      </w:pPr>
      <w:r w:rsidRPr="00D50397">
        <w:rPr>
          <w:sz w:val="22"/>
          <w:szCs w:val="22"/>
        </w:rPr>
        <w:t>E</w:t>
      </w:r>
      <w:r w:rsidR="004B32DD" w:rsidRPr="00D50397">
        <w:rPr>
          <w:sz w:val="22"/>
          <w:szCs w:val="22"/>
        </w:rPr>
        <w:t>l cuestionario</w:t>
      </w:r>
      <w:r w:rsidRPr="00D50397">
        <w:rPr>
          <w:sz w:val="22"/>
          <w:szCs w:val="22"/>
        </w:rPr>
        <w:t xml:space="preserve"> electrónico</w:t>
      </w:r>
      <w:r w:rsidR="004B32DD" w:rsidRPr="00D50397">
        <w:rPr>
          <w:sz w:val="22"/>
          <w:szCs w:val="22"/>
        </w:rPr>
        <w:t xml:space="preserve"> se ubica en el sitio Web del DANE, para esto</w:t>
      </w:r>
      <w:r w:rsidR="00515C7C" w:rsidRPr="00D50397">
        <w:rPr>
          <w:sz w:val="22"/>
          <w:szCs w:val="22"/>
        </w:rPr>
        <w:t xml:space="preserve"> se tienen en cuenta las especificaciones de diseño y construcción de </w:t>
      </w:r>
      <w:r w:rsidR="004B32DD" w:rsidRPr="00D50397">
        <w:rPr>
          <w:sz w:val="22"/>
          <w:szCs w:val="22"/>
        </w:rPr>
        <w:t>cuestionarios</w:t>
      </w:r>
      <w:r w:rsidR="00515C7C" w:rsidRPr="00D50397">
        <w:rPr>
          <w:sz w:val="22"/>
          <w:szCs w:val="22"/>
        </w:rPr>
        <w:t xml:space="preserve"> electrónicos suministrados por la Oficina de Sistemas de</w:t>
      </w:r>
      <w:r w:rsidR="009307F6" w:rsidRPr="00D50397">
        <w:rPr>
          <w:sz w:val="22"/>
          <w:szCs w:val="22"/>
        </w:rPr>
        <w:t xml:space="preserve"> la entidad</w:t>
      </w:r>
      <w:r w:rsidR="00515C7C" w:rsidRPr="00D50397">
        <w:rPr>
          <w:sz w:val="22"/>
          <w:szCs w:val="22"/>
        </w:rPr>
        <w:t>.</w:t>
      </w:r>
    </w:p>
    <w:p w:rsidR="00515C7C" w:rsidRPr="00D50397" w:rsidRDefault="00515C7C" w:rsidP="00515C7C">
      <w:pPr>
        <w:jc w:val="both"/>
        <w:rPr>
          <w:sz w:val="22"/>
          <w:szCs w:val="22"/>
        </w:rPr>
      </w:pPr>
    </w:p>
    <w:p w:rsidR="00515C7C" w:rsidRPr="00D50397" w:rsidRDefault="008D64EC" w:rsidP="00515C7C">
      <w:pPr>
        <w:jc w:val="both"/>
        <w:rPr>
          <w:sz w:val="22"/>
          <w:szCs w:val="22"/>
        </w:rPr>
      </w:pPr>
      <w:r w:rsidRPr="00D50397">
        <w:rPr>
          <w:sz w:val="22"/>
          <w:szCs w:val="22"/>
        </w:rPr>
        <w:t>P</w:t>
      </w:r>
      <w:r w:rsidR="00515C7C" w:rsidRPr="00D50397">
        <w:rPr>
          <w:sz w:val="22"/>
          <w:szCs w:val="22"/>
        </w:rPr>
        <w:t xml:space="preserve">ara facilitar la operación, la administración y el mantenimiento del sistema de información se elaboran los respectivos manuales de usuario y sistemas. </w:t>
      </w:r>
      <w:bookmarkStart w:id="49" w:name="_Toc209498924"/>
      <w:r w:rsidR="00515C7C" w:rsidRPr="00D50397">
        <w:rPr>
          <w:sz w:val="22"/>
          <w:szCs w:val="22"/>
        </w:rPr>
        <w:t>Los componentes de la herramienta informática propuesta tienen como finalidad facilitar la captura, la actualización (agregar, modificar y eliminar registros de la base de datos), la consulta y la producción de reportes de cobertura, y la administración de la información contenida en el sistema manejador de base de datos y en el sistema administrador de aplicaciones del sistema.</w:t>
      </w:r>
      <w:bookmarkEnd w:id="49"/>
      <w:r w:rsidR="00515C7C" w:rsidRPr="00D50397">
        <w:rPr>
          <w:sz w:val="22"/>
          <w:szCs w:val="22"/>
        </w:rPr>
        <w:t xml:space="preserve"> </w:t>
      </w:r>
    </w:p>
    <w:p w:rsidR="00587136" w:rsidRPr="00D50397" w:rsidRDefault="00587136" w:rsidP="00515C7C">
      <w:pPr>
        <w:jc w:val="both"/>
        <w:rPr>
          <w:sz w:val="22"/>
          <w:szCs w:val="22"/>
        </w:rPr>
      </w:pPr>
    </w:p>
    <w:p w:rsidR="00CE040A" w:rsidRPr="00D50397" w:rsidRDefault="00E43E38" w:rsidP="00D50397">
      <w:pPr>
        <w:pStyle w:val="Ttulo3"/>
      </w:pPr>
      <w:r w:rsidRPr="00D50397">
        <w:t>2.1.</w:t>
      </w:r>
      <w:r w:rsidR="00BD7330">
        <w:t>8</w:t>
      </w:r>
      <w:r w:rsidRPr="00D50397">
        <w:t xml:space="preserve">.1 </w:t>
      </w:r>
      <w:r w:rsidR="00CE040A" w:rsidRPr="00D50397">
        <w:t>Procedimiento para la construcción, revisión y rediseño del instrumento de recolección.</w:t>
      </w:r>
    </w:p>
    <w:p w:rsidR="00201795" w:rsidRPr="00D50397" w:rsidRDefault="00201795" w:rsidP="00D50397"/>
    <w:p w:rsidR="00F40814" w:rsidRPr="00D50397" w:rsidRDefault="00F40814" w:rsidP="00F40814">
      <w:pPr>
        <w:jc w:val="both"/>
        <w:rPr>
          <w:sz w:val="22"/>
          <w:szCs w:val="22"/>
        </w:rPr>
      </w:pPr>
      <w:r w:rsidRPr="00D50397">
        <w:rPr>
          <w:sz w:val="22"/>
          <w:szCs w:val="22"/>
        </w:rPr>
        <w:t>Como parte de las actividades de revisión y mejoramiento de la operación estadística, durante la etapa de diseño, se surten una serie de actividades que dan cuenta de los ajustes que se harán en el instrumento de recolección para el siguiente periodo en el que se realice la encuesta.</w:t>
      </w:r>
    </w:p>
    <w:p w:rsidR="00F40814" w:rsidRPr="00D50397" w:rsidRDefault="00F40814" w:rsidP="00F40814">
      <w:pPr>
        <w:jc w:val="both"/>
        <w:rPr>
          <w:sz w:val="22"/>
          <w:szCs w:val="22"/>
        </w:rPr>
      </w:pPr>
    </w:p>
    <w:p w:rsidR="00F40814" w:rsidRPr="00D50397" w:rsidRDefault="00F40814" w:rsidP="00F40814">
      <w:pPr>
        <w:jc w:val="both"/>
        <w:rPr>
          <w:sz w:val="22"/>
          <w:szCs w:val="22"/>
        </w:rPr>
      </w:pPr>
      <w:r w:rsidRPr="00D50397">
        <w:rPr>
          <w:sz w:val="22"/>
          <w:szCs w:val="22"/>
        </w:rPr>
        <w:t xml:space="preserve">El proceso inicia con consultas a entidades estatales usuarias de la información o que por sus actividades misionales tienen relación con las temáticas abordadas en la investigación. Adicionalmente, es posible consultar a expertos independientes en los </w:t>
      </w:r>
      <w:r w:rsidR="0090628F" w:rsidRPr="00D50397">
        <w:rPr>
          <w:sz w:val="22"/>
          <w:szCs w:val="22"/>
        </w:rPr>
        <w:t>temas objeto</w:t>
      </w:r>
      <w:r w:rsidRPr="00D50397">
        <w:rPr>
          <w:sz w:val="22"/>
          <w:szCs w:val="22"/>
        </w:rPr>
        <w:t xml:space="preserve"> de estudio.</w:t>
      </w:r>
    </w:p>
    <w:p w:rsidR="00F40814" w:rsidRPr="00D50397" w:rsidRDefault="00F40814" w:rsidP="00F40814">
      <w:pPr>
        <w:jc w:val="both"/>
        <w:rPr>
          <w:sz w:val="22"/>
          <w:szCs w:val="22"/>
        </w:rPr>
      </w:pPr>
    </w:p>
    <w:p w:rsidR="00F40814" w:rsidRDefault="00F40814" w:rsidP="00F40814">
      <w:pPr>
        <w:jc w:val="both"/>
        <w:rPr>
          <w:sz w:val="22"/>
          <w:szCs w:val="22"/>
        </w:rPr>
      </w:pPr>
      <w:r w:rsidRPr="00D50397">
        <w:rPr>
          <w:sz w:val="22"/>
          <w:szCs w:val="22"/>
        </w:rPr>
        <w:t>Durante la fase de consultas se busca identificar principalmente necesidades de información insatisfechas, temáticas novedosas de investigación, conocer cambios en las políticas y la legislación que tengan incidencia en el diseño de preguntas, así como preguntas que pueden ser objeto de modificación o eliminación.</w:t>
      </w:r>
    </w:p>
    <w:p w:rsidR="001A7D6A" w:rsidRPr="00D50397" w:rsidRDefault="001A7D6A" w:rsidP="00F40814">
      <w:pPr>
        <w:jc w:val="both"/>
        <w:rPr>
          <w:sz w:val="22"/>
          <w:szCs w:val="22"/>
        </w:rPr>
      </w:pPr>
    </w:p>
    <w:p w:rsidR="00F40814" w:rsidRPr="00D50397" w:rsidRDefault="00F40814" w:rsidP="00F40814">
      <w:pPr>
        <w:jc w:val="both"/>
        <w:rPr>
          <w:sz w:val="22"/>
          <w:szCs w:val="22"/>
        </w:rPr>
      </w:pPr>
      <w:r w:rsidRPr="00D50397">
        <w:rPr>
          <w:sz w:val="22"/>
          <w:szCs w:val="22"/>
        </w:rPr>
        <w:t xml:space="preserve">Una vez finalizadas las consultas, las propuestas de ajuste son analizadas por el grupo temático de la operación estadística para definir los posibles cambios en el instrumento de recolección. </w:t>
      </w:r>
    </w:p>
    <w:p w:rsidR="00F40814" w:rsidRPr="00D50397" w:rsidRDefault="00F40814" w:rsidP="00F40814">
      <w:pPr>
        <w:jc w:val="both"/>
        <w:rPr>
          <w:sz w:val="22"/>
          <w:szCs w:val="22"/>
        </w:rPr>
      </w:pPr>
    </w:p>
    <w:p w:rsidR="00F40814" w:rsidRPr="00D50397" w:rsidRDefault="00F40814" w:rsidP="00F40814">
      <w:pPr>
        <w:jc w:val="both"/>
        <w:rPr>
          <w:sz w:val="22"/>
          <w:szCs w:val="22"/>
        </w:rPr>
      </w:pPr>
      <w:r w:rsidRPr="00D50397">
        <w:rPr>
          <w:sz w:val="22"/>
          <w:szCs w:val="22"/>
        </w:rPr>
        <w:t xml:space="preserve">En el caso de incorporar preguntas nuevas, antes de su incorporación al instrumento de recolección, se realizan pruebas de escritorio para verificar aspectos relacionados con la comprensión y coherencia de las preguntas. </w:t>
      </w:r>
    </w:p>
    <w:p w:rsidR="00F40814" w:rsidRPr="00D50397" w:rsidRDefault="00F40814" w:rsidP="00F40814">
      <w:pPr>
        <w:jc w:val="both"/>
        <w:rPr>
          <w:sz w:val="22"/>
          <w:szCs w:val="22"/>
        </w:rPr>
      </w:pPr>
    </w:p>
    <w:p w:rsidR="00595E8F" w:rsidRDefault="00F40814" w:rsidP="00515C7C">
      <w:pPr>
        <w:jc w:val="both"/>
        <w:rPr>
          <w:sz w:val="22"/>
          <w:szCs w:val="22"/>
        </w:rPr>
      </w:pPr>
      <w:r w:rsidRPr="00D50397">
        <w:rPr>
          <w:sz w:val="22"/>
          <w:szCs w:val="22"/>
        </w:rPr>
        <w:t>Posteriormente se socializan las propuestas de ajuste en comités de trabajo interno. En este escenario se evalúan las propuestas de inclusión, modificación o eliminación de preguntas y variables de la EDI</w:t>
      </w:r>
      <w:r w:rsidR="001A7D6A">
        <w:rPr>
          <w:sz w:val="22"/>
          <w:szCs w:val="22"/>
        </w:rPr>
        <w:t>D</w:t>
      </w:r>
      <w:r w:rsidRPr="00D50397">
        <w:rPr>
          <w:sz w:val="22"/>
          <w:szCs w:val="22"/>
        </w:rPr>
        <w:t>. Los acuerdos son registrados en ayudas de memoria y las modificaciones son registradas posteriormente en el formato Registro de Cambios en el Diseño DSO-PLD-01-r3</w:t>
      </w:r>
      <w:r w:rsidR="000A0131" w:rsidRPr="00D50397">
        <w:rPr>
          <w:sz w:val="22"/>
          <w:szCs w:val="22"/>
        </w:rPr>
        <w:t>.</w:t>
      </w:r>
    </w:p>
    <w:p w:rsidR="00BD7330" w:rsidRDefault="00BD7330" w:rsidP="00515C7C">
      <w:pPr>
        <w:jc w:val="both"/>
        <w:rPr>
          <w:sz w:val="22"/>
          <w:szCs w:val="22"/>
        </w:rPr>
      </w:pPr>
    </w:p>
    <w:p w:rsidR="00BD7330" w:rsidRPr="00D50397" w:rsidRDefault="00BD7330" w:rsidP="00BD7330">
      <w:pPr>
        <w:pStyle w:val="Ttulo3"/>
      </w:pPr>
      <w:r w:rsidRPr="00D50397">
        <w:t>2.1.</w:t>
      </w:r>
      <w:r>
        <w:t>8.2</w:t>
      </w:r>
      <w:r w:rsidRPr="00D50397">
        <w:t xml:space="preserve"> </w:t>
      </w:r>
      <w:r>
        <w:t>Diseño de pruebas al cuestionario</w:t>
      </w:r>
      <w:r w:rsidRPr="00D50397">
        <w:t>.</w:t>
      </w:r>
    </w:p>
    <w:p w:rsidR="00BD7330" w:rsidRPr="00D50397" w:rsidRDefault="00BD7330" w:rsidP="00BD7330"/>
    <w:p w:rsidR="00BD7330" w:rsidRPr="00D50397" w:rsidRDefault="00BD7330" w:rsidP="00BD7330">
      <w:pPr>
        <w:jc w:val="both"/>
        <w:rPr>
          <w:rFonts w:cs="Arial"/>
          <w:sz w:val="22"/>
          <w:szCs w:val="22"/>
        </w:rPr>
      </w:pPr>
      <w:r w:rsidRPr="00D50397">
        <w:rPr>
          <w:rFonts w:cs="Arial"/>
          <w:sz w:val="22"/>
          <w:szCs w:val="22"/>
        </w:rPr>
        <w:t xml:space="preserve">Para el óptimo desempeño del instrumento de recolección y como parte de </w:t>
      </w:r>
      <w:r w:rsidR="0090628F" w:rsidRPr="00D50397">
        <w:rPr>
          <w:rFonts w:cs="Arial"/>
          <w:sz w:val="22"/>
          <w:szCs w:val="22"/>
        </w:rPr>
        <w:t>los lineamientos</w:t>
      </w:r>
      <w:r w:rsidRPr="00D50397">
        <w:rPr>
          <w:rFonts w:cs="Arial"/>
          <w:sz w:val="22"/>
          <w:szCs w:val="22"/>
        </w:rPr>
        <w:t xml:space="preserve"> operativos, los ajustes realizados al cuestionario son sometidos a pruebas de escritorio y pruebas de aplicativo para evaluar los rendimientos y posibles mejoras al cuestionario de recolección.</w:t>
      </w:r>
    </w:p>
    <w:p w:rsidR="00BD7330" w:rsidRPr="00D50397" w:rsidRDefault="00BD7330" w:rsidP="00BD7330">
      <w:pPr>
        <w:jc w:val="both"/>
        <w:rPr>
          <w:rFonts w:cs="Arial"/>
          <w:sz w:val="22"/>
          <w:szCs w:val="22"/>
        </w:rPr>
      </w:pPr>
    </w:p>
    <w:p w:rsidR="00BD7330" w:rsidRPr="00D50397" w:rsidRDefault="00BD7330" w:rsidP="00BD7330">
      <w:pPr>
        <w:autoSpaceDE w:val="0"/>
        <w:autoSpaceDN w:val="0"/>
        <w:adjustRightInd w:val="0"/>
        <w:jc w:val="both"/>
        <w:rPr>
          <w:rFonts w:cs="Arial"/>
          <w:sz w:val="22"/>
          <w:szCs w:val="22"/>
        </w:rPr>
      </w:pPr>
      <w:r w:rsidRPr="00D50397">
        <w:rPr>
          <w:rFonts w:cs="Arial"/>
          <w:sz w:val="22"/>
          <w:szCs w:val="22"/>
        </w:rPr>
        <w:t>En las pruebas de escritorio los participantes realizan el diligenciamiento del cuestionario para detectar y prevenir inconvenientes durante la recolección relacionados con el fraseo de las preguntas, la redacción y comprensión de los textos y conceptos empleados, continuidad de los temas, secuencia de los filtros y tiempo de diligenciamiento</w:t>
      </w:r>
    </w:p>
    <w:p w:rsidR="00BD7330" w:rsidRPr="00D50397" w:rsidRDefault="00BD7330" w:rsidP="00BD7330">
      <w:pPr>
        <w:autoSpaceDE w:val="0"/>
        <w:autoSpaceDN w:val="0"/>
        <w:adjustRightInd w:val="0"/>
        <w:rPr>
          <w:rFonts w:cs="Arial"/>
          <w:sz w:val="22"/>
          <w:szCs w:val="22"/>
        </w:rPr>
      </w:pPr>
    </w:p>
    <w:p w:rsidR="00BD7330" w:rsidRPr="00D50397" w:rsidRDefault="00BD7330" w:rsidP="00BD7330">
      <w:pPr>
        <w:autoSpaceDE w:val="0"/>
        <w:autoSpaceDN w:val="0"/>
        <w:adjustRightInd w:val="0"/>
        <w:jc w:val="both"/>
        <w:rPr>
          <w:rFonts w:cs="Arial"/>
          <w:sz w:val="22"/>
          <w:szCs w:val="22"/>
        </w:rPr>
      </w:pPr>
      <w:r w:rsidRPr="00D50397">
        <w:rPr>
          <w:rFonts w:cs="Arial"/>
          <w:sz w:val="22"/>
          <w:szCs w:val="22"/>
        </w:rPr>
        <w:t xml:space="preserve">El cuestionario es enviado al área de sistemas con el documento de normas de validación y consistencia y el diccionario de datos para iniciar el desarrollo de los aplicativos de recolección y consulta. Luego se asignan usuarios y contraseñas de prueba para </w:t>
      </w:r>
      <w:r w:rsidR="0090628F" w:rsidRPr="00D50397">
        <w:rPr>
          <w:rFonts w:cs="Arial"/>
          <w:sz w:val="22"/>
          <w:szCs w:val="22"/>
        </w:rPr>
        <w:t>que,</w:t>
      </w:r>
      <w:r w:rsidRPr="00D50397">
        <w:rPr>
          <w:rFonts w:cs="Arial"/>
          <w:sz w:val="22"/>
          <w:szCs w:val="22"/>
        </w:rPr>
        <w:t xml:space="preserve"> a través de la red interna del DANE, diferentes personas diligencien en modo de prueba el aplicativo electrónico. Con estas pruebas se verifica el funcionamiento de las normas de validación y consistencia, la transcripción de los textos, la completitud de la base de datos, los reportes de cobertura y aspectos relacionados con la presentación física del aplicativo y la interacción con el usuario.</w:t>
      </w:r>
      <w:r w:rsidRPr="00D50397">
        <w:rPr>
          <w:rFonts w:cs="Arial"/>
          <w:sz w:val="22"/>
          <w:szCs w:val="22"/>
        </w:rPr>
        <w:tab/>
      </w:r>
    </w:p>
    <w:p w:rsidR="00BD7330" w:rsidRPr="00D50397" w:rsidRDefault="00BD7330" w:rsidP="00515C7C">
      <w:pPr>
        <w:jc w:val="both"/>
        <w:rPr>
          <w:sz w:val="22"/>
          <w:szCs w:val="22"/>
        </w:rPr>
      </w:pPr>
    </w:p>
    <w:p w:rsidR="00E54E75" w:rsidRPr="00D50397" w:rsidRDefault="00E54E75" w:rsidP="00E54E75"/>
    <w:p w:rsidR="00E54E75" w:rsidRPr="00D50397" w:rsidRDefault="00050896" w:rsidP="008A5A2B">
      <w:pPr>
        <w:pStyle w:val="Ttulo3"/>
      </w:pPr>
      <w:bookmarkStart w:id="50" w:name="_Toc403138413"/>
      <w:r w:rsidRPr="00D50397">
        <w:lastRenderedPageBreak/>
        <w:t>2</w:t>
      </w:r>
      <w:r w:rsidR="00E54E75" w:rsidRPr="00D50397">
        <w:t>.1.</w:t>
      </w:r>
      <w:r w:rsidR="00695A15">
        <w:t>9</w:t>
      </w:r>
      <w:r w:rsidR="00E54E75" w:rsidRPr="00D50397">
        <w:t xml:space="preserve"> Normas, especificaciones o reglas de validación, consistencia e imputación</w:t>
      </w:r>
      <w:bookmarkEnd w:id="50"/>
    </w:p>
    <w:p w:rsidR="00E54E75" w:rsidRPr="00D50397" w:rsidRDefault="00E54E75" w:rsidP="00E54E75"/>
    <w:p w:rsidR="00D74803" w:rsidRPr="00D50397" w:rsidRDefault="00D74803" w:rsidP="00BD7330">
      <w:pPr>
        <w:jc w:val="both"/>
        <w:rPr>
          <w:sz w:val="22"/>
          <w:szCs w:val="22"/>
        </w:rPr>
      </w:pPr>
      <w:r w:rsidRPr="00D50397">
        <w:rPr>
          <w:sz w:val="22"/>
          <w:szCs w:val="22"/>
        </w:rPr>
        <w:t xml:space="preserve">Para lograr que la información recolectada sea confiable, y permita ser capturada de manera </w:t>
      </w:r>
      <w:r w:rsidR="00143939" w:rsidRPr="00D50397">
        <w:rPr>
          <w:sz w:val="22"/>
          <w:szCs w:val="22"/>
        </w:rPr>
        <w:t xml:space="preserve">adecuada, paralelo al diseño del cuestionario se establecen </w:t>
      </w:r>
      <w:r w:rsidRPr="00D50397">
        <w:rPr>
          <w:sz w:val="22"/>
          <w:szCs w:val="22"/>
        </w:rPr>
        <w:t>las normas de validación y consistencia</w:t>
      </w:r>
      <w:r w:rsidR="00D85D5F" w:rsidRPr="00D50397">
        <w:rPr>
          <w:sz w:val="22"/>
          <w:szCs w:val="22"/>
        </w:rPr>
        <w:t>. Dichas normas</w:t>
      </w:r>
      <w:r w:rsidR="00143939" w:rsidRPr="00D50397">
        <w:rPr>
          <w:sz w:val="22"/>
          <w:szCs w:val="22"/>
        </w:rPr>
        <w:t xml:space="preserve"> </w:t>
      </w:r>
      <w:r w:rsidRPr="00D50397">
        <w:rPr>
          <w:sz w:val="22"/>
          <w:szCs w:val="22"/>
        </w:rPr>
        <w:t>determina</w:t>
      </w:r>
      <w:r w:rsidR="00143939" w:rsidRPr="00D50397">
        <w:rPr>
          <w:sz w:val="22"/>
          <w:szCs w:val="22"/>
        </w:rPr>
        <w:t>n</w:t>
      </w:r>
      <w:r w:rsidRPr="00D50397">
        <w:rPr>
          <w:sz w:val="22"/>
          <w:szCs w:val="22"/>
        </w:rPr>
        <w:t xml:space="preserve"> flujos coherentes a lo largo de la encuest</w:t>
      </w:r>
      <w:r w:rsidR="00143939" w:rsidRPr="00D50397">
        <w:rPr>
          <w:sz w:val="22"/>
          <w:szCs w:val="22"/>
        </w:rPr>
        <w:t xml:space="preserve">a, así como </w:t>
      </w:r>
      <w:r w:rsidR="00143939" w:rsidRPr="00D50397">
        <w:rPr>
          <w:i/>
          <w:sz w:val="22"/>
          <w:szCs w:val="22"/>
        </w:rPr>
        <w:t>el cumplimiento de ciertas reglas de sintaxis numérica o con los posibles valores</w:t>
      </w:r>
      <w:r w:rsidR="0090628F">
        <w:rPr>
          <w:rStyle w:val="Refdenotaalpie"/>
          <w:i/>
          <w:sz w:val="22"/>
          <w:szCs w:val="22"/>
        </w:rPr>
        <w:footnoteReference w:id="14"/>
      </w:r>
      <w:r w:rsidRPr="00D50397">
        <w:rPr>
          <w:sz w:val="22"/>
          <w:szCs w:val="22"/>
        </w:rPr>
        <w:t xml:space="preserve"> válidos para cada una de las preguntas. </w:t>
      </w:r>
      <w:r w:rsidR="00BD7330">
        <w:rPr>
          <w:sz w:val="22"/>
          <w:szCs w:val="22"/>
        </w:rPr>
        <w:t xml:space="preserve">El detalle de estas reglas se realiza en el documento de Especificaciones de Validación </w:t>
      </w:r>
      <w:r w:rsidR="00BD7330" w:rsidRPr="00BD7330">
        <w:rPr>
          <w:sz w:val="22"/>
          <w:szCs w:val="22"/>
        </w:rPr>
        <w:t>DSO-EDI</w:t>
      </w:r>
      <w:r w:rsidR="001A7D6A">
        <w:rPr>
          <w:sz w:val="22"/>
          <w:szCs w:val="22"/>
        </w:rPr>
        <w:t>D</w:t>
      </w:r>
      <w:r w:rsidR="00BD7330" w:rsidRPr="00BD7330">
        <w:rPr>
          <w:sz w:val="22"/>
          <w:szCs w:val="22"/>
        </w:rPr>
        <w:t>-EVA-001</w:t>
      </w:r>
      <w:r w:rsidR="00BD7330">
        <w:rPr>
          <w:sz w:val="22"/>
          <w:szCs w:val="22"/>
        </w:rPr>
        <w:t>.</w:t>
      </w:r>
    </w:p>
    <w:p w:rsidR="00F3406A" w:rsidRPr="00D50397" w:rsidRDefault="00143939" w:rsidP="00D73757">
      <w:pPr>
        <w:jc w:val="both"/>
        <w:rPr>
          <w:sz w:val="22"/>
          <w:szCs w:val="22"/>
        </w:rPr>
      </w:pPr>
      <w:r w:rsidRPr="00D50397">
        <w:rPr>
          <w:sz w:val="22"/>
          <w:szCs w:val="22"/>
        </w:rPr>
        <w:t xml:space="preserve">Con estas normas de </w:t>
      </w:r>
      <w:r w:rsidR="00D74803" w:rsidRPr="00D50397">
        <w:rPr>
          <w:sz w:val="22"/>
          <w:szCs w:val="22"/>
        </w:rPr>
        <w:t>validación</w:t>
      </w:r>
      <w:r w:rsidRPr="00D50397">
        <w:rPr>
          <w:sz w:val="22"/>
          <w:szCs w:val="22"/>
        </w:rPr>
        <w:t xml:space="preserve"> </w:t>
      </w:r>
      <w:r w:rsidR="00D74803" w:rsidRPr="00D50397">
        <w:rPr>
          <w:sz w:val="22"/>
          <w:szCs w:val="22"/>
        </w:rPr>
        <w:t xml:space="preserve">el equipo de sistemas </w:t>
      </w:r>
      <w:r w:rsidRPr="00D50397">
        <w:rPr>
          <w:sz w:val="22"/>
          <w:szCs w:val="22"/>
        </w:rPr>
        <w:t>realiza el</w:t>
      </w:r>
      <w:r w:rsidR="00D74803" w:rsidRPr="00D50397">
        <w:rPr>
          <w:sz w:val="22"/>
          <w:szCs w:val="22"/>
        </w:rPr>
        <w:t xml:space="preserve"> desarrollo del aplicativo de captura de la encuesta, </w:t>
      </w:r>
      <w:r w:rsidRPr="00D50397">
        <w:rPr>
          <w:sz w:val="22"/>
          <w:szCs w:val="22"/>
        </w:rPr>
        <w:t xml:space="preserve">incorporando en el cuestionario electrónico </w:t>
      </w:r>
      <w:r w:rsidR="00D73757" w:rsidRPr="00D50397">
        <w:rPr>
          <w:sz w:val="22"/>
          <w:szCs w:val="22"/>
        </w:rPr>
        <w:t>los comandos necesarios para que de manera automática se desplieguen y ejecuten</w:t>
      </w:r>
      <w:r w:rsidR="00D74803" w:rsidRPr="00D50397">
        <w:rPr>
          <w:sz w:val="22"/>
          <w:szCs w:val="22"/>
        </w:rPr>
        <w:t xml:space="preserve"> </w:t>
      </w:r>
      <w:r w:rsidR="00D73757" w:rsidRPr="00D50397">
        <w:rPr>
          <w:sz w:val="22"/>
          <w:szCs w:val="22"/>
        </w:rPr>
        <w:t>los</w:t>
      </w:r>
      <w:r w:rsidR="00D74803" w:rsidRPr="00D50397">
        <w:rPr>
          <w:sz w:val="22"/>
          <w:szCs w:val="22"/>
        </w:rPr>
        <w:t xml:space="preserve"> flujo</w:t>
      </w:r>
      <w:r w:rsidR="00D73757" w:rsidRPr="00D50397">
        <w:rPr>
          <w:sz w:val="22"/>
          <w:szCs w:val="22"/>
        </w:rPr>
        <w:t>s</w:t>
      </w:r>
      <w:r w:rsidR="00D74803" w:rsidRPr="00D50397">
        <w:rPr>
          <w:sz w:val="22"/>
          <w:szCs w:val="22"/>
        </w:rPr>
        <w:t xml:space="preserve"> que se presente a lo largo de </w:t>
      </w:r>
      <w:r w:rsidR="00B96B48" w:rsidRPr="00D50397">
        <w:rPr>
          <w:sz w:val="22"/>
          <w:szCs w:val="22"/>
        </w:rPr>
        <w:t>ella</w:t>
      </w:r>
      <w:r w:rsidR="00D73757" w:rsidRPr="00D50397">
        <w:rPr>
          <w:sz w:val="22"/>
          <w:szCs w:val="22"/>
        </w:rPr>
        <w:t xml:space="preserve">. </w:t>
      </w:r>
    </w:p>
    <w:p w:rsidR="00F3406A" w:rsidRPr="00D50397" w:rsidRDefault="00F3406A" w:rsidP="00D73757">
      <w:pPr>
        <w:jc w:val="both"/>
        <w:rPr>
          <w:sz w:val="22"/>
          <w:szCs w:val="22"/>
        </w:rPr>
      </w:pPr>
    </w:p>
    <w:p w:rsidR="00D74803" w:rsidRPr="00D50397" w:rsidRDefault="00B96B48" w:rsidP="00D73757">
      <w:pPr>
        <w:jc w:val="both"/>
        <w:rPr>
          <w:sz w:val="22"/>
          <w:szCs w:val="22"/>
        </w:rPr>
      </w:pPr>
      <w:r w:rsidRPr="00D50397">
        <w:rPr>
          <w:sz w:val="22"/>
          <w:szCs w:val="22"/>
        </w:rPr>
        <w:t>Para</w:t>
      </w:r>
      <w:r w:rsidR="00F3406A" w:rsidRPr="00D50397">
        <w:rPr>
          <w:sz w:val="22"/>
          <w:szCs w:val="22"/>
        </w:rPr>
        <w:t xml:space="preserve"> verificar el funcionamiento de las normas de validación y consistencia </w:t>
      </w:r>
      <w:r w:rsidR="00D74803" w:rsidRPr="00D50397">
        <w:rPr>
          <w:sz w:val="22"/>
          <w:szCs w:val="22"/>
        </w:rPr>
        <w:t>se realizan una serie de pruebas al aplicativo</w:t>
      </w:r>
      <w:r w:rsidR="00F3406A" w:rsidRPr="00D50397">
        <w:rPr>
          <w:sz w:val="22"/>
          <w:szCs w:val="22"/>
        </w:rPr>
        <w:t>,</w:t>
      </w:r>
      <w:r w:rsidRPr="00D50397">
        <w:rPr>
          <w:sz w:val="22"/>
          <w:szCs w:val="22"/>
        </w:rPr>
        <w:t xml:space="preserve"> con ellas</w:t>
      </w:r>
      <w:r w:rsidR="00F3406A" w:rsidRPr="00D50397">
        <w:rPr>
          <w:sz w:val="22"/>
          <w:szCs w:val="22"/>
        </w:rPr>
        <w:t xml:space="preserve"> se busca encontrar</w:t>
      </w:r>
      <w:r w:rsidR="00D74803" w:rsidRPr="00D50397">
        <w:rPr>
          <w:sz w:val="22"/>
          <w:szCs w:val="22"/>
        </w:rPr>
        <w:t xml:space="preserve"> </w:t>
      </w:r>
      <w:r w:rsidR="00F3406A" w:rsidRPr="00D50397">
        <w:rPr>
          <w:sz w:val="22"/>
          <w:szCs w:val="22"/>
        </w:rPr>
        <w:t>fallas en la programación</w:t>
      </w:r>
      <w:r w:rsidR="00D74803" w:rsidRPr="00D50397">
        <w:rPr>
          <w:sz w:val="22"/>
          <w:szCs w:val="22"/>
        </w:rPr>
        <w:t>,</w:t>
      </w:r>
      <w:r w:rsidR="00F3406A" w:rsidRPr="00D50397">
        <w:rPr>
          <w:sz w:val="22"/>
          <w:szCs w:val="22"/>
        </w:rPr>
        <w:t xml:space="preserve"> las cuales al ser identificadas son sometidas a corrección para garantizar que el aplicativo utilizado durante la recolección de información sea robusto y minimice los riesgos de errores en el diligenciamiento de la información</w:t>
      </w:r>
      <w:r w:rsidR="00D74803" w:rsidRPr="00D50397">
        <w:rPr>
          <w:sz w:val="22"/>
          <w:szCs w:val="22"/>
        </w:rPr>
        <w:t>.</w:t>
      </w:r>
      <w:r w:rsidR="00F3406A" w:rsidRPr="00D50397">
        <w:rPr>
          <w:sz w:val="22"/>
          <w:szCs w:val="22"/>
        </w:rPr>
        <w:t xml:space="preserve"> </w:t>
      </w:r>
      <w:r w:rsidR="00D74803" w:rsidRPr="00D50397">
        <w:rPr>
          <w:sz w:val="22"/>
          <w:szCs w:val="22"/>
        </w:rPr>
        <w:t xml:space="preserve"> </w:t>
      </w:r>
      <w:r w:rsidR="00D74803" w:rsidRPr="00D50397">
        <w:rPr>
          <w:sz w:val="22"/>
          <w:szCs w:val="22"/>
        </w:rPr>
        <w:cr/>
      </w:r>
    </w:p>
    <w:p w:rsidR="00D74803" w:rsidRPr="00D50397" w:rsidRDefault="00D74803" w:rsidP="00E54E75"/>
    <w:p w:rsidR="00826FF0" w:rsidRPr="00D50397" w:rsidRDefault="00E44CC6" w:rsidP="00D8671D">
      <w:pPr>
        <w:pStyle w:val="Ttulo2"/>
      </w:pPr>
      <w:bookmarkStart w:id="51" w:name="_Toc203796270"/>
      <w:bookmarkStart w:id="52" w:name="_Toc204629973"/>
      <w:bookmarkStart w:id="53" w:name="_Toc205031324"/>
      <w:bookmarkStart w:id="54" w:name="_Toc206555764"/>
      <w:bookmarkStart w:id="55" w:name="_Toc209410866"/>
      <w:bookmarkStart w:id="56" w:name="_Toc210755254"/>
      <w:bookmarkStart w:id="57" w:name="_Toc403138415"/>
      <w:bookmarkEnd w:id="42"/>
      <w:r w:rsidRPr="00D50397">
        <w:t>2</w:t>
      </w:r>
      <w:r w:rsidR="00152B49" w:rsidRPr="00D50397">
        <w:t xml:space="preserve">.2. </w:t>
      </w:r>
      <w:r w:rsidR="00826FF0" w:rsidRPr="00D50397">
        <w:t>DISEÑO ESTADÍSTICO</w:t>
      </w:r>
      <w:bookmarkEnd w:id="51"/>
      <w:bookmarkEnd w:id="52"/>
      <w:bookmarkEnd w:id="53"/>
      <w:bookmarkEnd w:id="54"/>
      <w:bookmarkEnd w:id="55"/>
      <w:bookmarkEnd w:id="56"/>
      <w:bookmarkEnd w:id="57"/>
    </w:p>
    <w:p w:rsidR="00826FF0" w:rsidRDefault="00826FF0" w:rsidP="00695A15"/>
    <w:p w:rsidR="00710868" w:rsidRDefault="00710868" w:rsidP="00695A15"/>
    <w:p w:rsidR="00710868" w:rsidRDefault="00710868" w:rsidP="00710868">
      <w:pPr>
        <w:pStyle w:val="Ttulo3"/>
        <w:ind w:left="720"/>
      </w:pPr>
      <w:r>
        <w:t xml:space="preserve">2.2.1 </w:t>
      </w:r>
      <w:r w:rsidRPr="00D50397">
        <w:t>Universo</w:t>
      </w:r>
      <w:r w:rsidR="004B6C54">
        <w:t xml:space="preserve"> de estudio</w:t>
      </w:r>
    </w:p>
    <w:p w:rsidR="004B6C54" w:rsidRPr="004B6C54" w:rsidRDefault="004B6C54" w:rsidP="00C535DA"/>
    <w:p w:rsidR="001A7D6A" w:rsidRPr="00876FED" w:rsidRDefault="00876FED" w:rsidP="001A7D6A">
      <w:pPr>
        <w:jc w:val="both"/>
        <w:rPr>
          <w:sz w:val="22"/>
          <w:szCs w:val="22"/>
        </w:rPr>
      </w:pPr>
      <w:r w:rsidRPr="005B4378">
        <w:rPr>
          <w:sz w:val="22"/>
          <w:szCs w:val="22"/>
        </w:rPr>
        <w:t>Servidores(as) públicos(as) que laboran al nivel central de las gobernaciones, alcaldías de capital de departamento y del Distrito Capital (Bogotá D.C.).</w:t>
      </w:r>
      <w:r w:rsidR="00752A47" w:rsidRPr="00752A47">
        <w:t xml:space="preserve"> </w:t>
      </w:r>
    </w:p>
    <w:p w:rsidR="00710868" w:rsidRPr="00D50397" w:rsidRDefault="00710868" w:rsidP="00710868">
      <w:pPr>
        <w:jc w:val="both"/>
        <w:rPr>
          <w:rFonts w:cs="Arial"/>
          <w:sz w:val="22"/>
          <w:szCs w:val="22"/>
        </w:rPr>
      </w:pPr>
    </w:p>
    <w:p w:rsidR="00710868" w:rsidRDefault="00710868" w:rsidP="00876FED">
      <w:pPr>
        <w:pStyle w:val="Ttulo3"/>
        <w:ind w:left="720"/>
      </w:pPr>
      <w:r>
        <w:t xml:space="preserve">2.2.2 </w:t>
      </w:r>
      <w:r w:rsidRPr="00D50397">
        <w:t>Población objetivo</w:t>
      </w:r>
    </w:p>
    <w:p w:rsidR="00876FED" w:rsidRPr="00876FED" w:rsidRDefault="00876FED" w:rsidP="00876FED"/>
    <w:p w:rsidR="001A7D6A" w:rsidRPr="001A7D6A" w:rsidRDefault="00752A47" w:rsidP="001A7D6A">
      <w:pPr>
        <w:jc w:val="both"/>
        <w:rPr>
          <w:sz w:val="22"/>
          <w:szCs w:val="22"/>
        </w:rPr>
      </w:pPr>
      <w:r w:rsidRPr="005B4378">
        <w:rPr>
          <w:sz w:val="22"/>
          <w:szCs w:val="22"/>
        </w:rPr>
        <w:t>Servidores(as) públicos de las gobernaciones y alcaldías de ciudades capital de departamento, con un tiempo de servicio en la entidad superior a seis (6) meses y que laboran en la administración central del departamento/ ciudad capital. En total 32 gobernaciones y 31 alcaldías incluyendo el Distrito Capital.</w:t>
      </w:r>
    </w:p>
    <w:p w:rsidR="001A7D6A" w:rsidRPr="00D50397" w:rsidRDefault="001A7D6A" w:rsidP="00710868">
      <w:pPr>
        <w:jc w:val="both"/>
        <w:rPr>
          <w:sz w:val="22"/>
          <w:szCs w:val="22"/>
        </w:rPr>
      </w:pPr>
    </w:p>
    <w:p w:rsidR="00710868" w:rsidRDefault="00C17F78" w:rsidP="00710868">
      <w:pPr>
        <w:jc w:val="both"/>
        <w:rPr>
          <w:rFonts w:cs="Arial"/>
          <w:sz w:val="22"/>
          <w:szCs w:val="22"/>
        </w:rPr>
      </w:pPr>
      <w:r w:rsidRPr="005B4378">
        <w:rPr>
          <w:rFonts w:cs="Arial"/>
          <w:sz w:val="22"/>
          <w:szCs w:val="22"/>
        </w:rPr>
        <w:t>La encuesta consulta a servidores(as) públicos vinculados mediante</w:t>
      </w:r>
      <w:r w:rsidR="002A0E4D" w:rsidRPr="005B4378">
        <w:rPr>
          <w:rFonts w:cs="Arial"/>
          <w:sz w:val="22"/>
          <w:szCs w:val="22"/>
        </w:rPr>
        <w:t xml:space="preserve"> </w:t>
      </w:r>
      <w:r w:rsidRPr="005B4378">
        <w:rPr>
          <w:rFonts w:cs="Arial"/>
          <w:sz w:val="22"/>
          <w:szCs w:val="22"/>
        </w:rPr>
        <w:t>libre nombramiento y remoción, carrera administrativa y o en provisionalidad.</w:t>
      </w:r>
    </w:p>
    <w:p w:rsidR="004354C2" w:rsidRDefault="004354C2" w:rsidP="00710868">
      <w:pPr>
        <w:jc w:val="both"/>
        <w:rPr>
          <w:rFonts w:cs="Arial"/>
          <w:sz w:val="22"/>
          <w:szCs w:val="22"/>
        </w:rPr>
      </w:pPr>
    </w:p>
    <w:p w:rsidR="004D7886" w:rsidRPr="00D50397" w:rsidRDefault="004D7886" w:rsidP="004D7886">
      <w:pPr>
        <w:jc w:val="both"/>
        <w:rPr>
          <w:sz w:val="22"/>
          <w:szCs w:val="22"/>
        </w:rPr>
      </w:pPr>
      <w:r w:rsidRPr="004D7886">
        <w:rPr>
          <w:sz w:val="22"/>
          <w:szCs w:val="22"/>
        </w:rPr>
        <w:t>Se excluyen entidades estatales sujetas al régimen privado.</w:t>
      </w:r>
    </w:p>
    <w:p w:rsidR="004D7886" w:rsidRPr="00D50397" w:rsidRDefault="004D7886" w:rsidP="00710868">
      <w:pPr>
        <w:jc w:val="both"/>
        <w:rPr>
          <w:rFonts w:cs="Arial"/>
          <w:sz w:val="22"/>
          <w:szCs w:val="22"/>
        </w:rPr>
      </w:pPr>
    </w:p>
    <w:p w:rsidR="00710868" w:rsidRPr="00D50397" w:rsidRDefault="00710868" w:rsidP="00710868">
      <w:pPr>
        <w:pStyle w:val="Ttulo3"/>
        <w:ind w:left="720"/>
      </w:pPr>
      <w:r>
        <w:t xml:space="preserve">2.2.3 </w:t>
      </w:r>
      <w:r w:rsidRPr="00D50397">
        <w:t>Cobertura geográfica</w:t>
      </w:r>
    </w:p>
    <w:p w:rsidR="00710868" w:rsidRPr="00D50397" w:rsidRDefault="00710868" w:rsidP="00710868">
      <w:pPr>
        <w:jc w:val="both"/>
        <w:rPr>
          <w:rFonts w:cs="Arial"/>
          <w:b/>
          <w:sz w:val="22"/>
          <w:szCs w:val="20"/>
        </w:rPr>
      </w:pPr>
    </w:p>
    <w:p w:rsidR="00710868" w:rsidRDefault="00A11FFD" w:rsidP="00710868">
      <w:pPr>
        <w:jc w:val="both"/>
        <w:rPr>
          <w:sz w:val="22"/>
          <w:szCs w:val="22"/>
        </w:rPr>
      </w:pPr>
      <w:r w:rsidRPr="005B4378">
        <w:rPr>
          <w:sz w:val="22"/>
          <w:szCs w:val="22"/>
        </w:rPr>
        <w:t xml:space="preserve">Gobiernos centrales departamentales, alcaldías de ciudades capital de departamento y del Distrito Capital. </w:t>
      </w:r>
      <w:r w:rsidR="00710868" w:rsidRPr="005B4378">
        <w:rPr>
          <w:sz w:val="22"/>
          <w:szCs w:val="22"/>
        </w:rPr>
        <w:t xml:space="preserve">El listado de entidades puede ser consultado en el Anexo </w:t>
      </w:r>
      <w:r w:rsidRPr="005B4378">
        <w:rPr>
          <w:sz w:val="22"/>
          <w:szCs w:val="22"/>
        </w:rPr>
        <w:t>A</w:t>
      </w:r>
      <w:r w:rsidR="00710868" w:rsidRPr="005B4378">
        <w:rPr>
          <w:sz w:val="22"/>
          <w:szCs w:val="22"/>
        </w:rPr>
        <w:t>.</w:t>
      </w:r>
      <w:r w:rsidR="00710868">
        <w:rPr>
          <w:sz w:val="22"/>
          <w:szCs w:val="22"/>
        </w:rPr>
        <w:t xml:space="preserve"> </w:t>
      </w:r>
    </w:p>
    <w:p w:rsidR="00710868" w:rsidRPr="00D50397" w:rsidRDefault="00710868" w:rsidP="00710868">
      <w:pPr>
        <w:jc w:val="both"/>
        <w:rPr>
          <w:rFonts w:cs="Arial"/>
          <w:sz w:val="22"/>
          <w:szCs w:val="22"/>
        </w:rPr>
      </w:pPr>
    </w:p>
    <w:p w:rsidR="00710868" w:rsidRPr="00D50397" w:rsidRDefault="00710868" w:rsidP="00710868">
      <w:pPr>
        <w:pStyle w:val="Ttulo3"/>
        <w:ind w:left="720"/>
      </w:pPr>
      <w:r>
        <w:t xml:space="preserve">2.2.4 </w:t>
      </w:r>
      <w:r w:rsidRPr="00D50397">
        <w:t xml:space="preserve">Desagregación geográfica </w:t>
      </w:r>
    </w:p>
    <w:p w:rsidR="00710868" w:rsidRPr="00D50397" w:rsidRDefault="00710868" w:rsidP="00710868">
      <w:pPr>
        <w:jc w:val="both"/>
        <w:rPr>
          <w:rFonts w:cs="Arial"/>
          <w:i/>
          <w:sz w:val="22"/>
          <w:szCs w:val="22"/>
        </w:rPr>
      </w:pPr>
    </w:p>
    <w:p w:rsidR="001A7D6A" w:rsidRPr="005B4378" w:rsidRDefault="001A7D6A" w:rsidP="001A7D6A">
      <w:pPr>
        <w:jc w:val="both"/>
        <w:rPr>
          <w:rFonts w:cs="Arial"/>
          <w:sz w:val="22"/>
          <w:szCs w:val="22"/>
        </w:rPr>
      </w:pPr>
      <w:r w:rsidRPr="005B4378">
        <w:rPr>
          <w:rFonts w:cs="Arial"/>
          <w:sz w:val="22"/>
          <w:szCs w:val="22"/>
        </w:rPr>
        <w:t>Por entidad territorial</w:t>
      </w:r>
      <w:r w:rsidR="00A11FFD" w:rsidRPr="005B4378">
        <w:rPr>
          <w:rFonts w:cs="Arial"/>
          <w:sz w:val="22"/>
          <w:szCs w:val="22"/>
        </w:rPr>
        <w:t xml:space="preserve">, </w:t>
      </w:r>
      <w:r w:rsidRPr="005B4378">
        <w:rPr>
          <w:rFonts w:cs="Arial"/>
          <w:sz w:val="22"/>
          <w:szCs w:val="22"/>
        </w:rPr>
        <w:t>por total gobernaciones y</w:t>
      </w:r>
      <w:r w:rsidR="00A11FFD" w:rsidRPr="005B4378">
        <w:rPr>
          <w:rFonts w:cs="Arial"/>
          <w:sz w:val="22"/>
          <w:szCs w:val="22"/>
        </w:rPr>
        <w:t xml:space="preserve"> total alcaldías/</w:t>
      </w:r>
      <w:r w:rsidRPr="005B4378">
        <w:rPr>
          <w:rFonts w:cs="Arial"/>
          <w:sz w:val="22"/>
          <w:szCs w:val="22"/>
        </w:rPr>
        <w:t xml:space="preserve"> Distrito Capital.</w:t>
      </w:r>
    </w:p>
    <w:p w:rsidR="00710868" w:rsidRPr="005B4378" w:rsidRDefault="00710868" w:rsidP="00710868">
      <w:pPr>
        <w:jc w:val="both"/>
        <w:rPr>
          <w:rFonts w:cs="Arial"/>
          <w:b/>
          <w:sz w:val="22"/>
          <w:szCs w:val="20"/>
        </w:rPr>
      </w:pPr>
    </w:p>
    <w:p w:rsidR="00710868" w:rsidRPr="005B4378" w:rsidRDefault="00710868" w:rsidP="00710868">
      <w:pPr>
        <w:pStyle w:val="Ttulo3"/>
        <w:ind w:left="720"/>
      </w:pPr>
      <w:r w:rsidRPr="005B4378">
        <w:t>2.2.5</w:t>
      </w:r>
      <w:r w:rsidR="004B6C54" w:rsidRPr="005B4378">
        <w:t xml:space="preserve"> Desagregación</w:t>
      </w:r>
      <w:r w:rsidRPr="005B4378">
        <w:t xml:space="preserve"> temática</w:t>
      </w:r>
    </w:p>
    <w:p w:rsidR="00710868" w:rsidRPr="005B4378" w:rsidRDefault="00710868" w:rsidP="00710868">
      <w:pPr>
        <w:jc w:val="both"/>
        <w:rPr>
          <w:rFonts w:cs="Arial"/>
          <w:i/>
          <w:sz w:val="22"/>
          <w:szCs w:val="22"/>
        </w:rPr>
      </w:pPr>
    </w:p>
    <w:p w:rsidR="00F23A58" w:rsidRPr="005B4378" w:rsidRDefault="00F23A58" w:rsidP="00F23A58">
      <w:pPr>
        <w:jc w:val="both"/>
        <w:rPr>
          <w:rFonts w:cs="Arial"/>
          <w:bCs/>
          <w:sz w:val="22"/>
          <w:szCs w:val="22"/>
        </w:rPr>
      </w:pPr>
      <w:r w:rsidRPr="005B4378">
        <w:rPr>
          <w:rFonts w:cs="Arial"/>
          <w:sz w:val="22"/>
          <w:szCs w:val="22"/>
        </w:rPr>
        <w:t>Ambiente y desempeño institucional del nivel central de las gobernaciones</w:t>
      </w:r>
      <w:r w:rsidR="00A11FFD" w:rsidRPr="005B4378">
        <w:rPr>
          <w:rFonts w:cs="Arial"/>
          <w:sz w:val="22"/>
          <w:szCs w:val="22"/>
        </w:rPr>
        <w:t>, alcaldías</w:t>
      </w:r>
      <w:r w:rsidRPr="005B4378">
        <w:rPr>
          <w:rFonts w:cs="Arial"/>
          <w:bCs/>
          <w:sz w:val="22"/>
          <w:szCs w:val="22"/>
        </w:rPr>
        <w:t xml:space="preserve"> y del Distrito Capital. Algunas de las temáticas abordadas por la encuesta son las siguientes:</w:t>
      </w:r>
    </w:p>
    <w:p w:rsidR="00710868" w:rsidRPr="005B4378" w:rsidRDefault="00710868" w:rsidP="00710868">
      <w:pPr>
        <w:jc w:val="both"/>
        <w:rPr>
          <w:rFonts w:cs="Arial"/>
          <w:bCs/>
          <w:sz w:val="22"/>
          <w:szCs w:val="22"/>
        </w:rPr>
      </w:pPr>
    </w:p>
    <w:p w:rsidR="00A11FFD" w:rsidRPr="005B4378" w:rsidRDefault="00A11FFD" w:rsidP="00A11FFD">
      <w:pPr>
        <w:numPr>
          <w:ilvl w:val="0"/>
          <w:numId w:val="49"/>
        </w:numPr>
        <w:jc w:val="both"/>
        <w:rPr>
          <w:rFonts w:cs="Arial"/>
          <w:sz w:val="22"/>
          <w:szCs w:val="22"/>
        </w:rPr>
      </w:pPr>
      <w:r w:rsidRPr="005B4378">
        <w:rPr>
          <w:rFonts w:cs="Arial"/>
          <w:sz w:val="22"/>
          <w:szCs w:val="22"/>
        </w:rPr>
        <w:t>Experiencia personal de trabajo: percepción sobre el trabajo en la organización, condiciones de trabajo en la entidad, experiencia de trabajo remoto, entorno de trabajo y discriminación laboral.</w:t>
      </w:r>
    </w:p>
    <w:p w:rsidR="00A11FFD" w:rsidRPr="005B4378" w:rsidRDefault="00A11FFD" w:rsidP="00A11FFD">
      <w:pPr>
        <w:numPr>
          <w:ilvl w:val="0"/>
          <w:numId w:val="49"/>
        </w:numPr>
        <w:jc w:val="both"/>
        <w:rPr>
          <w:rFonts w:cs="Arial"/>
          <w:sz w:val="22"/>
          <w:szCs w:val="22"/>
        </w:rPr>
      </w:pPr>
      <w:r w:rsidRPr="005B4378">
        <w:rPr>
          <w:rFonts w:cs="Arial"/>
          <w:sz w:val="22"/>
          <w:szCs w:val="22"/>
        </w:rPr>
        <w:t>Gestión del talento humano: percepción sobre la organización respecto a la vinculación de personal, las posibilidades crecimiento laboral en la organización, la evaluación del desempeño, motivaciones para permanecer en la entidad y expectativas laborales.</w:t>
      </w:r>
    </w:p>
    <w:p w:rsidR="00A11FFD" w:rsidRPr="005B4378" w:rsidRDefault="00A11FFD" w:rsidP="00A11FFD">
      <w:pPr>
        <w:numPr>
          <w:ilvl w:val="0"/>
          <w:numId w:val="49"/>
        </w:numPr>
        <w:jc w:val="both"/>
        <w:rPr>
          <w:rFonts w:cs="Arial"/>
          <w:sz w:val="22"/>
          <w:szCs w:val="22"/>
        </w:rPr>
      </w:pPr>
      <w:r w:rsidRPr="005B4378">
        <w:rPr>
          <w:rFonts w:cs="Arial"/>
          <w:sz w:val="22"/>
          <w:szCs w:val="22"/>
        </w:rPr>
        <w:t>Uso de tecnologías e información: uso de dispositivos tecnológicos, habilidades para el uso de herramienta informáticas, producción y uso de información para la toma de decisiones.</w:t>
      </w:r>
    </w:p>
    <w:p w:rsidR="00A11FFD" w:rsidRPr="005B4378" w:rsidRDefault="00A11FFD" w:rsidP="00A11FFD">
      <w:pPr>
        <w:numPr>
          <w:ilvl w:val="0"/>
          <w:numId w:val="49"/>
        </w:numPr>
        <w:jc w:val="both"/>
        <w:rPr>
          <w:rFonts w:cs="Arial"/>
          <w:sz w:val="22"/>
          <w:szCs w:val="22"/>
        </w:rPr>
      </w:pPr>
      <w:r w:rsidRPr="005B4378">
        <w:rPr>
          <w:rFonts w:cs="Arial"/>
          <w:sz w:val="22"/>
          <w:szCs w:val="22"/>
        </w:rPr>
        <w:t xml:space="preserve">Gestión por resultados: mejoramiento del desempeño de la entidad, evaluación de la gestión institucional. </w:t>
      </w:r>
    </w:p>
    <w:p w:rsidR="00A11FFD" w:rsidRPr="005B4378" w:rsidRDefault="00A11FFD" w:rsidP="00A11FFD">
      <w:pPr>
        <w:numPr>
          <w:ilvl w:val="0"/>
          <w:numId w:val="49"/>
        </w:numPr>
        <w:jc w:val="both"/>
        <w:rPr>
          <w:rFonts w:cs="Arial"/>
          <w:sz w:val="22"/>
          <w:szCs w:val="22"/>
        </w:rPr>
      </w:pPr>
      <w:r w:rsidRPr="005B4378">
        <w:rPr>
          <w:rFonts w:cs="Arial"/>
          <w:sz w:val="22"/>
          <w:szCs w:val="22"/>
        </w:rPr>
        <w:t>Rendición de cuentas: percepción frente al proceso de rendición de cuentas, conocimiento/ participación en acciones de rendición de cuentas, canales de atención al ciudadano.</w:t>
      </w:r>
    </w:p>
    <w:p w:rsidR="00A11FFD" w:rsidRPr="005B4378" w:rsidRDefault="00A11FFD" w:rsidP="00A11FFD">
      <w:pPr>
        <w:numPr>
          <w:ilvl w:val="0"/>
          <w:numId w:val="49"/>
        </w:numPr>
        <w:jc w:val="both"/>
        <w:rPr>
          <w:rFonts w:cs="Arial"/>
          <w:sz w:val="22"/>
          <w:szCs w:val="22"/>
        </w:rPr>
      </w:pPr>
      <w:r w:rsidRPr="005B4378">
        <w:rPr>
          <w:rFonts w:cs="Arial"/>
          <w:sz w:val="22"/>
          <w:szCs w:val="22"/>
        </w:rPr>
        <w:t>Prevención de prácticas irregulares: cultura de la legalidad, efectividad estrategias de prevención, actitud frente a la denuncia de prácticas irregulares.</w:t>
      </w:r>
    </w:p>
    <w:p w:rsidR="00710868" w:rsidRDefault="00710868" w:rsidP="00710868">
      <w:pPr>
        <w:jc w:val="both"/>
        <w:rPr>
          <w:rFonts w:cs="Arial"/>
          <w:bCs/>
          <w:sz w:val="22"/>
          <w:szCs w:val="22"/>
        </w:rPr>
      </w:pPr>
    </w:p>
    <w:p w:rsidR="00710868" w:rsidRDefault="00710868" w:rsidP="00710868">
      <w:pPr>
        <w:pStyle w:val="Ttulo3"/>
        <w:ind w:left="720"/>
      </w:pPr>
      <w:r>
        <w:t xml:space="preserve">2.2.6 </w:t>
      </w:r>
      <w:r w:rsidRPr="00D50397">
        <w:t>Fuente de datos</w:t>
      </w:r>
    </w:p>
    <w:p w:rsidR="004354C2" w:rsidRPr="004354C2" w:rsidRDefault="004354C2" w:rsidP="004354C2"/>
    <w:p w:rsidR="00710868" w:rsidRDefault="009F1385" w:rsidP="00710868">
      <w:pPr>
        <w:pStyle w:val="Textocomentario"/>
        <w:jc w:val="both"/>
        <w:rPr>
          <w:sz w:val="22"/>
          <w:szCs w:val="22"/>
        </w:rPr>
      </w:pPr>
      <w:r>
        <w:rPr>
          <w:sz w:val="22"/>
          <w:szCs w:val="22"/>
        </w:rPr>
        <w:t xml:space="preserve">La fuente primaria de datos son los servidores(as) públicos </w:t>
      </w:r>
      <w:r w:rsidR="004354C2">
        <w:rPr>
          <w:sz w:val="22"/>
          <w:szCs w:val="22"/>
        </w:rPr>
        <w:t>de acuerdo con</w:t>
      </w:r>
      <w:r>
        <w:rPr>
          <w:sz w:val="22"/>
          <w:szCs w:val="22"/>
        </w:rPr>
        <w:t xml:space="preserve"> los criterios mencionados para la población objetivo.</w:t>
      </w:r>
    </w:p>
    <w:p w:rsidR="00CB436E" w:rsidRDefault="00CB436E" w:rsidP="00710868">
      <w:pPr>
        <w:pStyle w:val="Textocomentario"/>
        <w:jc w:val="both"/>
        <w:rPr>
          <w:sz w:val="22"/>
          <w:szCs w:val="22"/>
        </w:rPr>
      </w:pPr>
    </w:p>
    <w:p w:rsidR="00B64B28" w:rsidRDefault="00CB436E" w:rsidP="00F136F7">
      <w:pPr>
        <w:jc w:val="both"/>
        <w:rPr>
          <w:rFonts w:cs="Arial"/>
          <w:sz w:val="22"/>
          <w:szCs w:val="28"/>
          <w:lang w:eastAsia="en-US"/>
        </w:rPr>
      </w:pPr>
      <w:r w:rsidRPr="00CB436E">
        <w:rPr>
          <w:rFonts w:cs="Arial"/>
          <w:sz w:val="22"/>
          <w:szCs w:val="28"/>
          <w:lang w:eastAsia="en-US"/>
        </w:rPr>
        <w:t xml:space="preserve">Los tamaños </w:t>
      </w:r>
      <w:r>
        <w:rPr>
          <w:rFonts w:cs="Arial"/>
          <w:sz w:val="22"/>
          <w:szCs w:val="28"/>
          <w:lang w:eastAsia="en-US"/>
        </w:rPr>
        <w:t xml:space="preserve">de </w:t>
      </w:r>
      <w:r w:rsidRPr="00CB436E">
        <w:rPr>
          <w:rFonts w:cs="Arial"/>
          <w:sz w:val="22"/>
          <w:szCs w:val="28"/>
          <w:lang w:eastAsia="en-US"/>
        </w:rPr>
        <w:t>muestra a nivel de entidad para la EDI</w:t>
      </w:r>
      <w:r w:rsidR="001A7D6A">
        <w:rPr>
          <w:rFonts w:cs="Arial"/>
          <w:sz w:val="22"/>
          <w:szCs w:val="28"/>
          <w:lang w:eastAsia="en-US"/>
        </w:rPr>
        <w:t>D</w:t>
      </w:r>
      <w:r w:rsidRPr="00CB436E">
        <w:rPr>
          <w:rFonts w:cs="Arial"/>
          <w:sz w:val="22"/>
          <w:szCs w:val="28"/>
          <w:lang w:eastAsia="en-US"/>
        </w:rPr>
        <w:t xml:space="preserve"> se incluyen como anexo a los resultados publicados. Los tamaños de muestra para periodos anteriores se presentan a continuación.</w:t>
      </w:r>
      <w:r w:rsidR="00A11FFD">
        <w:rPr>
          <w:rFonts w:cs="Arial"/>
          <w:sz w:val="22"/>
          <w:szCs w:val="28"/>
          <w:lang w:eastAsia="en-US"/>
        </w:rPr>
        <w:t xml:space="preserve">         </w:t>
      </w:r>
    </w:p>
    <w:p w:rsidR="00A11FFD" w:rsidRDefault="00A11FFD" w:rsidP="00F136F7">
      <w:pPr>
        <w:jc w:val="both"/>
        <w:rPr>
          <w:rFonts w:cs="Arial"/>
          <w:sz w:val="22"/>
          <w:szCs w:val="28"/>
          <w:lang w:eastAsia="en-US"/>
        </w:rPr>
      </w:pPr>
    </w:p>
    <w:p w:rsidR="00A11FFD" w:rsidRDefault="00A11FFD" w:rsidP="00F136F7">
      <w:pPr>
        <w:jc w:val="both"/>
        <w:rPr>
          <w:rFonts w:cs="Arial"/>
          <w:sz w:val="22"/>
          <w:szCs w:val="28"/>
          <w:lang w:eastAsia="en-US"/>
        </w:rPr>
      </w:pPr>
    </w:p>
    <w:tbl>
      <w:tblPr>
        <w:tblpPr w:leftFromText="141" w:rightFromText="141" w:vertAnchor="text" w:horzAnchor="margin" w:tblpY="-2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3"/>
        <w:gridCol w:w="1895"/>
        <w:gridCol w:w="2008"/>
        <w:gridCol w:w="1587"/>
        <w:gridCol w:w="1866"/>
      </w:tblGrid>
      <w:tr w:rsidR="00A11FFD" w:rsidRPr="005B4378" w:rsidTr="00C67ABB">
        <w:trPr>
          <w:trHeight w:val="203"/>
        </w:trPr>
        <w:tc>
          <w:tcPr>
            <w:tcW w:w="1133" w:type="dxa"/>
            <w:shd w:val="clear" w:color="auto" w:fill="auto"/>
          </w:tcPr>
          <w:p w:rsidR="00A11FFD" w:rsidRPr="005B4378" w:rsidRDefault="00A11FFD" w:rsidP="00C67ABB">
            <w:pPr>
              <w:contextualSpacing/>
              <w:jc w:val="both"/>
              <w:rPr>
                <w:rFonts w:eastAsia="Calibri" w:cs="Arial"/>
                <w:b/>
                <w:bCs/>
                <w:sz w:val="18"/>
                <w:szCs w:val="22"/>
              </w:rPr>
            </w:pPr>
            <w:r w:rsidRPr="005B4378">
              <w:rPr>
                <w:rFonts w:eastAsia="Calibri" w:cs="Arial"/>
                <w:b/>
                <w:bCs/>
                <w:sz w:val="18"/>
                <w:szCs w:val="22"/>
              </w:rPr>
              <w:t>AÑO</w:t>
            </w:r>
          </w:p>
        </w:tc>
        <w:tc>
          <w:tcPr>
            <w:tcW w:w="1895" w:type="dxa"/>
          </w:tcPr>
          <w:p w:rsidR="00A11FFD" w:rsidRPr="005B4378" w:rsidRDefault="00A11FFD" w:rsidP="00C67ABB">
            <w:pPr>
              <w:contextualSpacing/>
              <w:jc w:val="both"/>
              <w:rPr>
                <w:rFonts w:eastAsia="Calibri" w:cs="Arial"/>
                <w:b/>
                <w:bCs/>
                <w:sz w:val="18"/>
                <w:szCs w:val="22"/>
              </w:rPr>
            </w:pPr>
            <w:r w:rsidRPr="005B4378">
              <w:rPr>
                <w:rFonts w:eastAsia="Calibri" w:cs="Arial"/>
                <w:b/>
                <w:bCs/>
                <w:sz w:val="18"/>
                <w:szCs w:val="22"/>
              </w:rPr>
              <w:t>Marco Muestral*</w:t>
            </w:r>
          </w:p>
        </w:tc>
        <w:tc>
          <w:tcPr>
            <w:tcW w:w="2008" w:type="dxa"/>
            <w:shd w:val="clear" w:color="auto" w:fill="auto"/>
          </w:tcPr>
          <w:p w:rsidR="00A11FFD" w:rsidRPr="005B4378" w:rsidRDefault="00A11FFD" w:rsidP="00C67ABB">
            <w:pPr>
              <w:contextualSpacing/>
              <w:jc w:val="both"/>
              <w:rPr>
                <w:rFonts w:eastAsia="Calibri" w:cs="Arial"/>
                <w:b/>
                <w:bCs/>
                <w:sz w:val="18"/>
                <w:szCs w:val="22"/>
              </w:rPr>
            </w:pPr>
            <w:r w:rsidRPr="005B4378">
              <w:rPr>
                <w:rFonts w:eastAsia="Calibri" w:cs="Arial"/>
                <w:b/>
                <w:bCs/>
                <w:sz w:val="18"/>
                <w:szCs w:val="22"/>
              </w:rPr>
              <w:t>Muestra seleccionada*</w:t>
            </w:r>
          </w:p>
        </w:tc>
        <w:tc>
          <w:tcPr>
            <w:tcW w:w="1587" w:type="dxa"/>
            <w:shd w:val="clear" w:color="auto" w:fill="auto"/>
          </w:tcPr>
          <w:p w:rsidR="00A11FFD" w:rsidRPr="005B4378" w:rsidRDefault="00A11FFD" w:rsidP="00C67ABB">
            <w:pPr>
              <w:contextualSpacing/>
              <w:jc w:val="both"/>
              <w:rPr>
                <w:rFonts w:eastAsia="Calibri" w:cs="Arial"/>
                <w:b/>
                <w:bCs/>
                <w:sz w:val="18"/>
                <w:szCs w:val="22"/>
              </w:rPr>
            </w:pPr>
            <w:r w:rsidRPr="005B4378">
              <w:rPr>
                <w:rFonts w:eastAsia="Calibri" w:cs="Arial"/>
                <w:b/>
                <w:bCs/>
                <w:sz w:val="18"/>
                <w:szCs w:val="22"/>
              </w:rPr>
              <w:t>Muestra efectiva*</w:t>
            </w:r>
          </w:p>
        </w:tc>
        <w:tc>
          <w:tcPr>
            <w:tcW w:w="1866" w:type="dxa"/>
          </w:tcPr>
          <w:p w:rsidR="00A11FFD" w:rsidRPr="005B4378" w:rsidRDefault="00A11FFD" w:rsidP="00C67ABB">
            <w:pPr>
              <w:contextualSpacing/>
              <w:jc w:val="both"/>
              <w:rPr>
                <w:rFonts w:eastAsia="Calibri" w:cs="Arial"/>
                <w:b/>
                <w:bCs/>
                <w:sz w:val="18"/>
                <w:szCs w:val="22"/>
              </w:rPr>
            </w:pPr>
            <w:r w:rsidRPr="005B4378">
              <w:rPr>
                <w:rFonts w:eastAsia="Calibri" w:cs="Arial"/>
                <w:b/>
                <w:bCs/>
                <w:sz w:val="18"/>
                <w:szCs w:val="22"/>
              </w:rPr>
              <w:t>% de cobertura</w:t>
            </w:r>
          </w:p>
        </w:tc>
      </w:tr>
      <w:tr w:rsidR="00A11FFD" w:rsidRPr="005B4378" w:rsidTr="00C67ABB">
        <w:trPr>
          <w:trHeight w:val="203"/>
        </w:trPr>
        <w:tc>
          <w:tcPr>
            <w:tcW w:w="1133" w:type="dxa"/>
            <w:shd w:val="clear" w:color="auto" w:fill="auto"/>
          </w:tcPr>
          <w:p w:rsidR="00A11FFD" w:rsidRPr="005B4378" w:rsidRDefault="00A11FFD" w:rsidP="00C67ABB">
            <w:pPr>
              <w:contextualSpacing/>
              <w:jc w:val="both"/>
              <w:rPr>
                <w:rFonts w:eastAsia="Calibri" w:cs="Arial"/>
                <w:b/>
                <w:bCs/>
                <w:sz w:val="18"/>
                <w:szCs w:val="22"/>
              </w:rPr>
            </w:pPr>
            <w:r w:rsidRPr="005B4378">
              <w:rPr>
                <w:rFonts w:eastAsia="Calibri" w:cs="Arial"/>
                <w:sz w:val="18"/>
                <w:szCs w:val="22"/>
              </w:rPr>
              <w:t>2021**</w:t>
            </w:r>
          </w:p>
        </w:tc>
        <w:tc>
          <w:tcPr>
            <w:tcW w:w="1895" w:type="dxa"/>
          </w:tcPr>
          <w:p w:rsidR="00A11FFD" w:rsidRPr="005B4378" w:rsidRDefault="009713D8" w:rsidP="00C67ABB">
            <w:pPr>
              <w:contextualSpacing/>
              <w:jc w:val="both"/>
              <w:rPr>
                <w:rFonts w:eastAsia="Calibri" w:cs="Arial"/>
                <w:b/>
                <w:bCs/>
                <w:sz w:val="18"/>
                <w:szCs w:val="22"/>
              </w:rPr>
            </w:pPr>
            <w:r w:rsidRPr="005B4378">
              <w:rPr>
                <w:rFonts w:eastAsia="Calibri" w:cs="Arial"/>
                <w:b/>
                <w:bCs/>
                <w:sz w:val="18"/>
                <w:szCs w:val="22"/>
              </w:rPr>
              <w:t>27,059</w:t>
            </w:r>
          </w:p>
        </w:tc>
        <w:tc>
          <w:tcPr>
            <w:tcW w:w="2008" w:type="dxa"/>
            <w:shd w:val="clear" w:color="auto" w:fill="auto"/>
          </w:tcPr>
          <w:p w:rsidR="00A11FFD" w:rsidRPr="005B4378" w:rsidRDefault="00A11FFD" w:rsidP="00C67ABB">
            <w:pPr>
              <w:contextualSpacing/>
              <w:jc w:val="both"/>
              <w:rPr>
                <w:rFonts w:eastAsia="Calibri" w:cs="Arial"/>
                <w:b/>
                <w:bCs/>
                <w:sz w:val="18"/>
                <w:szCs w:val="22"/>
              </w:rPr>
            </w:pPr>
            <w:r w:rsidRPr="005B4378">
              <w:rPr>
                <w:rFonts w:eastAsia="Calibri" w:cs="Arial"/>
                <w:sz w:val="18"/>
                <w:szCs w:val="22"/>
              </w:rPr>
              <w:t>12.328</w:t>
            </w:r>
          </w:p>
        </w:tc>
        <w:tc>
          <w:tcPr>
            <w:tcW w:w="1587" w:type="dxa"/>
            <w:shd w:val="clear" w:color="auto" w:fill="auto"/>
          </w:tcPr>
          <w:p w:rsidR="00A11FFD" w:rsidRPr="005B4378" w:rsidRDefault="00A11FFD" w:rsidP="00C67ABB">
            <w:pPr>
              <w:contextualSpacing/>
              <w:jc w:val="both"/>
              <w:rPr>
                <w:rFonts w:eastAsia="Calibri" w:cs="Arial"/>
                <w:b/>
                <w:bCs/>
                <w:sz w:val="18"/>
                <w:szCs w:val="22"/>
              </w:rPr>
            </w:pPr>
            <w:r w:rsidRPr="005B4378">
              <w:rPr>
                <w:rFonts w:eastAsia="Calibri" w:cs="Arial"/>
                <w:sz w:val="18"/>
                <w:szCs w:val="22"/>
              </w:rPr>
              <w:t>11.769</w:t>
            </w:r>
          </w:p>
        </w:tc>
        <w:tc>
          <w:tcPr>
            <w:tcW w:w="1866" w:type="dxa"/>
          </w:tcPr>
          <w:p w:rsidR="00A11FFD" w:rsidRPr="005B4378" w:rsidRDefault="00A11FFD" w:rsidP="00C67ABB">
            <w:pPr>
              <w:contextualSpacing/>
              <w:jc w:val="both"/>
              <w:rPr>
                <w:rFonts w:eastAsia="Calibri" w:cs="Arial"/>
                <w:b/>
                <w:bCs/>
                <w:sz w:val="18"/>
                <w:szCs w:val="22"/>
              </w:rPr>
            </w:pPr>
            <w:r w:rsidRPr="005B4378">
              <w:rPr>
                <w:rFonts w:eastAsia="Calibri" w:cs="Arial"/>
                <w:sz w:val="18"/>
                <w:szCs w:val="22"/>
              </w:rPr>
              <w:t>95,5</w:t>
            </w:r>
          </w:p>
        </w:tc>
      </w:tr>
      <w:tr w:rsidR="00A11FFD" w:rsidRPr="005B4378" w:rsidTr="00C67ABB">
        <w:tc>
          <w:tcPr>
            <w:tcW w:w="1133"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2018</w:t>
            </w:r>
          </w:p>
        </w:tc>
        <w:tc>
          <w:tcPr>
            <w:tcW w:w="1895"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14 999</w:t>
            </w:r>
          </w:p>
        </w:tc>
        <w:tc>
          <w:tcPr>
            <w:tcW w:w="2008"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6 980</w:t>
            </w:r>
          </w:p>
        </w:tc>
        <w:tc>
          <w:tcPr>
            <w:tcW w:w="1587"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6 448</w:t>
            </w:r>
          </w:p>
        </w:tc>
        <w:tc>
          <w:tcPr>
            <w:tcW w:w="1866"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92,4</w:t>
            </w:r>
          </w:p>
        </w:tc>
      </w:tr>
      <w:tr w:rsidR="00A11FFD" w:rsidRPr="005B4378" w:rsidTr="00C67ABB">
        <w:tc>
          <w:tcPr>
            <w:tcW w:w="1133"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2017</w:t>
            </w:r>
          </w:p>
        </w:tc>
        <w:tc>
          <w:tcPr>
            <w:tcW w:w="1895"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13 837</w:t>
            </w:r>
          </w:p>
        </w:tc>
        <w:tc>
          <w:tcPr>
            <w:tcW w:w="2008"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6 860</w:t>
            </w:r>
          </w:p>
        </w:tc>
        <w:tc>
          <w:tcPr>
            <w:tcW w:w="1587"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6 493</w:t>
            </w:r>
          </w:p>
        </w:tc>
        <w:tc>
          <w:tcPr>
            <w:tcW w:w="1866"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94,7</w:t>
            </w:r>
          </w:p>
        </w:tc>
      </w:tr>
      <w:tr w:rsidR="00A11FFD" w:rsidRPr="005B4378" w:rsidTr="00C67ABB">
        <w:tc>
          <w:tcPr>
            <w:tcW w:w="1133"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2016</w:t>
            </w:r>
          </w:p>
        </w:tc>
        <w:tc>
          <w:tcPr>
            <w:tcW w:w="1895"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11 842</w:t>
            </w:r>
          </w:p>
        </w:tc>
        <w:tc>
          <w:tcPr>
            <w:tcW w:w="2008"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6 564</w:t>
            </w:r>
          </w:p>
        </w:tc>
        <w:tc>
          <w:tcPr>
            <w:tcW w:w="1587"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6 098</w:t>
            </w:r>
          </w:p>
        </w:tc>
        <w:tc>
          <w:tcPr>
            <w:tcW w:w="1866"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92,9</w:t>
            </w:r>
          </w:p>
        </w:tc>
      </w:tr>
      <w:tr w:rsidR="00A11FFD" w:rsidRPr="005B4378" w:rsidTr="00C67ABB">
        <w:tc>
          <w:tcPr>
            <w:tcW w:w="1133"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2015</w:t>
            </w:r>
          </w:p>
        </w:tc>
        <w:tc>
          <w:tcPr>
            <w:tcW w:w="1895"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14 529</w:t>
            </w:r>
          </w:p>
        </w:tc>
        <w:tc>
          <w:tcPr>
            <w:tcW w:w="2008"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6 540</w:t>
            </w:r>
          </w:p>
        </w:tc>
        <w:tc>
          <w:tcPr>
            <w:tcW w:w="1587"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6 081</w:t>
            </w:r>
          </w:p>
        </w:tc>
        <w:tc>
          <w:tcPr>
            <w:tcW w:w="1866"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93,0</w:t>
            </w:r>
          </w:p>
        </w:tc>
      </w:tr>
      <w:tr w:rsidR="00A11FFD" w:rsidRPr="005B4378" w:rsidTr="00C67ABB">
        <w:tc>
          <w:tcPr>
            <w:tcW w:w="1133"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2014</w:t>
            </w:r>
          </w:p>
        </w:tc>
        <w:tc>
          <w:tcPr>
            <w:tcW w:w="1895"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14 306</w:t>
            </w:r>
          </w:p>
        </w:tc>
        <w:tc>
          <w:tcPr>
            <w:tcW w:w="2008"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 xml:space="preserve">6 842 </w:t>
            </w:r>
          </w:p>
        </w:tc>
        <w:tc>
          <w:tcPr>
            <w:tcW w:w="1587"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 xml:space="preserve">6 309 </w:t>
            </w:r>
          </w:p>
        </w:tc>
        <w:tc>
          <w:tcPr>
            <w:tcW w:w="1866"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92,2</w:t>
            </w:r>
          </w:p>
        </w:tc>
      </w:tr>
      <w:tr w:rsidR="00A11FFD" w:rsidRPr="005B4378" w:rsidTr="00C67ABB">
        <w:trPr>
          <w:trHeight w:val="201"/>
        </w:trPr>
        <w:tc>
          <w:tcPr>
            <w:tcW w:w="1133"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2013</w:t>
            </w:r>
          </w:p>
        </w:tc>
        <w:tc>
          <w:tcPr>
            <w:tcW w:w="1895"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13 950</w:t>
            </w:r>
          </w:p>
        </w:tc>
        <w:tc>
          <w:tcPr>
            <w:tcW w:w="2008"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 xml:space="preserve">6 774 </w:t>
            </w:r>
          </w:p>
        </w:tc>
        <w:tc>
          <w:tcPr>
            <w:tcW w:w="1587"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 xml:space="preserve">6 350 </w:t>
            </w:r>
          </w:p>
        </w:tc>
        <w:tc>
          <w:tcPr>
            <w:tcW w:w="1866"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93,7</w:t>
            </w:r>
          </w:p>
        </w:tc>
      </w:tr>
      <w:tr w:rsidR="00A11FFD" w:rsidRPr="005B4378" w:rsidTr="00C67ABB">
        <w:tc>
          <w:tcPr>
            <w:tcW w:w="1133"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2012</w:t>
            </w:r>
          </w:p>
        </w:tc>
        <w:tc>
          <w:tcPr>
            <w:tcW w:w="1895"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13 950</w:t>
            </w:r>
          </w:p>
        </w:tc>
        <w:tc>
          <w:tcPr>
            <w:tcW w:w="2008"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 xml:space="preserve">6 151 </w:t>
            </w:r>
          </w:p>
        </w:tc>
        <w:tc>
          <w:tcPr>
            <w:tcW w:w="1587"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 xml:space="preserve">5 549 </w:t>
            </w:r>
          </w:p>
        </w:tc>
        <w:tc>
          <w:tcPr>
            <w:tcW w:w="1866"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90,2</w:t>
            </w:r>
          </w:p>
        </w:tc>
      </w:tr>
      <w:tr w:rsidR="00A11FFD" w:rsidRPr="005B4378" w:rsidTr="00C67ABB">
        <w:tc>
          <w:tcPr>
            <w:tcW w:w="1133"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2011</w:t>
            </w:r>
          </w:p>
        </w:tc>
        <w:tc>
          <w:tcPr>
            <w:tcW w:w="1895"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12 171</w:t>
            </w:r>
          </w:p>
        </w:tc>
        <w:tc>
          <w:tcPr>
            <w:tcW w:w="2008"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 xml:space="preserve">6 038 </w:t>
            </w:r>
          </w:p>
        </w:tc>
        <w:tc>
          <w:tcPr>
            <w:tcW w:w="1587"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 xml:space="preserve">5 538 </w:t>
            </w:r>
          </w:p>
        </w:tc>
        <w:tc>
          <w:tcPr>
            <w:tcW w:w="1866"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91,7</w:t>
            </w:r>
          </w:p>
        </w:tc>
      </w:tr>
      <w:tr w:rsidR="00A11FFD" w:rsidRPr="005B4378" w:rsidTr="00C67ABB">
        <w:tc>
          <w:tcPr>
            <w:tcW w:w="1133"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2010</w:t>
            </w:r>
          </w:p>
        </w:tc>
        <w:tc>
          <w:tcPr>
            <w:tcW w:w="1895"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17 890</w:t>
            </w:r>
          </w:p>
        </w:tc>
        <w:tc>
          <w:tcPr>
            <w:tcW w:w="2008"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 xml:space="preserve">5 492 </w:t>
            </w:r>
          </w:p>
        </w:tc>
        <w:tc>
          <w:tcPr>
            <w:tcW w:w="1587"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 xml:space="preserve">5 113 </w:t>
            </w:r>
          </w:p>
        </w:tc>
        <w:tc>
          <w:tcPr>
            <w:tcW w:w="1866"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93,1</w:t>
            </w:r>
          </w:p>
        </w:tc>
      </w:tr>
      <w:tr w:rsidR="00A11FFD" w:rsidRPr="005B4378" w:rsidTr="00C67ABB">
        <w:tc>
          <w:tcPr>
            <w:tcW w:w="1133"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2009</w:t>
            </w:r>
          </w:p>
        </w:tc>
        <w:tc>
          <w:tcPr>
            <w:tcW w:w="1895"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N/A</w:t>
            </w:r>
          </w:p>
        </w:tc>
        <w:tc>
          <w:tcPr>
            <w:tcW w:w="2008"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 xml:space="preserve">5 495 </w:t>
            </w:r>
          </w:p>
        </w:tc>
        <w:tc>
          <w:tcPr>
            <w:tcW w:w="1587"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 xml:space="preserve">4 812 </w:t>
            </w:r>
          </w:p>
        </w:tc>
        <w:tc>
          <w:tcPr>
            <w:tcW w:w="1866"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87,6</w:t>
            </w:r>
          </w:p>
        </w:tc>
      </w:tr>
      <w:tr w:rsidR="00A11FFD" w:rsidRPr="005B4378" w:rsidTr="00C67ABB">
        <w:tc>
          <w:tcPr>
            <w:tcW w:w="1133"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2008</w:t>
            </w:r>
          </w:p>
        </w:tc>
        <w:tc>
          <w:tcPr>
            <w:tcW w:w="1895"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N/A</w:t>
            </w:r>
          </w:p>
        </w:tc>
        <w:tc>
          <w:tcPr>
            <w:tcW w:w="2008"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 xml:space="preserve">4 386 </w:t>
            </w:r>
          </w:p>
        </w:tc>
        <w:tc>
          <w:tcPr>
            <w:tcW w:w="1587"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 xml:space="preserve">4 035 </w:t>
            </w:r>
          </w:p>
        </w:tc>
        <w:tc>
          <w:tcPr>
            <w:tcW w:w="1866"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92,0</w:t>
            </w:r>
          </w:p>
        </w:tc>
      </w:tr>
      <w:tr w:rsidR="00A11FFD" w:rsidRPr="00833D77" w:rsidTr="00C67ABB">
        <w:tc>
          <w:tcPr>
            <w:tcW w:w="1133"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2007</w:t>
            </w:r>
          </w:p>
        </w:tc>
        <w:tc>
          <w:tcPr>
            <w:tcW w:w="1895" w:type="dxa"/>
          </w:tcPr>
          <w:p w:rsidR="00A11FFD" w:rsidRPr="005B4378" w:rsidRDefault="00A11FFD" w:rsidP="00C67ABB">
            <w:pPr>
              <w:contextualSpacing/>
              <w:jc w:val="both"/>
              <w:rPr>
                <w:rFonts w:eastAsia="Calibri" w:cs="Arial"/>
                <w:sz w:val="18"/>
                <w:szCs w:val="22"/>
              </w:rPr>
            </w:pPr>
            <w:r w:rsidRPr="005B4378">
              <w:rPr>
                <w:rFonts w:eastAsia="Calibri" w:cs="Arial"/>
                <w:sz w:val="18"/>
                <w:szCs w:val="22"/>
              </w:rPr>
              <w:t>N/A</w:t>
            </w:r>
          </w:p>
        </w:tc>
        <w:tc>
          <w:tcPr>
            <w:tcW w:w="2008"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 xml:space="preserve">5 759 </w:t>
            </w:r>
          </w:p>
        </w:tc>
        <w:tc>
          <w:tcPr>
            <w:tcW w:w="1587" w:type="dxa"/>
            <w:shd w:val="clear" w:color="auto" w:fill="auto"/>
          </w:tcPr>
          <w:p w:rsidR="00A11FFD" w:rsidRPr="005B4378" w:rsidRDefault="00A11FFD" w:rsidP="00C67ABB">
            <w:pPr>
              <w:contextualSpacing/>
              <w:jc w:val="both"/>
              <w:rPr>
                <w:rFonts w:eastAsia="Calibri" w:cs="Arial"/>
                <w:sz w:val="18"/>
                <w:szCs w:val="22"/>
              </w:rPr>
            </w:pPr>
            <w:r w:rsidRPr="005B4378">
              <w:rPr>
                <w:rFonts w:eastAsia="Calibri" w:cs="Arial"/>
                <w:sz w:val="18"/>
                <w:szCs w:val="22"/>
              </w:rPr>
              <w:t xml:space="preserve">5 130 </w:t>
            </w:r>
          </w:p>
        </w:tc>
        <w:tc>
          <w:tcPr>
            <w:tcW w:w="1866" w:type="dxa"/>
          </w:tcPr>
          <w:p w:rsidR="00A11FFD" w:rsidRPr="00833D77" w:rsidRDefault="00A11FFD" w:rsidP="00C67ABB">
            <w:pPr>
              <w:contextualSpacing/>
              <w:jc w:val="both"/>
              <w:rPr>
                <w:rFonts w:eastAsia="Calibri" w:cs="Arial"/>
                <w:sz w:val="18"/>
                <w:szCs w:val="22"/>
              </w:rPr>
            </w:pPr>
            <w:r w:rsidRPr="005B4378">
              <w:rPr>
                <w:rFonts w:eastAsia="Calibri" w:cs="Arial"/>
                <w:sz w:val="18"/>
                <w:szCs w:val="22"/>
              </w:rPr>
              <w:t>89,1</w:t>
            </w:r>
          </w:p>
        </w:tc>
      </w:tr>
    </w:tbl>
    <w:p w:rsidR="00CB436E" w:rsidRDefault="00CB436E" w:rsidP="00F136F7">
      <w:pPr>
        <w:contextualSpacing/>
        <w:jc w:val="both"/>
        <w:rPr>
          <w:rFonts w:cs="Arial"/>
          <w:sz w:val="18"/>
          <w:szCs w:val="22"/>
          <w:lang w:eastAsia="en-US"/>
        </w:rPr>
      </w:pPr>
    </w:p>
    <w:p w:rsidR="00CB436E" w:rsidRDefault="00CB436E" w:rsidP="00F136F7">
      <w:pPr>
        <w:contextualSpacing/>
        <w:jc w:val="both"/>
        <w:rPr>
          <w:rFonts w:cs="Arial"/>
          <w:sz w:val="18"/>
          <w:szCs w:val="22"/>
          <w:lang w:eastAsia="en-US"/>
        </w:rPr>
      </w:pPr>
      <w:r w:rsidRPr="00CB436E">
        <w:rPr>
          <w:rFonts w:cs="Arial"/>
          <w:sz w:val="18"/>
          <w:szCs w:val="22"/>
          <w:lang w:eastAsia="en-US"/>
        </w:rPr>
        <w:t>* Número de servidores(as) públicos(as).</w:t>
      </w:r>
    </w:p>
    <w:p w:rsidR="00A11FFD" w:rsidRPr="00A11FFD" w:rsidRDefault="00A11FFD" w:rsidP="00F136F7">
      <w:pPr>
        <w:jc w:val="both"/>
        <w:rPr>
          <w:rFonts w:eastAsia="Calibri" w:cs="Arial"/>
          <w:sz w:val="18"/>
          <w:szCs w:val="22"/>
        </w:rPr>
      </w:pPr>
      <w:r w:rsidRPr="005B4378">
        <w:rPr>
          <w:rFonts w:eastAsia="Calibri" w:cs="Arial"/>
          <w:sz w:val="18"/>
          <w:szCs w:val="22"/>
        </w:rPr>
        <w:t>** En 2019 y 2020 no se realizó la encuesta.</w:t>
      </w:r>
    </w:p>
    <w:p w:rsidR="00710868" w:rsidRDefault="00710868" w:rsidP="00710868">
      <w:pPr>
        <w:jc w:val="both"/>
        <w:rPr>
          <w:rFonts w:cs="Arial"/>
          <w:sz w:val="22"/>
          <w:szCs w:val="22"/>
        </w:rPr>
      </w:pPr>
    </w:p>
    <w:p w:rsidR="00710868" w:rsidRPr="00D50397" w:rsidRDefault="00710868" w:rsidP="00710868">
      <w:pPr>
        <w:pStyle w:val="Ttulo3"/>
        <w:ind w:left="720"/>
      </w:pPr>
      <w:r>
        <w:t xml:space="preserve">2.2.7 </w:t>
      </w:r>
      <w:r w:rsidRPr="00D50397">
        <w:t>Unidades estadísticas</w:t>
      </w:r>
    </w:p>
    <w:p w:rsidR="00710868" w:rsidRPr="00D50397" w:rsidRDefault="00710868" w:rsidP="00710868">
      <w:pPr>
        <w:pStyle w:val="Sangradetextonormal"/>
        <w:spacing w:after="0"/>
        <w:ind w:left="0"/>
        <w:jc w:val="both"/>
        <w:rPr>
          <w:rFonts w:cs="Arial"/>
          <w:sz w:val="22"/>
          <w:szCs w:val="22"/>
        </w:rPr>
      </w:pPr>
    </w:p>
    <w:p w:rsidR="00710868" w:rsidRPr="00D50397" w:rsidRDefault="00710868" w:rsidP="00710868">
      <w:pPr>
        <w:numPr>
          <w:ilvl w:val="0"/>
          <w:numId w:val="47"/>
        </w:numPr>
        <w:jc w:val="both"/>
        <w:rPr>
          <w:sz w:val="22"/>
          <w:szCs w:val="22"/>
        </w:rPr>
      </w:pPr>
      <w:r w:rsidRPr="005B4378">
        <w:rPr>
          <w:b/>
          <w:sz w:val="22"/>
          <w:szCs w:val="22"/>
        </w:rPr>
        <w:t>La unidad de observación</w:t>
      </w:r>
      <w:r w:rsidR="00C17F78" w:rsidRPr="005B4378">
        <w:rPr>
          <w:b/>
          <w:sz w:val="22"/>
          <w:szCs w:val="22"/>
        </w:rPr>
        <w:t>:</w:t>
      </w:r>
      <w:r w:rsidRPr="005B4378">
        <w:rPr>
          <w:sz w:val="22"/>
          <w:szCs w:val="22"/>
        </w:rPr>
        <w:t xml:space="preserve"> </w:t>
      </w:r>
      <w:r w:rsidR="00C17F78" w:rsidRPr="005B4378">
        <w:rPr>
          <w:sz w:val="22"/>
          <w:szCs w:val="22"/>
        </w:rPr>
        <w:t>son las y los servidores públicos que laboran en la sede principal de las gobernaciones y alcaldías territoriales, con un tiempo de servicio superior a seis (6) meses en la entidad.</w:t>
      </w:r>
    </w:p>
    <w:p w:rsidR="00710868" w:rsidRPr="00D50397" w:rsidRDefault="00710868" w:rsidP="00710868">
      <w:pPr>
        <w:jc w:val="both"/>
        <w:rPr>
          <w:sz w:val="22"/>
          <w:szCs w:val="22"/>
        </w:rPr>
      </w:pPr>
    </w:p>
    <w:p w:rsidR="00710868" w:rsidRPr="00D50397" w:rsidRDefault="00710868" w:rsidP="00710868">
      <w:pPr>
        <w:numPr>
          <w:ilvl w:val="0"/>
          <w:numId w:val="47"/>
        </w:numPr>
        <w:jc w:val="both"/>
        <w:rPr>
          <w:sz w:val="22"/>
          <w:szCs w:val="22"/>
        </w:rPr>
      </w:pPr>
      <w:r w:rsidRPr="00A64D22">
        <w:rPr>
          <w:b/>
          <w:sz w:val="22"/>
          <w:szCs w:val="22"/>
        </w:rPr>
        <w:t>La unidad de análisis</w:t>
      </w:r>
      <w:r w:rsidRPr="00D50397">
        <w:rPr>
          <w:sz w:val="22"/>
          <w:szCs w:val="22"/>
        </w:rPr>
        <w:t xml:space="preserve"> es </w:t>
      </w:r>
      <w:r w:rsidR="00B64B28">
        <w:rPr>
          <w:sz w:val="22"/>
          <w:szCs w:val="22"/>
        </w:rPr>
        <w:t>l</w:t>
      </w:r>
      <w:r w:rsidR="00B64B28" w:rsidRPr="00B64B28">
        <w:rPr>
          <w:sz w:val="22"/>
          <w:szCs w:val="22"/>
        </w:rPr>
        <w:t>a entidad pública y el total territorial expresado a partir del total de entidades objeto de estudio.</w:t>
      </w:r>
    </w:p>
    <w:p w:rsidR="00710868" w:rsidRPr="00D50397" w:rsidRDefault="00710868" w:rsidP="00710868">
      <w:pPr>
        <w:jc w:val="both"/>
        <w:rPr>
          <w:sz w:val="22"/>
          <w:szCs w:val="22"/>
        </w:rPr>
      </w:pPr>
    </w:p>
    <w:p w:rsidR="00710868" w:rsidRPr="00D50397" w:rsidRDefault="00710868" w:rsidP="00710868">
      <w:pPr>
        <w:numPr>
          <w:ilvl w:val="0"/>
          <w:numId w:val="47"/>
        </w:numPr>
        <w:jc w:val="both"/>
        <w:rPr>
          <w:rFonts w:cs="Arial"/>
          <w:sz w:val="22"/>
          <w:szCs w:val="22"/>
        </w:rPr>
      </w:pPr>
      <w:r w:rsidRPr="00D50397">
        <w:rPr>
          <w:sz w:val="22"/>
          <w:szCs w:val="22"/>
        </w:rPr>
        <w:t xml:space="preserve">Finalmente, </w:t>
      </w:r>
      <w:r w:rsidRPr="00A64D22">
        <w:rPr>
          <w:b/>
          <w:sz w:val="22"/>
          <w:szCs w:val="22"/>
        </w:rPr>
        <w:t>la unidad de muestreo</w:t>
      </w:r>
      <w:r w:rsidRPr="00D50397">
        <w:rPr>
          <w:sz w:val="22"/>
          <w:szCs w:val="22"/>
        </w:rPr>
        <w:t xml:space="preserve"> corresponde a las y los servidores públicos que pertenecen a las entidades objeto de estudio.</w:t>
      </w:r>
    </w:p>
    <w:p w:rsidR="00710868" w:rsidRPr="00D50397" w:rsidRDefault="00710868" w:rsidP="00710868">
      <w:pPr>
        <w:jc w:val="both"/>
        <w:rPr>
          <w:rFonts w:cs="Arial"/>
          <w:bCs/>
          <w:sz w:val="22"/>
          <w:szCs w:val="22"/>
        </w:rPr>
      </w:pPr>
    </w:p>
    <w:p w:rsidR="00710868" w:rsidRPr="00D50397" w:rsidRDefault="00710868" w:rsidP="00710868">
      <w:pPr>
        <w:pStyle w:val="Ttulo3"/>
        <w:ind w:left="720"/>
      </w:pPr>
      <w:r>
        <w:t>2.2.8</w:t>
      </w:r>
      <w:r w:rsidRPr="00D50397">
        <w:t xml:space="preserve"> Período de referencia </w:t>
      </w:r>
    </w:p>
    <w:p w:rsidR="00710868" w:rsidRPr="00D50397" w:rsidRDefault="00710868" w:rsidP="00710868">
      <w:pPr>
        <w:jc w:val="both"/>
        <w:rPr>
          <w:rFonts w:cs="Arial"/>
          <w:sz w:val="22"/>
          <w:szCs w:val="22"/>
        </w:rPr>
      </w:pPr>
    </w:p>
    <w:p w:rsidR="009713D8" w:rsidRPr="00556F3B" w:rsidRDefault="009713D8" w:rsidP="009713D8">
      <w:pPr>
        <w:jc w:val="both"/>
        <w:rPr>
          <w:rFonts w:cs="Arial"/>
          <w:sz w:val="22"/>
          <w:szCs w:val="22"/>
        </w:rPr>
      </w:pPr>
      <w:r w:rsidRPr="005B4378">
        <w:rPr>
          <w:rFonts w:cs="Arial"/>
          <w:sz w:val="22"/>
          <w:szCs w:val="22"/>
        </w:rPr>
        <w:t>La información solicitada a través del cuestionario hace referencia al ambiente y al desempeño institucional de cada entidad durante los doce (12) meses inmediatamente anteriores al mes en que se diligencia la encuesta. Ejemplo: si la encuesta se realiza en octubre de 2021, los últimos 12 meses corresponden al periodo octubre de 2020 a septiembre de 2021.</w:t>
      </w:r>
      <w:r w:rsidRPr="00556F3B">
        <w:rPr>
          <w:rFonts w:cs="Arial"/>
          <w:sz w:val="22"/>
          <w:szCs w:val="22"/>
        </w:rPr>
        <w:t xml:space="preserve"> </w:t>
      </w:r>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En el caso de entidades que hayan sido recién creadas o que han sido objeto de cambios estructurales en el transcurso del año, el periodo de referencia será a partir de la fecha de creación o reestructuración de la entidad hasta la fecha de realización de la encuesta.</w:t>
      </w:r>
    </w:p>
    <w:p w:rsidR="00710868" w:rsidRPr="00D50397" w:rsidRDefault="00710868" w:rsidP="00710868">
      <w:pPr>
        <w:jc w:val="both"/>
        <w:rPr>
          <w:sz w:val="22"/>
          <w:szCs w:val="22"/>
        </w:rPr>
      </w:pPr>
    </w:p>
    <w:p w:rsidR="00710868" w:rsidRDefault="00710868" w:rsidP="00710868">
      <w:pPr>
        <w:pStyle w:val="Ttulo3"/>
        <w:ind w:left="720"/>
      </w:pPr>
      <w:bookmarkStart w:id="58" w:name="_Toc428594"/>
      <w:bookmarkStart w:id="59" w:name="_Toc36024469"/>
      <w:r>
        <w:lastRenderedPageBreak/>
        <w:t>2.2.9</w:t>
      </w:r>
      <w:r w:rsidRPr="009D10D0">
        <w:t xml:space="preserve">. </w:t>
      </w:r>
      <w:r>
        <w:t>Período de recolección/acopio</w:t>
      </w:r>
      <w:bookmarkEnd w:id="58"/>
      <w:bookmarkEnd w:id="59"/>
    </w:p>
    <w:p w:rsidR="00710868" w:rsidRDefault="00710868" w:rsidP="00710868">
      <w:pPr>
        <w:rPr>
          <w:rFonts w:cs="Arial"/>
          <w:sz w:val="22"/>
          <w:szCs w:val="22"/>
        </w:rPr>
      </w:pPr>
    </w:p>
    <w:p w:rsidR="009713D8" w:rsidRDefault="009713D8" w:rsidP="005B4378">
      <w:pPr>
        <w:jc w:val="both"/>
        <w:rPr>
          <w:rFonts w:cs="Arial"/>
          <w:sz w:val="22"/>
          <w:szCs w:val="22"/>
        </w:rPr>
      </w:pPr>
      <w:r w:rsidRPr="005B4378">
        <w:rPr>
          <w:rFonts w:cs="Arial"/>
          <w:sz w:val="22"/>
          <w:szCs w:val="22"/>
        </w:rPr>
        <w:t>La información se recolecta anualmente durante dos meses y medio</w:t>
      </w:r>
      <w:r w:rsidRPr="005B4378">
        <w:rPr>
          <w:rFonts w:cs="Arial"/>
          <w:color w:val="FF0000"/>
          <w:sz w:val="22"/>
          <w:szCs w:val="22"/>
        </w:rPr>
        <w:t xml:space="preserve"> </w:t>
      </w:r>
      <w:r w:rsidRPr="005B4378">
        <w:rPr>
          <w:rFonts w:cs="Arial"/>
          <w:sz w:val="22"/>
          <w:szCs w:val="22"/>
        </w:rPr>
        <w:t>en Bogotá y un mes en el resto del país. Este proceso se realiza durante el segundo semestre del año.</w:t>
      </w:r>
    </w:p>
    <w:p w:rsidR="009713D8" w:rsidRPr="00D50397" w:rsidRDefault="009713D8" w:rsidP="009713D8">
      <w:pPr>
        <w:rPr>
          <w:rFonts w:cs="Arial"/>
          <w:sz w:val="22"/>
          <w:szCs w:val="22"/>
        </w:rPr>
      </w:pPr>
    </w:p>
    <w:p w:rsidR="00710868" w:rsidRDefault="00710868" w:rsidP="00710868">
      <w:pPr>
        <w:pStyle w:val="Ttulo3"/>
        <w:ind w:left="720"/>
      </w:pPr>
      <w:r>
        <w:t xml:space="preserve">2.210 </w:t>
      </w:r>
      <w:r w:rsidRPr="00D50397">
        <w:t>Marco estadístico</w:t>
      </w:r>
    </w:p>
    <w:p w:rsidR="00710868" w:rsidRPr="00A64D22" w:rsidRDefault="00710868" w:rsidP="00710868"/>
    <w:p w:rsidR="00710868" w:rsidRPr="00D50397" w:rsidRDefault="00710868" w:rsidP="00710868">
      <w:pPr>
        <w:jc w:val="both"/>
        <w:rPr>
          <w:sz w:val="22"/>
          <w:szCs w:val="22"/>
        </w:rPr>
      </w:pPr>
      <w:r w:rsidRPr="00D50397">
        <w:rPr>
          <w:sz w:val="22"/>
          <w:szCs w:val="22"/>
        </w:rPr>
        <w:t>Anualmente el DANE actualiza el marco muestral de la encuesta, solicitando por medio magnético a cada una de las entidades participantes el listado de las y los servidores públicos que trabajan en sus sedes principales.</w:t>
      </w:r>
    </w:p>
    <w:p w:rsidR="00710868" w:rsidRPr="00D50397" w:rsidRDefault="00710868" w:rsidP="00710868">
      <w:pPr>
        <w:jc w:val="both"/>
        <w:rPr>
          <w:sz w:val="22"/>
          <w:szCs w:val="22"/>
        </w:rPr>
      </w:pPr>
    </w:p>
    <w:p w:rsidR="00710868" w:rsidRPr="00D50397" w:rsidRDefault="00710868" w:rsidP="00710868">
      <w:pPr>
        <w:jc w:val="both"/>
        <w:rPr>
          <w:sz w:val="22"/>
          <w:szCs w:val="22"/>
        </w:rPr>
      </w:pPr>
      <w:r w:rsidRPr="00D50397">
        <w:rPr>
          <w:sz w:val="22"/>
          <w:szCs w:val="22"/>
        </w:rPr>
        <w:t>Las variables que se incluyen en la actualización del marco muestral se describen a continuación:</w:t>
      </w:r>
    </w:p>
    <w:p w:rsidR="00710868" w:rsidRPr="00D50397" w:rsidRDefault="00710868" w:rsidP="00710868">
      <w:pPr>
        <w:jc w:val="both"/>
        <w:rPr>
          <w:sz w:val="22"/>
          <w:szCs w:val="22"/>
        </w:rPr>
      </w:pPr>
    </w:p>
    <w:p w:rsidR="00710868" w:rsidRPr="00D50397" w:rsidRDefault="00710868" w:rsidP="00710868">
      <w:pPr>
        <w:pStyle w:val="norma"/>
        <w:ind w:left="284"/>
        <w:rPr>
          <w:rFonts w:ascii="Arial" w:hAnsi="Arial"/>
          <w:szCs w:val="22"/>
        </w:rPr>
      </w:pPr>
      <w:r w:rsidRPr="00D50397">
        <w:rPr>
          <w:rFonts w:ascii="Arial" w:hAnsi="Arial"/>
          <w:szCs w:val="22"/>
        </w:rPr>
        <w:t>•</w:t>
      </w:r>
      <w:r w:rsidRPr="00D50397">
        <w:rPr>
          <w:rFonts w:ascii="Arial" w:hAnsi="Arial"/>
          <w:szCs w:val="22"/>
        </w:rPr>
        <w:tab/>
      </w:r>
      <w:r w:rsidRPr="00D50397">
        <w:rPr>
          <w:rFonts w:ascii="Arial" w:hAnsi="Arial"/>
          <w:i/>
          <w:szCs w:val="22"/>
        </w:rPr>
        <w:t>Entidad:</w:t>
      </w:r>
      <w:r w:rsidRPr="00D50397">
        <w:rPr>
          <w:rFonts w:ascii="Arial" w:hAnsi="Arial"/>
          <w:szCs w:val="22"/>
        </w:rPr>
        <w:t xml:space="preserve"> nombre completo de la entidad, seguido de la sigla.</w:t>
      </w:r>
    </w:p>
    <w:p w:rsidR="00710868" w:rsidRPr="00D50397" w:rsidRDefault="00710868" w:rsidP="00710868">
      <w:pPr>
        <w:pStyle w:val="norma"/>
        <w:ind w:left="284"/>
        <w:rPr>
          <w:rFonts w:ascii="Arial" w:hAnsi="Arial"/>
          <w:szCs w:val="22"/>
        </w:rPr>
      </w:pPr>
      <w:r w:rsidRPr="00D50397">
        <w:rPr>
          <w:rFonts w:ascii="Arial" w:hAnsi="Arial"/>
          <w:szCs w:val="22"/>
        </w:rPr>
        <w:t>•</w:t>
      </w:r>
      <w:r w:rsidRPr="00D50397">
        <w:rPr>
          <w:rFonts w:ascii="Arial" w:hAnsi="Arial"/>
          <w:szCs w:val="22"/>
        </w:rPr>
        <w:tab/>
      </w:r>
      <w:r w:rsidRPr="00D50397">
        <w:rPr>
          <w:rFonts w:ascii="Arial" w:hAnsi="Arial"/>
          <w:i/>
          <w:szCs w:val="22"/>
        </w:rPr>
        <w:t>Área o dependencia:</w:t>
      </w:r>
      <w:r w:rsidRPr="00D50397">
        <w:rPr>
          <w:rFonts w:ascii="Arial" w:hAnsi="Arial"/>
          <w:szCs w:val="22"/>
        </w:rPr>
        <w:t xml:space="preserve"> nombre del área, dependencia u oficina donde labora el servidor(a).</w:t>
      </w:r>
    </w:p>
    <w:p w:rsidR="00710868" w:rsidRPr="00D50397" w:rsidRDefault="00710868" w:rsidP="00710868">
      <w:pPr>
        <w:pStyle w:val="norma"/>
        <w:ind w:left="284"/>
        <w:rPr>
          <w:rFonts w:ascii="Arial" w:hAnsi="Arial"/>
          <w:szCs w:val="22"/>
        </w:rPr>
      </w:pPr>
      <w:r w:rsidRPr="00D50397">
        <w:rPr>
          <w:rFonts w:ascii="Arial" w:hAnsi="Arial"/>
          <w:szCs w:val="22"/>
        </w:rPr>
        <w:t>•</w:t>
      </w:r>
      <w:r w:rsidRPr="00D50397">
        <w:rPr>
          <w:rFonts w:ascii="Arial" w:hAnsi="Arial"/>
          <w:szCs w:val="22"/>
        </w:rPr>
        <w:tab/>
      </w:r>
      <w:r w:rsidRPr="00D50397">
        <w:rPr>
          <w:rFonts w:ascii="Arial" w:hAnsi="Arial"/>
          <w:i/>
          <w:szCs w:val="22"/>
        </w:rPr>
        <w:t>Cédula:</w:t>
      </w:r>
      <w:r w:rsidRPr="00D50397">
        <w:rPr>
          <w:rFonts w:ascii="Arial" w:hAnsi="Arial"/>
          <w:szCs w:val="22"/>
        </w:rPr>
        <w:t xml:space="preserve"> número de identificación del servidor(a).</w:t>
      </w:r>
    </w:p>
    <w:p w:rsidR="00710868" w:rsidRPr="00D50397" w:rsidRDefault="00710868" w:rsidP="00710868">
      <w:pPr>
        <w:pStyle w:val="norma"/>
        <w:ind w:left="284"/>
        <w:rPr>
          <w:rFonts w:ascii="Arial" w:hAnsi="Arial"/>
          <w:szCs w:val="22"/>
        </w:rPr>
      </w:pPr>
      <w:r w:rsidRPr="00D50397">
        <w:rPr>
          <w:rFonts w:ascii="Arial" w:hAnsi="Arial"/>
          <w:szCs w:val="22"/>
        </w:rPr>
        <w:t>•</w:t>
      </w:r>
      <w:r w:rsidRPr="00D50397">
        <w:rPr>
          <w:rFonts w:ascii="Arial" w:hAnsi="Arial"/>
          <w:szCs w:val="22"/>
        </w:rPr>
        <w:tab/>
      </w:r>
      <w:r w:rsidRPr="00D50397">
        <w:rPr>
          <w:rFonts w:ascii="Arial" w:hAnsi="Arial"/>
          <w:i/>
          <w:szCs w:val="22"/>
        </w:rPr>
        <w:t>Nombres:</w:t>
      </w:r>
      <w:r w:rsidRPr="00D50397">
        <w:rPr>
          <w:rFonts w:ascii="Arial" w:hAnsi="Arial"/>
          <w:szCs w:val="22"/>
        </w:rPr>
        <w:t xml:space="preserve"> nombre completo del servidor(a). </w:t>
      </w:r>
    </w:p>
    <w:p w:rsidR="00710868" w:rsidRPr="00D50397" w:rsidRDefault="00710868" w:rsidP="00710868">
      <w:pPr>
        <w:pStyle w:val="norma"/>
        <w:ind w:left="284"/>
        <w:rPr>
          <w:rFonts w:ascii="Arial" w:hAnsi="Arial"/>
          <w:szCs w:val="22"/>
        </w:rPr>
      </w:pPr>
      <w:r w:rsidRPr="00D50397">
        <w:rPr>
          <w:rFonts w:ascii="Arial" w:hAnsi="Arial"/>
          <w:szCs w:val="22"/>
        </w:rPr>
        <w:t>•</w:t>
      </w:r>
      <w:r w:rsidRPr="00D50397">
        <w:rPr>
          <w:rFonts w:ascii="Arial" w:hAnsi="Arial"/>
          <w:szCs w:val="22"/>
        </w:rPr>
        <w:tab/>
      </w:r>
      <w:r w:rsidRPr="00D50397">
        <w:rPr>
          <w:rFonts w:ascii="Arial" w:hAnsi="Arial"/>
          <w:i/>
          <w:szCs w:val="22"/>
        </w:rPr>
        <w:t>Primer apellido:</w:t>
      </w:r>
      <w:r w:rsidRPr="00D50397">
        <w:rPr>
          <w:rFonts w:ascii="Arial" w:hAnsi="Arial"/>
          <w:szCs w:val="22"/>
        </w:rPr>
        <w:t xml:space="preserve"> tal como aparece en el documento de identidad. </w:t>
      </w:r>
    </w:p>
    <w:p w:rsidR="00710868" w:rsidRPr="00D50397" w:rsidRDefault="00710868" w:rsidP="00710868">
      <w:pPr>
        <w:pStyle w:val="norma"/>
        <w:ind w:left="284"/>
        <w:rPr>
          <w:rFonts w:ascii="Arial" w:hAnsi="Arial"/>
          <w:szCs w:val="22"/>
        </w:rPr>
      </w:pPr>
      <w:r w:rsidRPr="00D50397">
        <w:rPr>
          <w:rFonts w:ascii="Arial" w:hAnsi="Arial"/>
          <w:szCs w:val="22"/>
        </w:rPr>
        <w:t>•</w:t>
      </w:r>
      <w:r w:rsidRPr="00D50397">
        <w:rPr>
          <w:rFonts w:ascii="Arial" w:hAnsi="Arial"/>
          <w:szCs w:val="22"/>
        </w:rPr>
        <w:tab/>
      </w:r>
      <w:r w:rsidRPr="00D50397">
        <w:rPr>
          <w:rFonts w:ascii="Arial" w:hAnsi="Arial"/>
          <w:i/>
          <w:szCs w:val="22"/>
        </w:rPr>
        <w:t>Segundo apellido</w:t>
      </w:r>
      <w:r w:rsidRPr="00D50397">
        <w:rPr>
          <w:rFonts w:ascii="Arial" w:hAnsi="Arial"/>
          <w:szCs w:val="22"/>
        </w:rPr>
        <w:t xml:space="preserve">: como aparece en la nómina de la entidad. </w:t>
      </w:r>
    </w:p>
    <w:p w:rsidR="00710868" w:rsidRPr="00D50397" w:rsidRDefault="00710868" w:rsidP="00710868">
      <w:pPr>
        <w:pStyle w:val="norma"/>
        <w:ind w:left="284"/>
        <w:rPr>
          <w:rFonts w:ascii="Arial" w:hAnsi="Arial"/>
          <w:szCs w:val="22"/>
        </w:rPr>
      </w:pPr>
      <w:r w:rsidRPr="00D50397">
        <w:rPr>
          <w:rFonts w:ascii="Arial" w:hAnsi="Arial"/>
          <w:szCs w:val="22"/>
        </w:rPr>
        <w:t>•</w:t>
      </w:r>
      <w:r w:rsidRPr="00D50397">
        <w:rPr>
          <w:rFonts w:ascii="Arial" w:hAnsi="Arial"/>
          <w:szCs w:val="22"/>
        </w:rPr>
        <w:tab/>
      </w:r>
      <w:r w:rsidRPr="00D50397">
        <w:rPr>
          <w:rFonts w:ascii="Arial" w:hAnsi="Arial"/>
          <w:i/>
          <w:szCs w:val="22"/>
        </w:rPr>
        <w:t>Cargo:</w:t>
      </w:r>
      <w:r w:rsidRPr="00D50397">
        <w:rPr>
          <w:rFonts w:ascii="Arial" w:hAnsi="Arial"/>
          <w:szCs w:val="22"/>
        </w:rPr>
        <w:t xml:space="preserve"> título de cargo del servidor(a).</w:t>
      </w:r>
    </w:p>
    <w:p w:rsidR="00710868" w:rsidRPr="00D50397" w:rsidRDefault="00710868" w:rsidP="00710868">
      <w:pPr>
        <w:pStyle w:val="norma"/>
        <w:ind w:left="284"/>
        <w:rPr>
          <w:rFonts w:ascii="Arial" w:hAnsi="Arial"/>
          <w:szCs w:val="22"/>
        </w:rPr>
      </w:pPr>
      <w:r w:rsidRPr="00D50397">
        <w:rPr>
          <w:rFonts w:ascii="Arial" w:hAnsi="Arial"/>
          <w:szCs w:val="22"/>
        </w:rPr>
        <w:t>•</w:t>
      </w:r>
      <w:r w:rsidRPr="00D50397">
        <w:rPr>
          <w:rFonts w:ascii="Arial" w:hAnsi="Arial"/>
          <w:szCs w:val="22"/>
        </w:rPr>
        <w:tab/>
      </w:r>
      <w:r w:rsidRPr="00D50397">
        <w:rPr>
          <w:rFonts w:ascii="Arial" w:hAnsi="Arial"/>
          <w:i/>
          <w:szCs w:val="22"/>
        </w:rPr>
        <w:t>Nivel del cargo:</w:t>
      </w:r>
      <w:r w:rsidRPr="00D50397">
        <w:rPr>
          <w:rFonts w:ascii="Arial" w:hAnsi="Arial"/>
          <w:szCs w:val="22"/>
        </w:rPr>
        <w:t xml:space="preserve"> para la encuesta de desempeño institucional se han determinado tres niveles: </w:t>
      </w:r>
    </w:p>
    <w:p w:rsidR="00710868" w:rsidRPr="00D50397" w:rsidRDefault="00710868" w:rsidP="00710868">
      <w:pPr>
        <w:pStyle w:val="norma"/>
        <w:ind w:left="568"/>
        <w:rPr>
          <w:rFonts w:ascii="Arial" w:hAnsi="Arial"/>
          <w:szCs w:val="22"/>
        </w:rPr>
      </w:pPr>
      <w:r w:rsidRPr="00D50397">
        <w:rPr>
          <w:rFonts w:ascii="Arial" w:hAnsi="Arial"/>
          <w:szCs w:val="22"/>
        </w:rPr>
        <w:t></w:t>
      </w:r>
      <w:r w:rsidRPr="00D50397">
        <w:rPr>
          <w:rFonts w:ascii="Arial" w:hAnsi="Arial"/>
          <w:szCs w:val="22"/>
        </w:rPr>
        <w:tab/>
        <w:t xml:space="preserve">Nivel 1. Directivo /asesor: </w:t>
      </w:r>
    </w:p>
    <w:p w:rsidR="00710868" w:rsidRPr="00D50397" w:rsidRDefault="00710868" w:rsidP="00710868">
      <w:pPr>
        <w:pStyle w:val="norma"/>
        <w:ind w:left="568"/>
        <w:rPr>
          <w:rFonts w:ascii="Arial" w:hAnsi="Arial"/>
          <w:szCs w:val="22"/>
        </w:rPr>
      </w:pPr>
      <w:r w:rsidRPr="00D50397">
        <w:rPr>
          <w:rFonts w:ascii="Arial" w:hAnsi="Arial"/>
          <w:szCs w:val="22"/>
        </w:rPr>
        <w:t></w:t>
      </w:r>
      <w:r w:rsidRPr="00D50397">
        <w:rPr>
          <w:rFonts w:ascii="Arial" w:hAnsi="Arial"/>
          <w:szCs w:val="22"/>
        </w:rPr>
        <w:tab/>
        <w:t>Nivel 2. Profesional / técnico.</w:t>
      </w:r>
    </w:p>
    <w:p w:rsidR="00710868" w:rsidRPr="00D50397" w:rsidRDefault="00710868" w:rsidP="00710868">
      <w:pPr>
        <w:pStyle w:val="norma"/>
        <w:ind w:left="568"/>
        <w:rPr>
          <w:rFonts w:ascii="Arial" w:hAnsi="Arial"/>
          <w:szCs w:val="22"/>
        </w:rPr>
      </w:pPr>
      <w:r w:rsidRPr="00D50397">
        <w:rPr>
          <w:rFonts w:ascii="Arial" w:hAnsi="Arial"/>
          <w:szCs w:val="22"/>
        </w:rPr>
        <w:t></w:t>
      </w:r>
      <w:r w:rsidRPr="00D50397">
        <w:rPr>
          <w:rFonts w:ascii="Arial" w:hAnsi="Arial"/>
          <w:szCs w:val="22"/>
        </w:rPr>
        <w:tab/>
        <w:t>Nivel 3. Asistencial.</w:t>
      </w:r>
    </w:p>
    <w:p w:rsidR="00710868" w:rsidRPr="00D50397" w:rsidRDefault="00710868" w:rsidP="00710868">
      <w:pPr>
        <w:pStyle w:val="norma"/>
        <w:ind w:left="284"/>
        <w:rPr>
          <w:rFonts w:ascii="Arial" w:hAnsi="Arial"/>
          <w:szCs w:val="22"/>
        </w:rPr>
      </w:pPr>
      <w:r w:rsidRPr="00D50397">
        <w:rPr>
          <w:rFonts w:ascii="Arial" w:hAnsi="Arial"/>
          <w:szCs w:val="22"/>
        </w:rPr>
        <w:t>•</w:t>
      </w:r>
      <w:r w:rsidRPr="00D50397">
        <w:rPr>
          <w:rFonts w:ascii="Arial" w:hAnsi="Arial"/>
          <w:szCs w:val="22"/>
        </w:rPr>
        <w:tab/>
      </w:r>
      <w:r w:rsidRPr="00D50397">
        <w:rPr>
          <w:rFonts w:ascii="Arial" w:hAnsi="Arial"/>
          <w:i/>
          <w:szCs w:val="22"/>
        </w:rPr>
        <w:t>Fecha_ING:</w:t>
      </w:r>
      <w:r w:rsidRPr="00D50397">
        <w:rPr>
          <w:rFonts w:ascii="Arial" w:hAnsi="Arial"/>
          <w:szCs w:val="22"/>
        </w:rPr>
        <w:t xml:space="preserve"> fecha de ingreso del servidor(a) de planta a la entidad. </w:t>
      </w:r>
    </w:p>
    <w:p w:rsidR="00710868" w:rsidRPr="00D50397" w:rsidRDefault="00710868" w:rsidP="00710868">
      <w:pPr>
        <w:pStyle w:val="norma"/>
        <w:ind w:left="284"/>
        <w:rPr>
          <w:rFonts w:ascii="Arial" w:hAnsi="Arial"/>
          <w:szCs w:val="22"/>
        </w:rPr>
      </w:pPr>
      <w:r w:rsidRPr="00D50397">
        <w:rPr>
          <w:rFonts w:ascii="Arial" w:hAnsi="Arial"/>
          <w:szCs w:val="22"/>
        </w:rPr>
        <w:t>•</w:t>
      </w:r>
      <w:r w:rsidRPr="00D50397">
        <w:rPr>
          <w:rFonts w:ascii="Arial" w:hAnsi="Arial"/>
          <w:szCs w:val="22"/>
        </w:rPr>
        <w:tab/>
      </w:r>
      <w:r w:rsidRPr="00D50397">
        <w:rPr>
          <w:rFonts w:ascii="Arial" w:hAnsi="Arial"/>
          <w:i/>
          <w:szCs w:val="22"/>
        </w:rPr>
        <w:t>MUNIC_TRAB:</w:t>
      </w:r>
      <w:r w:rsidRPr="00D50397">
        <w:rPr>
          <w:rFonts w:ascii="Arial" w:hAnsi="Arial"/>
          <w:szCs w:val="22"/>
        </w:rPr>
        <w:t xml:space="preserve"> municipio en el cual el servidor(a) de planta realiza sus labores la mayor parte del tiempo.</w:t>
      </w:r>
    </w:p>
    <w:p w:rsidR="00710868" w:rsidRPr="00D50397" w:rsidRDefault="00710868" w:rsidP="00710868">
      <w:pPr>
        <w:pStyle w:val="norma"/>
        <w:ind w:left="284"/>
        <w:rPr>
          <w:rFonts w:ascii="Arial" w:hAnsi="Arial"/>
          <w:szCs w:val="22"/>
        </w:rPr>
      </w:pPr>
      <w:r w:rsidRPr="00D50397">
        <w:rPr>
          <w:rFonts w:ascii="Arial" w:hAnsi="Arial"/>
          <w:szCs w:val="22"/>
        </w:rPr>
        <w:t>•</w:t>
      </w:r>
      <w:r w:rsidRPr="00D50397">
        <w:rPr>
          <w:rFonts w:ascii="Arial" w:hAnsi="Arial"/>
          <w:szCs w:val="22"/>
        </w:rPr>
        <w:tab/>
      </w:r>
      <w:r w:rsidRPr="00D50397">
        <w:rPr>
          <w:rFonts w:ascii="Arial" w:hAnsi="Arial"/>
          <w:i/>
          <w:szCs w:val="22"/>
        </w:rPr>
        <w:t>Sede:</w:t>
      </w:r>
      <w:r w:rsidRPr="00D50397">
        <w:rPr>
          <w:rFonts w:ascii="Arial" w:hAnsi="Arial"/>
          <w:szCs w:val="22"/>
        </w:rPr>
        <w:t xml:space="preserve"> dirección del lugar donde el servidor(a) labora la mayor parte del tiempo.</w:t>
      </w:r>
    </w:p>
    <w:p w:rsidR="00710868" w:rsidRPr="00D50397" w:rsidRDefault="00710868" w:rsidP="00710868">
      <w:pPr>
        <w:pStyle w:val="norma"/>
        <w:ind w:left="284"/>
        <w:rPr>
          <w:rFonts w:ascii="Arial" w:hAnsi="Arial"/>
          <w:szCs w:val="22"/>
        </w:rPr>
      </w:pPr>
      <w:r w:rsidRPr="00D50397">
        <w:rPr>
          <w:rFonts w:ascii="Arial" w:hAnsi="Arial"/>
          <w:szCs w:val="22"/>
        </w:rPr>
        <w:t>•</w:t>
      </w:r>
      <w:r w:rsidRPr="00D50397">
        <w:rPr>
          <w:rFonts w:ascii="Arial" w:hAnsi="Arial"/>
          <w:szCs w:val="22"/>
        </w:rPr>
        <w:tab/>
      </w:r>
      <w:r w:rsidRPr="00D50397">
        <w:rPr>
          <w:rFonts w:ascii="Arial" w:hAnsi="Arial"/>
          <w:i/>
          <w:szCs w:val="22"/>
        </w:rPr>
        <w:t>Sexo:</w:t>
      </w:r>
      <w:r w:rsidRPr="00D50397">
        <w:rPr>
          <w:rFonts w:ascii="Arial" w:hAnsi="Arial"/>
          <w:szCs w:val="22"/>
        </w:rPr>
        <w:t xml:space="preserve"> sexo del servidor(a) 1. Hombre 2. Mujer</w:t>
      </w:r>
    </w:p>
    <w:p w:rsidR="009713D8" w:rsidRPr="00556F3B" w:rsidRDefault="009713D8" w:rsidP="009713D8">
      <w:pPr>
        <w:pStyle w:val="norma"/>
        <w:ind w:left="284"/>
        <w:rPr>
          <w:rFonts w:ascii="Arial" w:hAnsi="Arial"/>
          <w:szCs w:val="22"/>
        </w:rPr>
      </w:pPr>
      <w:r w:rsidRPr="005B4378">
        <w:rPr>
          <w:rFonts w:ascii="Arial" w:hAnsi="Arial"/>
          <w:szCs w:val="22"/>
        </w:rPr>
        <w:t>•</w:t>
      </w:r>
      <w:r w:rsidRPr="005B4378">
        <w:rPr>
          <w:rFonts w:ascii="Arial" w:hAnsi="Arial"/>
          <w:szCs w:val="22"/>
        </w:rPr>
        <w:tab/>
      </w:r>
      <w:r w:rsidRPr="005B4378">
        <w:rPr>
          <w:rFonts w:ascii="Arial" w:hAnsi="Arial"/>
          <w:i/>
          <w:szCs w:val="22"/>
        </w:rPr>
        <w:t>E-mail:</w:t>
      </w:r>
      <w:r w:rsidRPr="005B4378">
        <w:rPr>
          <w:rFonts w:ascii="Arial" w:hAnsi="Arial"/>
          <w:szCs w:val="22"/>
        </w:rPr>
        <w:t xml:space="preserve"> correo electrónico institucional del servidor(a), si </w:t>
      </w:r>
      <w:r w:rsidR="002A0E4D" w:rsidRPr="005B4378">
        <w:rPr>
          <w:rFonts w:ascii="Arial" w:hAnsi="Arial"/>
          <w:szCs w:val="22"/>
        </w:rPr>
        <w:t>está</w:t>
      </w:r>
      <w:r w:rsidRPr="005B4378">
        <w:rPr>
          <w:rFonts w:ascii="Arial" w:hAnsi="Arial"/>
          <w:szCs w:val="22"/>
        </w:rPr>
        <w:t xml:space="preserve"> disponible.</w:t>
      </w:r>
      <w:r w:rsidRPr="00556F3B">
        <w:rPr>
          <w:rFonts w:ascii="Arial" w:hAnsi="Arial"/>
          <w:szCs w:val="22"/>
        </w:rPr>
        <w:t xml:space="preserve"> </w:t>
      </w:r>
    </w:p>
    <w:p w:rsidR="00710868" w:rsidRPr="00D50397" w:rsidRDefault="00710868" w:rsidP="00710868">
      <w:pPr>
        <w:pStyle w:val="norma"/>
        <w:ind w:left="284"/>
        <w:rPr>
          <w:rFonts w:ascii="Arial" w:hAnsi="Arial"/>
          <w:szCs w:val="22"/>
        </w:rPr>
      </w:pPr>
      <w:r w:rsidRPr="00D50397">
        <w:rPr>
          <w:rFonts w:ascii="Arial" w:hAnsi="Arial"/>
          <w:szCs w:val="22"/>
        </w:rPr>
        <w:t>•</w:t>
      </w:r>
      <w:r w:rsidRPr="00D50397">
        <w:rPr>
          <w:rFonts w:ascii="Arial" w:hAnsi="Arial"/>
          <w:szCs w:val="22"/>
        </w:rPr>
        <w:tab/>
      </w:r>
      <w:r w:rsidRPr="00D50397">
        <w:rPr>
          <w:rFonts w:ascii="Arial" w:hAnsi="Arial"/>
          <w:i/>
          <w:szCs w:val="22"/>
        </w:rPr>
        <w:t>Observaciones:</w:t>
      </w:r>
      <w:r w:rsidRPr="00D50397">
        <w:rPr>
          <w:rFonts w:ascii="Arial" w:hAnsi="Arial"/>
          <w:szCs w:val="22"/>
        </w:rPr>
        <w:t xml:space="preserve"> espacio opcional para incluir comentarios sobre el servidor(a) que puedan ser relevantes durante la recolección de información; por </w:t>
      </w:r>
      <w:r w:rsidR="004354C2" w:rsidRPr="00D50397">
        <w:rPr>
          <w:rFonts w:ascii="Arial" w:hAnsi="Arial"/>
          <w:szCs w:val="22"/>
        </w:rPr>
        <w:t>ejemplo, si</w:t>
      </w:r>
      <w:r w:rsidRPr="00D50397">
        <w:rPr>
          <w:rFonts w:ascii="Arial" w:hAnsi="Arial"/>
          <w:szCs w:val="22"/>
        </w:rPr>
        <w:t xml:space="preserve"> </w:t>
      </w:r>
      <w:r w:rsidRPr="00D50397">
        <w:rPr>
          <w:rFonts w:ascii="Arial" w:hAnsi="Arial"/>
          <w:szCs w:val="22"/>
        </w:rPr>
        <w:lastRenderedPageBreak/>
        <w:t>presenta algún tipo de discapacidad u otras situaciones que requieran un acompañamiento especial del personal contratado por el DANE.</w:t>
      </w:r>
    </w:p>
    <w:p w:rsidR="00710868" w:rsidRPr="00D50397" w:rsidRDefault="00710868" w:rsidP="00710868">
      <w:pPr>
        <w:pStyle w:val="norma"/>
        <w:rPr>
          <w:rFonts w:ascii="Arial" w:hAnsi="Arial"/>
          <w:szCs w:val="22"/>
        </w:rPr>
      </w:pPr>
      <w:r w:rsidRPr="00D50397">
        <w:rPr>
          <w:rFonts w:ascii="Arial" w:hAnsi="Arial"/>
          <w:szCs w:val="22"/>
        </w:rPr>
        <w:t>Una vez el DANE recibe la información de cada entidad los datos son consolidados y sometidos a revisión y depuración para construir el marco muestral que servirá de base para la selección de la muestra.</w:t>
      </w:r>
    </w:p>
    <w:p w:rsidR="00710868" w:rsidRPr="00D50397" w:rsidRDefault="00710868" w:rsidP="00710868">
      <w:pPr>
        <w:pStyle w:val="norma"/>
        <w:rPr>
          <w:rFonts w:ascii="Arial" w:hAnsi="Arial"/>
          <w:szCs w:val="22"/>
        </w:rPr>
      </w:pPr>
      <w:r w:rsidRPr="00D50397">
        <w:rPr>
          <w:rFonts w:ascii="Arial" w:hAnsi="Arial"/>
          <w:szCs w:val="22"/>
        </w:rPr>
        <w:t>La información completa del marco muestral se encuentra protegida por reserva estadística y no se encuentra disponible al público. Sin embargo, se incluyen en los anexos de la publicación los resúmenes numéricos del marco muestral empleado.</w:t>
      </w:r>
    </w:p>
    <w:p w:rsidR="00710868" w:rsidRPr="00D50397" w:rsidRDefault="00710868" w:rsidP="00710868">
      <w:pPr>
        <w:pStyle w:val="norma"/>
        <w:rPr>
          <w:rFonts w:ascii="Arial" w:hAnsi="Arial" w:cs="Arial"/>
          <w:b/>
        </w:rPr>
      </w:pPr>
    </w:p>
    <w:p w:rsidR="00710868" w:rsidRPr="00D50397" w:rsidRDefault="00710868" w:rsidP="00710868">
      <w:pPr>
        <w:pStyle w:val="norma"/>
        <w:rPr>
          <w:rFonts w:ascii="Arial" w:hAnsi="Arial" w:cs="Arial"/>
          <w:b/>
        </w:rPr>
      </w:pPr>
      <w:r w:rsidRPr="00D50397">
        <w:rPr>
          <w:rFonts w:ascii="Arial" w:hAnsi="Arial" w:cs="Arial"/>
          <w:b/>
        </w:rPr>
        <w:t>Definición de variables</w:t>
      </w:r>
    </w:p>
    <w:p w:rsidR="00710868" w:rsidRPr="00D50397" w:rsidRDefault="00710868" w:rsidP="00710868">
      <w:pPr>
        <w:pStyle w:val="norma"/>
        <w:rPr>
          <w:rFonts w:ascii="Arial" w:hAnsi="Arial"/>
          <w:szCs w:val="22"/>
        </w:rPr>
      </w:pPr>
      <w:r w:rsidRPr="00D50397">
        <w:rPr>
          <w:rFonts w:ascii="Arial" w:hAnsi="Arial"/>
          <w:szCs w:val="22"/>
        </w:rPr>
        <w:t>Las principales variables consideradas para el diseño de la EDI</w:t>
      </w:r>
      <w:r w:rsidR="00F23A58">
        <w:rPr>
          <w:rFonts w:ascii="Arial" w:hAnsi="Arial"/>
          <w:szCs w:val="22"/>
        </w:rPr>
        <w:t>D</w:t>
      </w:r>
      <w:r w:rsidRPr="00D50397">
        <w:rPr>
          <w:rFonts w:ascii="Arial" w:hAnsi="Arial"/>
          <w:szCs w:val="22"/>
        </w:rPr>
        <w:t xml:space="preserve"> son las siguientes:</w:t>
      </w:r>
    </w:p>
    <w:p w:rsidR="00710868" w:rsidRPr="00D50397" w:rsidRDefault="00710868" w:rsidP="00710868">
      <w:pPr>
        <w:pStyle w:val="norma"/>
        <w:ind w:left="284"/>
        <w:rPr>
          <w:rFonts w:ascii="Arial" w:hAnsi="Arial"/>
          <w:szCs w:val="22"/>
        </w:rPr>
      </w:pPr>
      <w:r w:rsidRPr="00D50397">
        <w:rPr>
          <w:rFonts w:ascii="Arial" w:hAnsi="Arial"/>
          <w:szCs w:val="22"/>
        </w:rPr>
        <w:t>•</w:t>
      </w:r>
      <w:r w:rsidRPr="00D50397">
        <w:rPr>
          <w:rFonts w:ascii="Arial" w:hAnsi="Arial"/>
          <w:szCs w:val="22"/>
        </w:rPr>
        <w:tab/>
      </w:r>
      <w:r w:rsidRPr="00D50397">
        <w:rPr>
          <w:rFonts w:ascii="Arial" w:hAnsi="Arial"/>
          <w:i/>
          <w:szCs w:val="22"/>
        </w:rPr>
        <w:t>Entidad:</w:t>
      </w:r>
      <w:r w:rsidRPr="00D50397">
        <w:rPr>
          <w:rFonts w:ascii="Arial" w:hAnsi="Arial"/>
          <w:szCs w:val="22"/>
        </w:rPr>
        <w:t xml:space="preserve"> nombre completo de la entidad, seguido de la sigla.</w:t>
      </w:r>
    </w:p>
    <w:p w:rsidR="00710868" w:rsidRPr="00D50397" w:rsidRDefault="00710868" w:rsidP="00710868">
      <w:pPr>
        <w:pStyle w:val="norma"/>
        <w:ind w:left="284"/>
        <w:rPr>
          <w:rFonts w:ascii="Arial" w:hAnsi="Arial"/>
          <w:szCs w:val="22"/>
        </w:rPr>
      </w:pPr>
      <w:r w:rsidRPr="00D50397">
        <w:rPr>
          <w:rFonts w:ascii="Arial" w:hAnsi="Arial"/>
          <w:szCs w:val="22"/>
        </w:rPr>
        <w:t>•</w:t>
      </w:r>
      <w:r w:rsidRPr="00D50397">
        <w:rPr>
          <w:rFonts w:ascii="Arial" w:hAnsi="Arial"/>
          <w:szCs w:val="22"/>
        </w:rPr>
        <w:tab/>
      </w:r>
      <w:r w:rsidRPr="00D50397">
        <w:rPr>
          <w:rFonts w:ascii="Arial" w:hAnsi="Arial"/>
          <w:i/>
          <w:szCs w:val="22"/>
        </w:rPr>
        <w:t>Nivel del cargo:</w:t>
      </w:r>
      <w:r w:rsidRPr="00D50397">
        <w:rPr>
          <w:rFonts w:ascii="Arial" w:hAnsi="Arial"/>
          <w:szCs w:val="22"/>
        </w:rPr>
        <w:t xml:space="preserve"> para la encuesta se han determinado tres niveles:</w:t>
      </w:r>
      <w:r w:rsidRPr="00D50397">
        <w:t xml:space="preserve"> </w:t>
      </w:r>
      <w:r w:rsidRPr="00D50397">
        <w:rPr>
          <w:rFonts w:ascii="Arial" w:hAnsi="Arial"/>
          <w:szCs w:val="22"/>
        </w:rPr>
        <w:t>Nivel 1. Directivo /asesor; Nivel 2. Profesional/ técnico; Nivel 3. Asistencial.</w:t>
      </w:r>
    </w:p>
    <w:p w:rsidR="00710868" w:rsidRPr="00D50397" w:rsidRDefault="00710868" w:rsidP="00710868">
      <w:pPr>
        <w:pStyle w:val="norma"/>
        <w:ind w:left="284"/>
        <w:rPr>
          <w:rFonts w:ascii="Arial" w:hAnsi="Arial"/>
          <w:szCs w:val="22"/>
        </w:rPr>
      </w:pPr>
      <w:r w:rsidRPr="00D50397">
        <w:rPr>
          <w:rFonts w:ascii="Arial" w:hAnsi="Arial"/>
          <w:szCs w:val="22"/>
        </w:rPr>
        <w:tab/>
      </w:r>
      <w:r w:rsidRPr="00D50397">
        <w:rPr>
          <w:rFonts w:ascii="Arial" w:hAnsi="Arial"/>
          <w:i/>
          <w:szCs w:val="22"/>
        </w:rPr>
        <w:t>Sexo:</w:t>
      </w:r>
      <w:r w:rsidRPr="00D50397">
        <w:rPr>
          <w:rFonts w:ascii="Arial" w:hAnsi="Arial"/>
          <w:szCs w:val="22"/>
        </w:rPr>
        <w:t xml:space="preserve"> sexo del servidor(a) 1. Hombre 2. Mujer</w:t>
      </w:r>
    </w:p>
    <w:p w:rsidR="00710868" w:rsidRPr="00D50397" w:rsidRDefault="00710868" w:rsidP="00710868">
      <w:pPr>
        <w:pStyle w:val="norma"/>
        <w:ind w:left="284"/>
        <w:rPr>
          <w:rFonts w:ascii="Arial" w:hAnsi="Arial"/>
          <w:szCs w:val="22"/>
        </w:rPr>
      </w:pPr>
      <w:r w:rsidRPr="00D50397">
        <w:rPr>
          <w:rFonts w:ascii="Arial" w:hAnsi="Arial"/>
          <w:szCs w:val="22"/>
        </w:rPr>
        <w:tab/>
      </w:r>
      <w:r w:rsidRPr="00D50397">
        <w:rPr>
          <w:rFonts w:ascii="Arial" w:hAnsi="Arial"/>
          <w:i/>
          <w:szCs w:val="22"/>
        </w:rPr>
        <w:t>Fecha_ING:</w:t>
      </w:r>
      <w:r w:rsidRPr="00D50397">
        <w:rPr>
          <w:rFonts w:ascii="Arial" w:hAnsi="Arial"/>
          <w:szCs w:val="22"/>
        </w:rPr>
        <w:t xml:space="preserve"> fecha de ingreso del servidor(a) de planta a la entidad. </w:t>
      </w:r>
    </w:p>
    <w:p w:rsidR="00710868" w:rsidRDefault="00710868" w:rsidP="00710868">
      <w:pPr>
        <w:pStyle w:val="norma"/>
        <w:ind w:left="284"/>
        <w:rPr>
          <w:rFonts w:ascii="Arial" w:hAnsi="Arial"/>
          <w:szCs w:val="22"/>
        </w:rPr>
      </w:pPr>
      <w:r w:rsidRPr="00D50397">
        <w:rPr>
          <w:rFonts w:ascii="Arial" w:hAnsi="Arial"/>
          <w:szCs w:val="22"/>
        </w:rPr>
        <w:tab/>
      </w:r>
      <w:r w:rsidRPr="00D50397">
        <w:rPr>
          <w:rFonts w:ascii="Arial" w:hAnsi="Arial"/>
          <w:i/>
          <w:szCs w:val="22"/>
        </w:rPr>
        <w:t>MUNIC_TRAB:</w:t>
      </w:r>
      <w:r w:rsidRPr="00D50397">
        <w:rPr>
          <w:rFonts w:ascii="Arial" w:hAnsi="Arial"/>
          <w:szCs w:val="22"/>
        </w:rPr>
        <w:t xml:space="preserve"> municipio en el cual el servidor(a) de planta realiza sus labores la mayor parte del tiempo.</w:t>
      </w:r>
    </w:p>
    <w:p w:rsidR="00710868" w:rsidRPr="00D50397" w:rsidRDefault="00710868" w:rsidP="00710868">
      <w:pPr>
        <w:pStyle w:val="norma"/>
        <w:ind w:left="284"/>
        <w:rPr>
          <w:rFonts w:ascii="Arial" w:hAnsi="Arial"/>
          <w:szCs w:val="22"/>
        </w:rPr>
      </w:pPr>
    </w:p>
    <w:p w:rsidR="00710868" w:rsidRPr="00D50397" w:rsidRDefault="00710868" w:rsidP="00710868">
      <w:pPr>
        <w:pStyle w:val="Ttulo3"/>
        <w:ind w:left="720"/>
      </w:pPr>
      <w:r w:rsidRPr="00D50397">
        <w:t>2</w:t>
      </w:r>
      <w:r>
        <w:t>.2.11</w:t>
      </w:r>
      <w:r w:rsidRPr="00D50397">
        <w:t xml:space="preserve"> </w:t>
      </w:r>
      <w:r w:rsidR="00CB436E">
        <w:rPr>
          <w:rFonts w:ascii="Segoe UI" w:hAnsi="Segoe UI" w:cs="Segoe UI"/>
        </w:rPr>
        <w:t>Diseño</w:t>
      </w:r>
      <w:r w:rsidRPr="00916C57">
        <w:rPr>
          <w:rFonts w:ascii="Segoe UI" w:hAnsi="Segoe UI" w:cs="Segoe UI"/>
        </w:rPr>
        <w:t xml:space="preserve"> muestral</w:t>
      </w:r>
    </w:p>
    <w:p w:rsidR="00710868" w:rsidRPr="00D50397" w:rsidRDefault="00710868" w:rsidP="00710868">
      <w:pPr>
        <w:jc w:val="both"/>
        <w:rPr>
          <w:rFonts w:cs="Arial"/>
          <w:sz w:val="22"/>
          <w:szCs w:val="22"/>
          <w:lang w:val="es-ES_tradnl"/>
        </w:rPr>
      </w:pPr>
    </w:p>
    <w:p w:rsidR="00710868" w:rsidRPr="00D50397" w:rsidRDefault="00710868" w:rsidP="00710868">
      <w:pPr>
        <w:pStyle w:val="norma"/>
        <w:rPr>
          <w:rFonts w:ascii="Arial" w:hAnsi="Arial" w:cs="Arial"/>
          <w:b/>
        </w:rPr>
      </w:pPr>
      <w:r w:rsidRPr="00D50397">
        <w:rPr>
          <w:rFonts w:ascii="Arial" w:hAnsi="Arial" w:cs="Arial"/>
          <w:b/>
        </w:rPr>
        <w:t>Tipo de muestreo</w:t>
      </w:r>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lang w:val="es-ES_tradnl"/>
        </w:rPr>
      </w:pPr>
      <w:r w:rsidRPr="00D50397">
        <w:rPr>
          <w:rFonts w:cs="Arial"/>
          <w:sz w:val="22"/>
          <w:szCs w:val="22"/>
          <w:lang w:val="es-ES_tradnl"/>
        </w:rPr>
        <w:t>El diseño muestral propuesto para esta encuesta es doblemente estratificado y el método de selección en cada estrato es Muestreo Aleatorio Simple (MAS), usando el método de coordinado negativo. Primero se estratifica por entidades y posteriormente para cada entidad el criterio de estratificación está dado por la jerarquía de cargo del servidor(a), con los siguientes niveles:</w:t>
      </w:r>
    </w:p>
    <w:p w:rsidR="00710868" w:rsidRPr="00D50397" w:rsidRDefault="00710868" w:rsidP="00710868">
      <w:pPr>
        <w:numPr>
          <w:ilvl w:val="0"/>
          <w:numId w:val="12"/>
        </w:numPr>
        <w:spacing w:before="120" w:after="100" w:afterAutospacing="1"/>
        <w:jc w:val="both"/>
        <w:rPr>
          <w:rFonts w:cs="Arial"/>
          <w:sz w:val="22"/>
          <w:szCs w:val="22"/>
          <w:lang w:val="es-ES_tradnl"/>
        </w:rPr>
      </w:pPr>
      <w:r w:rsidRPr="00D50397">
        <w:rPr>
          <w:rFonts w:cs="Arial"/>
          <w:sz w:val="22"/>
          <w:szCs w:val="22"/>
          <w:lang w:val="es-ES_tradnl"/>
        </w:rPr>
        <w:t xml:space="preserve">Nivel 1: directivo, asesor </w:t>
      </w:r>
    </w:p>
    <w:p w:rsidR="00710868" w:rsidRPr="00D50397" w:rsidRDefault="00710868" w:rsidP="00710868">
      <w:pPr>
        <w:numPr>
          <w:ilvl w:val="0"/>
          <w:numId w:val="12"/>
        </w:numPr>
        <w:spacing w:before="120" w:after="100" w:afterAutospacing="1"/>
        <w:jc w:val="both"/>
        <w:rPr>
          <w:rFonts w:cs="Arial"/>
          <w:sz w:val="22"/>
          <w:szCs w:val="22"/>
          <w:lang w:val="es-ES_tradnl"/>
        </w:rPr>
      </w:pPr>
      <w:r w:rsidRPr="00D50397">
        <w:rPr>
          <w:rFonts w:cs="Arial"/>
          <w:sz w:val="22"/>
          <w:szCs w:val="22"/>
          <w:lang w:val="es-ES_tradnl"/>
        </w:rPr>
        <w:t>Nivel 2: profesional y técnico</w:t>
      </w:r>
    </w:p>
    <w:p w:rsidR="00710868" w:rsidRPr="00D50397" w:rsidRDefault="00710868" w:rsidP="00710868">
      <w:pPr>
        <w:numPr>
          <w:ilvl w:val="0"/>
          <w:numId w:val="12"/>
        </w:numPr>
        <w:spacing w:before="120" w:after="100" w:afterAutospacing="1"/>
        <w:jc w:val="both"/>
        <w:rPr>
          <w:rFonts w:cs="Arial"/>
          <w:sz w:val="22"/>
          <w:szCs w:val="22"/>
          <w:lang w:val="es-ES_tradnl"/>
        </w:rPr>
      </w:pPr>
      <w:r w:rsidRPr="00D50397">
        <w:rPr>
          <w:rFonts w:cs="Arial"/>
          <w:sz w:val="22"/>
          <w:szCs w:val="22"/>
          <w:lang w:val="es-ES_tradnl"/>
        </w:rPr>
        <w:t>Nivel 3: asistencial</w:t>
      </w:r>
    </w:p>
    <w:p w:rsidR="00710868" w:rsidRPr="00D50397" w:rsidRDefault="00710868" w:rsidP="00710868">
      <w:pPr>
        <w:jc w:val="both"/>
        <w:rPr>
          <w:rFonts w:cs="Arial"/>
          <w:sz w:val="22"/>
          <w:szCs w:val="22"/>
          <w:lang w:val="es-ES_tradnl"/>
        </w:rPr>
      </w:pPr>
      <w:r w:rsidRPr="00D50397">
        <w:rPr>
          <w:rFonts w:cs="Arial"/>
          <w:sz w:val="22"/>
          <w:szCs w:val="22"/>
          <w:lang w:val="es-ES_tradnl"/>
        </w:rPr>
        <w:t>La estratificación busca garantizar que los resultados tomen en cuenta el punto de vista de cada nivel jerárquico. El número total de estratos depende del número de entidades y el número de niveles jerárquicos dentro de cada entidad.</w:t>
      </w:r>
    </w:p>
    <w:p w:rsidR="00710868" w:rsidRPr="00D50397" w:rsidRDefault="00710868" w:rsidP="00710868">
      <w:pPr>
        <w:rPr>
          <w:lang w:val="es-ES_tradnl"/>
        </w:rPr>
      </w:pPr>
    </w:p>
    <w:p w:rsidR="00710868" w:rsidRPr="00D50397" w:rsidRDefault="00CB436E" w:rsidP="00710868">
      <w:pPr>
        <w:pStyle w:val="norma"/>
        <w:ind w:firstLine="284"/>
        <w:rPr>
          <w:rFonts w:ascii="Arial" w:hAnsi="Arial" w:cs="Arial"/>
          <w:b/>
        </w:rPr>
      </w:pPr>
      <w:r>
        <w:rPr>
          <w:rFonts w:ascii="Arial" w:hAnsi="Arial" w:cs="Arial"/>
          <w:b/>
        </w:rPr>
        <w:lastRenderedPageBreak/>
        <w:t>Cálculo del</w:t>
      </w:r>
      <w:r w:rsidR="00710868" w:rsidRPr="00D50397">
        <w:rPr>
          <w:rFonts w:ascii="Arial" w:hAnsi="Arial" w:cs="Arial"/>
          <w:b/>
        </w:rPr>
        <w:t xml:space="preserve"> tamaño de la muestra</w:t>
      </w:r>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El ideal de la EDI</w:t>
      </w:r>
      <w:r w:rsidR="00B64B28">
        <w:rPr>
          <w:rFonts w:cs="Arial"/>
          <w:sz w:val="22"/>
          <w:szCs w:val="22"/>
        </w:rPr>
        <w:t>D</w:t>
      </w:r>
      <w:r w:rsidRPr="00D50397">
        <w:rPr>
          <w:rFonts w:cs="Arial"/>
          <w:sz w:val="22"/>
          <w:szCs w:val="22"/>
        </w:rPr>
        <w:t xml:space="preserve"> es tomar el punto de vista de las y los servidores de las entidades objeto de estudio. Sin embargo, existen entidades cuya población excede posibilidades logísticas y económicas de la investigación, razón por la cual, para algunas entidades se hace una muestra de servidoras(es) y en otras se hace censo. </w:t>
      </w:r>
    </w:p>
    <w:p w:rsidR="00CB436E" w:rsidRDefault="00710868" w:rsidP="00710868">
      <w:pPr>
        <w:jc w:val="both"/>
        <w:rPr>
          <w:rFonts w:cs="Arial"/>
          <w:sz w:val="22"/>
          <w:szCs w:val="22"/>
        </w:rPr>
      </w:pPr>
      <w:r w:rsidRPr="00D50397">
        <w:rPr>
          <w:rFonts w:cs="Arial"/>
          <w:sz w:val="22"/>
          <w:szCs w:val="22"/>
        </w:rPr>
        <w:t xml:space="preserve">Con el fin de asegurar que la mayoría de </w:t>
      </w:r>
      <w:r w:rsidR="004354C2" w:rsidRPr="00D50397">
        <w:rPr>
          <w:rFonts w:cs="Arial"/>
          <w:sz w:val="22"/>
          <w:szCs w:val="22"/>
        </w:rPr>
        <w:t>los indicadores</w:t>
      </w:r>
      <w:r w:rsidRPr="00D50397">
        <w:rPr>
          <w:rFonts w:cs="Arial"/>
          <w:sz w:val="22"/>
          <w:szCs w:val="22"/>
        </w:rPr>
        <w:t xml:space="preserve"> tengan un coeficiente de variación aceptable dentro de cada una de las entidades públicas incluidas en el marco muestral, se decidió ajustar el tamaño de muestra por entidad en función del coeficiente de variación de fenómenos de baja prevalencia, dado que estos fenómenos tienen en general un coeficiente de variación más alto. </w:t>
      </w:r>
    </w:p>
    <w:p w:rsidR="00CB436E" w:rsidRDefault="00CB436E"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 xml:space="preserve">De esta forma, indirectamente se asegura que los demás indicadores tengan un coeficiente de variación aceptable. Por lo </w:t>
      </w:r>
      <w:r w:rsidR="004354C2" w:rsidRPr="00D50397">
        <w:rPr>
          <w:rFonts w:cs="Arial"/>
          <w:sz w:val="22"/>
          <w:szCs w:val="22"/>
        </w:rPr>
        <w:t>tanto,</w:t>
      </w:r>
      <w:r w:rsidRPr="00D50397">
        <w:rPr>
          <w:rFonts w:cs="Arial"/>
          <w:sz w:val="22"/>
          <w:szCs w:val="22"/>
        </w:rPr>
        <w:t xml:space="preserve"> el número de servidores(as) seleccionados(as) dentro de cada entidad se fija de tal forma que para un porcentaje mayor de 10% (P) su coeficiente de variación (CV) sea mínimo 15%, con el supuesto de que el diseño usado es un Muestreo Aleatorio Simple (MAS). Este tamaño de muestra se distribuye proporcionalmente entre los tres estratos de la entidad.</w:t>
      </w:r>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 xml:space="preserve">Entonces la fórmula del tamaño de muestra, tomando en cuenta que N es el número de servidores(as) de cualquier </w:t>
      </w:r>
      <w:r w:rsidR="004354C2" w:rsidRPr="00D50397">
        <w:rPr>
          <w:rFonts w:cs="Arial"/>
          <w:sz w:val="22"/>
          <w:szCs w:val="22"/>
        </w:rPr>
        <w:t>entidad es</w:t>
      </w:r>
      <w:r w:rsidRPr="00D50397">
        <w:rPr>
          <w:rFonts w:cs="Arial"/>
          <w:sz w:val="22"/>
          <w:szCs w:val="22"/>
        </w:rPr>
        <w:t>:</w:t>
      </w:r>
    </w:p>
    <w:p w:rsidR="00710868" w:rsidRPr="00D50397" w:rsidRDefault="00710868" w:rsidP="00710868">
      <w:pPr>
        <w:jc w:val="both"/>
      </w:pPr>
    </w:p>
    <w:p w:rsidR="00710868" w:rsidRPr="00D50397" w:rsidRDefault="00766387" w:rsidP="00710868">
      <w:r>
        <w:rPr>
          <w:noProof/>
          <w:lang w:val="es-MX" w:eastAsia="es-MX"/>
        </w:rPr>
        <w:drawing>
          <wp:inline distT="0" distB="0" distL="0" distR="0">
            <wp:extent cx="3997960" cy="398780"/>
            <wp:effectExtent l="19050" t="0" r="2540" b="0"/>
            <wp:docPr id="39" name="Imagen 39" descr="cid:image008.png@01D00993.FB214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id:image008.png@01D00993.FB214B10"/>
                    <pic:cNvPicPr>
                      <a:picLocks noChangeAspect="1" noChangeArrowheads="1"/>
                    </pic:cNvPicPr>
                  </pic:nvPicPr>
                  <pic:blipFill>
                    <a:blip r:embed="rId12" r:link="rId13"/>
                    <a:srcRect/>
                    <a:stretch>
                      <a:fillRect/>
                    </a:stretch>
                  </pic:blipFill>
                  <pic:spPr bwMode="auto">
                    <a:xfrm>
                      <a:off x="0" y="0"/>
                      <a:ext cx="3997960" cy="398780"/>
                    </a:xfrm>
                    <a:prstGeom prst="rect">
                      <a:avLst/>
                    </a:prstGeom>
                    <a:noFill/>
                    <a:ln w="9525">
                      <a:noFill/>
                      <a:miter lim="800000"/>
                      <a:headEnd/>
                      <a:tailEnd/>
                    </a:ln>
                  </pic:spPr>
                </pic:pic>
              </a:graphicData>
            </a:graphic>
          </wp:inline>
        </w:drawing>
      </w:r>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 xml:space="preserve">Como medidas para garantizar la confidencialidad y la reserva estadística de las fuentes, para las entidades que reportan menos de 110 servidoras(es), se opta por realizar censo. Igualmente, si cualquier estrato de muestreo en la entidad tiene menos de 8 servidoras(es), se hace censo de este estrato. </w:t>
      </w:r>
    </w:p>
    <w:p w:rsidR="00710868" w:rsidRPr="00D50397" w:rsidRDefault="00710868" w:rsidP="00710868">
      <w:pPr>
        <w:jc w:val="both"/>
        <w:rPr>
          <w:rFonts w:cs="Arial"/>
          <w:sz w:val="22"/>
          <w:szCs w:val="22"/>
        </w:rPr>
      </w:pPr>
    </w:p>
    <w:p w:rsidR="00710868" w:rsidRPr="00D50397" w:rsidRDefault="00710868" w:rsidP="00710868">
      <w:pPr>
        <w:rPr>
          <w:rFonts w:cs="Arial"/>
          <w:sz w:val="22"/>
          <w:szCs w:val="22"/>
          <w:lang w:val="es-MX"/>
        </w:rPr>
      </w:pPr>
      <w:r w:rsidRPr="00D50397">
        <w:rPr>
          <w:rFonts w:cs="Arial"/>
          <w:sz w:val="22"/>
          <w:szCs w:val="22"/>
          <w:lang w:val="es-MX"/>
        </w:rPr>
        <w:t xml:space="preserve">Los tamaños </w:t>
      </w:r>
      <w:r w:rsidR="004354C2">
        <w:rPr>
          <w:rFonts w:cs="Arial"/>
          <w:sz w:val="22"/>
          <w:szCs w:val="22"/>
          <w:lang w:val="es-MX"/>
        </w:rPr>
        <w:t xml:space="preserve">de </w:t>
      </w:r>
      <w:r w:rsidRPr="00D50397">
        <w:rPr>
          <w:rFonts w:cs="Arial"/>
          <w:sz w:val="22"/>
          <w:szCs w:val="22"/>
          <w:lang w:val="es-MX"/>
        </w:rPr>
        <w:t>muestra a nivel de entidad para la EDI</w:t>
      </w:r>
      <w:r w:rsidR="00B64B28">
        <w:rPr>
          <w:rFonts w:cs="Arial"/>
          <w:sz w:val="22"/>
          <w:szCs w:val="22"/>
          <w:lang w:val="es-MX"/>
        </w:rPr>
        <w:t>D</w:t>
      </w:r>
      <w:r w:rsidRPr="00D50397">
        <w:rPr>
          <w:rFonts w:cs="Arial"/>
          <w:sz w:val="22"/>
          <w:szCs w:val="22"/>
          <w:lang w:val="es-MX"/>
        </w:rPr>
        <w:t xml:space="preserve"> se incluyen como anexo </w:t>
      </w:r>
      <w:r w:rsidR="004354C2">
        <w:rPr>
          <w:rFonts w:cs="Arial"/>
          <w:sz w:val="22"/>
          <w:szCs w:val="22"/>
          <w:lang w:val="es-MX"/>
        </w:rPr>
        <w:t>con</w:t>
      </w:r>
      <w:r w:rsidRPr="00D50397">
        <w:rPr>
          <w:rFonts w:cs="Arial"/>
          <w:sz w:val="22"/>
          <w:szCs w:val="22"/>
          <w:lang w:val="es-MX"/>
        </w:rPr>
        <w:t xml:space="preserve"> los resultados publicados.</w:t>
      </w:r>
    </w:p>
    <w:p w:rsidR="00710868" w:rsidRPr="00D50397" w:rsidRDefault="00710868" w:rsidP="00710868">
      <w:pPr>
        <w:rPr>
          <w:rFonts w:cs="Arial"/>
          <w:sz w:val="22"/>
          <w:szCs w:val="22"/>
          <w:lang w:val="es-MX"/>
        </w:rPr>
      </w:pPr>
    </w:p>
    <w:p w:rsidR="00710868" w:rsidRPr="00D50397" w:rsidRDefault="00D257C8" w:rsidP="00710868">
      <w:pPr>
        <w:pStyle w:val="norma"/>
        <w:rPr>
          <w:rFonts w:ascii="Arial" w:hAnsi="Arial" w:cs="Arial"/>
          <w:b/>
        </w:rPr>
      </w:pPr>
      <w:r>
        <w:rPr>
          <w:rFonts w:ascii="Arial" w:hAnsi="Arial" w:cs="Arial"/>
          <w:b/>
        </w:rPr>
        <w:t>Metodología</w:t>
      </w:r>
      <w:r w:rsidR="00710868" w:rsidRPr="00D50397">
        <w:rPr>
          <w:rFonts w:ascii="Arial" w:hAnsi="Arial" w:cs="Arial"/>
          <w:b/>
        </w:rPr>
        <w:t xml:space="preserve"> de estimación</w:t>
      </w:r>
    </w:p>
    <w:p w:rsidR="00710868" w:rsidRPr="00D50397" w:rsidRDefault="00710868" w:rsidP="00710868">
      <w:pPr>
        <w:jc w:val="both"/>
        <w:rPr>
          <w:rFonts w:cs="Arial"/>
          <w:sz w:val="22"/>
          <w:szCs w:val="22"/>
        </w:rPr>
      </w:pPr>
    </w:p>
    <w:p w:rsidR="00710868" w:rsidRPr="00D50397" w:rsidRDefault="00710868" w:rsidP="00710868">
      <w:pPr>
        <w:rPr>
          <w:sz w:val="22"/>
          <w:szCs w:val="22"/>
        </w:rPr>
      </w:pPr>
      <w:r w:rsidRPr="00D50397">
        <w:rPr>
          <w:sz w:val="22"/>
          <w:szCs w:val="22"/>
        </w:rPr>
        <w:t>Estimadores y factor de expansión</w:t>
      </w:r>
    </w:p>
    <w:p w:rsidR="00710868" w:rsidRPr="00D50397" w:rsidRDefault="00710868" w:rsidP="00710868">
      <w:pPr>
        <w:rPr>
          <w:sz w:val="22"/>
          <w:szCs w:val="22"/>
        </w:rPr>
      </w:pPr>
    </w:p>
    <w:p w:rsidR="00710868" w:rsidRPr="00D50397" w:rsidRDefault="004354C2" w:rsidP="00710868">
      <w:pPr>
        <w:jc w:val="both"/>
        <w:rPr>
          <w:rFonts w:cs="Arial"/>
          <w:sz w:val="22"/>
          <w:szCs w:val="22"/>
        </w:rPr>
      </w:pPr>
      <w:r w:rsidRPr="00D50397">
        <w:rPr>
          <w:rFonts w:cs="Arial"/>
          <w:sz w:val="22"/>
          <w:szCs w:val="22"/>
        </w:rPr>
        <w:t>Los principales parámetros por estimar</w:t>
      </w:r>
      <w:r w:rsidR="00710868" w:rsidRPr="00D50397">
        <w:rPr>
          <w:rFonts w:cs="Arial"/>
          <w:sz w:val="22"/>
          <w:szCs w:val="22"/>
        </w:rPr>
        <w:t xml:space="preserve"> (indicadores simples y sintéticos) son distribuciones de frecuencias absolutas, relativas y promedios. Todos estos parámetros tienen forma de totales y de razones entre totales, particularmente las frecuencias absolutas son totales, y las frecuencias relativas y promedios son </w:t>
      </w:r>
      <w:r w:rsidR="00710868" w:rsidRPr="00D50397">
        <w:rPr>
          <w:rFonts w:cs="Arial"/>
          <w:sz w:val="22"/>
          <w:szCs w:val="22"/>
        </w:rPr>
        <w:lastRenderedPageBreak/>
        <w:t>razones entre totales. El estimador utilizado para estimar totales es el de Horvitz-Thompson del cual hace parte el factor de expansión.</w:t>
      </w:r>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 xml:space="preserve">El factor de expansión es un valor numérico asociado a cada elemento de la muestra. Su objetivo es hacer que la información del elemento seleccionado represente en el estimador del total de Horvitz-Thompson, parte del conjunto de elementos que no fueron seleccionados en la muestra. La construcción del factor de expansión no es algo </w:t>
      </w:r>
      <w:r w:rsidR="004354C2" w:rsidRPr="00D50397">
        <w:rPr>
          <w:rFonts w:cs="Arial"/>
          <w:sz w:val="22"/>
          <w:szCs w:val="22"/>
        </w:rPr>
        <w:t>fortuito,</w:t>
      </w:r>
      <w:r w:rsidRPr="00D50397">
        <w:rPr>
          <w:rFonts w:cs="Arial"/>
          <w:sz w:val="22"/>
          <w:szCs w:val="22"/>
        </w:rPr>
        <w:t xml:space="preserve"> sino que es el resultado del diseño de muestreo elegido; se define por el inverso de la probabilidad de inclusión del elemento seleccionado en la muestra. </w:t>
      </w:r>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 xml:space="preserve">En este texto, se presenta la probabilidad de inclusión del elemento </w:t>
      </w:r>
      <m:oMath>
        <m:r>
          <w:rPr>
            <w:rFonts w:ascii="Cambria Math" w:eastAsia="Calibri" w:hAnsi="Cambria Math" w:cs="Arial"/>
            <w:sz w:val="20"/>
          </w:rPr>
          <m:t>k</m:t>
        </m:r>
      </m:oMath>
      <w:r w:rsidRPr="00D50397">
        <w:rPr>
          <w:rFonts w:cs="Arial"/>
          <w:sz w:val="22"/>
          <w:szCs w:val="22"/>
        </w:rPr>
        <w:t xml:space="preserve"> como </w:t>
      </w:r>
      <m:oMath>
        <m:sSub>
          <m:sSubPr>
            <m:ctrlPr>
              <w:rPr>
                <w:rFonts w:ascii="Cambria Math" w:hAnsi="Cambria Math" w:cs="Arial"/>
                <w:i/>
                <w:sz w:val="20"/>
              </w:rPr>
            </m:ctrlPr>
          </m:sSubPr>
          <m:e>
            <m:r>
              <w:rPr>
                <w:rFonts w:ascii="Cambria Math" w:hAnsi="Cambria Math" w:cs="Arial"/>
                <w:sz w:val="20"/>
              </w:rPr>
              <m:t>π</m:t>
            </m:r>
          </m:e>
          <m:sub>
            <m:r>
              <w:rPr>
                <w:rFonts w:ascii="Cambria Math" w:hAnsi="Cambria Math" w:cs="Arial"/>
                <w:sz w:val="20"/>
              </w:rPr>
              <m:t>k</m:t>
            </m:r>
          </m:sub>
        </m:sSub>
      </m:oMath>
      <w:r w:rsidRPr="00D50397">
        <w:rPr>
          <w:rFonts w:cs="Arial"/>
          <w:sz w:val="22"/>
          <w:szCs w:val="22"/>
        </w:rPr>
        <w:t xml:space="preserve">, y el valor de la variable </w:t>
      </w:r>
      <m:oMath>
        <m:r>
          <w:rPr>
            <w:rFonts w:ascii="Cambria Math" w:hAnsi="Cambria Math" w:cs="Arial"/>
            <w:sz w:val="20"/>
          </w:rPr>
          <m:t>y</m:t>
        </m:r>
        <m:r>
          <w:rPr>
            <w:rFonts w:ascii="Cambria Math" w:cs="Arial"/>
            <w:sz w:val="20"/>
          </w:rPr>
          <m:t xml:space="preserve"> </m:t>
        </m:r>
      </m:oMath>
      <w:r w:rsidRPr="00D50397">
        <w:rPr>
          <w:rFonts w:cs="Arial"/>
          <w:sz w:val="22"/>
          <w:szCs w:val="22"/>
        </w:rPr>
        <w:t xml:space="preserve">para el elemento </w:t>
      </w:r>
      <m:oMath>
        <m:r>
          <w:rPr>
            <w:rFonts w:ascii="Cambria Math" w:eastAsia="Calibri" w:hAnsi="Cambria Math" w:cs="Arial"/>
            <w:sz w:val="20"/>
          </w:rPr>
          <m:t>k</m:t>
        </m:r>
      </m:oMath>
      <w:r w:rsidRPr="00D50397">
        <w:rPr>
          <w:rFonts w:cs="Arial"/>
          <w:sz w:val="22"/>
          <w:szCs w:val="22"/>
        </w:rPr>
        <w:t xml:space="preserve"> como </w:t>
      </w:r>
      <m:oMath>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k</m:t>
            </m:r>
          </m:sub>
        </m:sSub>
      </m:oMath>
      <w:r w:rsidRPr="00D50397">
        <w:rPr>
          <w:rFonts w:cs="Arial"/>
          <w:sz w:val="22"/>
          <w:szCs w:val="22"/>
        </w:rPr>
        <w:t xml:space="preserve">. El estimador Horvitz-Thompson del total poblacional de la variable </w:t>
      </w:r>
      <m:oMath>
        <m:r>
          <w:rPr>
            <w:rFonts w:ascii="Cambria Math" w:hAnsi="Cambria Math" w:cs="Arial"/>
            <w:sz w:val="20"/>
          </w:rPr>
          <m:t>y</m:t>
        </m:r>
      </m:oMath>
      <w:r w:rsidRPr="00D50397">
        <w:rPr>
          <w:rFonts w:cs="Arial"/>
          <w:sz w:val="22"/>
          <w:szCs w:val="22"/>
        </w:rPr>
        <w:t xml:space="preserve"> en una muestra </w:t>
      </w:r>
      <m:oMath>
        <m:r>
          <w:rPr>
            <w:rFonts w:ascii="Cambria Math" w:hAnsi="Cambria Math" w:cs="Arial"/>
            <w:sz w:val="20"/>
          </w:rPr>
          <m:t>s</m:t>
        </m:r>
      </m:oMath>
      <w:r w:rsidRPr="00D50397">
        <w:rPr>
          <w:rFonts w:cs="Arial"/>
          <w:sz w:val="22"/>
          <w:szCs w:val="22"/>
        </w:rPr>
        <w:t xml:space="preserve"> se define entonces como:</w:t>
      </w:r>
    </w:p>
    <w:p w:rsidR="00710868" w:rsidRPr="00D50397" w:rsidRDefault="00710868" w:rsidP="00710868">
      <w:pPr>
        <w:jc w:val="both"/>
        <w:rPr>
          <w:rFonts w:cs="Arial"/>
          <w:sz w:val="22"/>
          <w:szCs w:val="22"/>
        </w:rPr>
      </w:pPr>
    </w:p>
    <w:p w:rsidR="00710868" w:rsidRPr="00D50397" w:rsidRDefault="001457FA" w:rsidP="00710868">
      <w:pPr>
        <w:jc w:val="center"/>
        <w:rPr>
          <w:rFonts w:cs="Arial"/>
          <w:sz w:val="22"/>
          <w:szCs w:val="22"/>
        </w:rPr>
      </w:pPr>
      <m:oMathPara>
        <m:oMath>
          <m:sSub>
            <m:sSubPr>
              <m:ctrlPr>
                <w:rPr>
                  <w:rFonts w:ascii="Cambria Math" w:hAnsi="Cambria Math" w:cs="Arial"/>
                  <w:i/>
                  <w:sz w:val="20"/>
                </w:rPr>
              </m:ctrlPr>
            </m:sSubPr>
            <m:e>
              <m:acc>
                <m:accPr>
                  <m:ctrlPr>
                    <w:rPr>
                      <w:rFonts w:ascii="Cambria Math" w:hAnsi="Cambria Math" w:cs="Arial"/>
                      <w:i/>
                      <w:sz w:val="20"/>
                    </w:rPr>
                  </m:ctrlPr>
                </m:accPr>
                <m:e>
                  <m:r>
                    <w:rPr>
                      <w:rFonts w:ascii="Cambria Math" w:hAnsi="Cambria Math" w:cs="Arial"/>
                      <w:sz w:val="20"/>
                    </w:rPr>
                    <m:t>t</m:t>
                  </m:r>
                </m:e>
              </m:acc>
            </m:e>
            <m:sub>
              <m:r>
                <w:rPr>
                  <w:rFonts w:ascii="Cambria Math" w:hAnsi="Cambria Math" w:cs="Arial"/>
                  <w:sz w:val="20"/>
                </w:rPr>
                <m:t>yπ</m:t>
              </m:r>
            </m:sub>
          </m:sSub>
          <m:r>
            <w:rPr>
              <w:rFonts w:ascii="Cambria Math" w:cs="Arial"/>
              <w:sz w:val="20"/>
            </w:rPr>
            <m:t>=</m:t>
          </m:r>
          <m:nary>
            <m:naryPr>
              <m:chr m:val="∑"/>
              <m:limLoc m:val="subSup"/>
              <m:supHide m:val="on"/>
              <m:ctrlPr>
                <w:rPr>
                  <w:rFonts w:ascii="Cambria Math" w:hAnsi="Cambria Math" w:cs="Arial"/>
                  <w:i/>
                  <w:sz w:val="20"/>
                </w:rPr>
              </m:ctrlPr>
            </m:naryPr>
            <m:sub>
              <m:r>
                <w:rPr>
                  <w:rFonts w:ascii="Cambria Math" w:hAnsi="Cambria Math" w:cs="Arial"/>
                  <w:sz w:val="20"/>
                </w:rPr>
                <m:t>s</m:t>
              </m:r>
            </m:sub>
            <m:sup/>
            <m:e>
              <m:sSub>
                <m:sSubPr>
                  <m:ctrlPr>
                    <w:rPr>
                      <w:rFonts w:ascii="Cambria Math" w:hAnsi="Cambria Math" w:cs="Arial"/>
                      <w:i/>
                      <w:sz w:val="20"/>
                    </w:rPr>
                  </m:ctrlPr>
                </m:sSubPr>
                <m:e>
                  <m:f>
                    <m:fPr>
                      <m:ctrlPr>
                        <w:rPr>
                          <w:rFonts w:ascii="Cambria Math" w:eastAsia="Calibri" w:hAnsi="Cambria Math" w:cs="Arial"/>
                          <w:i/>
                          <w:sz w:val="20"/>
                        </w:rPr>
                      </m:ctrlPr>
                    </m:fPr>
                    <m:num>
                      <m:r>
                        <w:rPr>
                          <w:rFonts w:ascii="Cambria Math" w:cs="Arial"/>
                          <w:sz w:val="20"/>
                        </w:rPr>
                        <m:t>1</m:t>
                      </m:r>
                    </m:num>
                    <m:den>
                      <m:sSub>
                        <m:sSubPr>
                          <m:ctrlPr>
                            <w:rPr>
                              <w:rFonts w:ascii="Cambria Math" w:eastAsia="Calibri" w:hAnsi="Cambria Math" w:cs="Arial"/>
                              <w:i/>
                              <w:sz w:val="20"/>
                            </w:rPr>
                          </m:ctrlPr>
                        </m:sSubPr>
                        <m:e>
                          <m:r>
                            <w:rPr>
                              <w:rFonts w:ascii="Cambria Math" w:hAnsi="Cambria Math" w:cs="Arial"/>
                              <w:sz w:val="20"/>
                            </w:rPr>
                            <m:t>π</m:t>
                          </m:r>
                        </m:e>
                        <m:sub>
                          <m:r>
                            <w:rPr>
                              <w:rFonts w:ascii="Cambria Math" w:hAnsi="Cambria Math" w:cs="Arial"/>
                              <w:sz w:val="20"/>
                            </w:rPr>
                            <m:t>k</m:t>
                          </m:r>
                        </m:sub>
                      </m:sSub>
                    </m:den>
                  </m:f>
                  <m:r>
                    <w:rPr>
                      <w:rFonts w:ascii="Cambria Math" w:hAnsi="Cambria Math" w:cs="Arial"/>
                      <w:sz w:val="20"/>
                    </w:rPr>
                    <m:t>y</m:t>
                  </m:r>
                </m:e>
                <m:sub>
                  <m:r>
                    <w:rPr>
                      <w:rFonts w:ascii="Cambria Math" w:hAnsi="Cambria Math" w:cs="Arial"/>
                      <w:sz w:val="20"/>
                    </w:rPr>
                    <m:t>k</m:t>
                  </m:r>
                </m:sub>
              </m:sSub>
            </m:e>
          </m:nary>
        </m:oMath>
      </m:oMathPara>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 xml:space="preserve">Por ejemplo, cuando se tiene un diseño con muestreo aleatorio simple, la probabilidad de inclusión del elemento </w:t>
      </w:r>
      <m:oMath>
        <m:r>
          <w:rPr>
            <w:rFonts w:ascii="Cambria Math" w:hAnsi="Cambria Math" w:cs="Arial"/>
            <w:sz w:val="20"/>
            <w:szCs w:val="20"/>
          </w:rPr>
          <m:t>k</m:t>
        </m:r>
      </m:oMath>
      <w:r w:rsidRPr="00D50397">
        <w:rPr>
          <w:rFonts w:cs="Arial"/>
          <w:sz w:val="22"/>
          <w:szCs w:val="22"/>
        </w:rPr>
        <w:t xml:space="preserve"> toma la forma de </w:t>
      </w:r>
      <m:oMath>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k</m:t>
            </m:r>
          </m:sub>
        </m:sSub>
        <m:r>
          <w:rPr>
            <w:rFonts w:asci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n</m:t>
            </m:r>
          </m:num>
          <m:den>
            <m:r>
              <w:rPr>
                <w:rFonts w:ascii="Cambria Math" w:hAnsi="Cambria Math" w:cs="Arial"/>
                <w:sz w:val="20"/>
                <w:szCs w:val="20"/>
              </w:rPr>
              <m:t>N</m:t>
            </m:r>
          </m:den>
        </m:f>
      </m:oMath>
      <w:r w:rsidRPr="00D50397">
        <w:rPr>
          <w:rFonts w:cs="Arial"/>
          <w:sz w:val="22"/>
          <w:szCs w:val="22"/>
        </w:rPr>
        <w:t xml:space="preserve"> . Donde </w:t>
      </w:r>
      <m:oMath>
        <m:r>
          <w:rPr>
            <w:rFonts w:ascii="Cambria Math" w:hAnsi="Cambria Math" w:cs="Arial"/>
            <w:sz w:val="20"/>
            <w:szCs w:val="20"/>
          </w:rPr>
          <m:t>n</m:t>
        </m:r>
      </m:oMath>
      <w:r w:rsidRPr="00D50397">
        <w:rPr>
          <w:rFonts w:cs="Arial"/>
          <w:sz w:val="22"/>
          <w:szCs w:val="22"/>
        </w:rPr>
        <w:t xml:space="preserve"> es el tamaño de la muestra y </w:t>
      </w:r>
      <m:oMath>
        <m:r>
          <w:rPr>
            <w:rFonts w:ascii="Cambria Math" w:hAnsi="Cambria Math" w:cs="Arial"/>
            <w:sz w:val="20"/>
            <w:szCs w:val="20"/>
          </w:rPr>
          <m:t>N</m:t>
        </m:r>
      </m:oMath>
      <w:r w:rsidRPr="00D50397">
        <w:rPr>
          <w:rFonts w:cs="Arial"/>
          <w:sz w:val="22"/>
          <w:szCs w:val="22"/>
        </w:rPr>
        <w:t xml:space="preserve"> es el Tamaño de la población. </w:t>
      </w:r>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Existen dos tipos de particiones de la población que se toman en cuenta en el cálculo de los estimadores. Una partición crea grupos llamados estratos, y la otra crea grupos llamados dominios. La diferencia conceptual entre ambas particiones de la población radica en la función que desempeñan. La partición en estratos asigna un diseño muestral independiente a cada estrato induciendo muestras y probabilidades de inclusión particulares por estrato</w:t>
      </w:r>
      <m:oMath>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s</m:t>
            </m:r>
          </m:e>
          <m:sub>
            <m:r>
              <w:rPr>
                <w:rFonts w:hAnsi="Cambria Math" w:cs="Arial"/>
                <w:sz w:val="20"/>
                <w:szCs w:val="20"/>
              </w:rPr>
              <m:t>h</m:t>
            </m:r>
          </m:sub>
        </m:sSub>
      </m:oMath>
      <w:r w:rsidRPr="00D50397">
        <w:rPr>
          <w:rFonts w:cs="Arial"/>
          <w:sz w:val="22"/>
          <w:szCs w:val="22"/>
        </w:rPr>
        <w:t xml:space="preserve"> y </w:t>
      </w:r>
      <m:oMath>
        <m:sSub>
          <m:sSubPr>
            <m:ctrlPr>
              <w:rPr>
                <w:rFonts w:ascii="Cambria Math" w:hAnsi="Cambria Math" w:cs="Arial"/>
                <w:i/>
                <w:sz w:val="20"/>
                <w:szCs w:val="20"/>
              </w:rPr>
            </m:ctrlPr>
          </m:sSubPr>
          <m:e>
            <m:r>
              <w:rPr>
                <w:rFonts w:ascii="Cambria Math" w:hAnsi="Cambria Math" w:cs="Arial"/>
                <w:sz w:val="20"/>
                <w:szCs w:val="20"/>
              </w:rPr>
              <m:t>π</m:t>
            </m:r>
          </m:e>
          <m:sub>
            <m:r>
              <w:rPr>
                <w:rFonts w:hAnsi="Cambria Math" w:cs="Arial"/>
                <w:sz w:val="20"/>
                <w:szCs w:val="20"/>
              </w:rPr>
              <m:t>h</m:t>
            </m:r>
            <m:r>
              <w:rPr>
                <w:rFonts w:ascii="Cambria Math" w:hAnsi="Cambria Math" w:cs="Arial"/>
                <w:sz w:val="20"/>
                <w:szCs w:val="20"/>
              </w:rPr>
              <m:t xml:space="preserve">k </m:t>
            </m:r>
          </m:sub>
        </m:sSub>
      </m:oMath>
      <w:r w:rsidRPr="00D50397">
        <w:rPr>
          <w:rFonts w:cs="Arial"/>
          <w:sz w:val="22"/>
          <w:szCs w:val="22"/>
        </w:rPr>
        <w:t xml:space="preserve"> respectivamente. Por otro lado, la partición en dominios posibilita generar resultados por cualquier desagregación de interés temático. </w:t>
      </w:r>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 xml:space="preserve">En un diseño estratificado en </w:t>
      </w:r>
      <m:oMath>
        <m:r>
          <w:rPr>
            <w:rFonts w:ascii="Cambria Math" w:hAnsi="Cambria Math" w:cs="Arial"/>
            <w:sz w:val="20"/>
            <w:szCs w:val="20"/>
          </w:rPr>
          <m:t>H</m:t>
        </m:r>
      </m:oMath>
      <w:r w:rsidRPr="00D50397">
        <w:rPr>
          <w:rFonts w:cs="Arial"/>
          <w:sz w:val="22"/>
          <w:szCs w:val="22"/>
        </w:rPr>
        <w:t xml:space="preserve"> estratos el estimador del total poblacional, de la variable </w:t>
      </w:r>
      <w:r w:rsidR="00766387">
        <w:rPr>
          <w:noProof/>
          <w:lang w:val="es-MX" w:eastAsia="es-MX"/>
        </w:rPr>
        <w:drawing>
          <wp:inline distT="0" distB="0" distL="0" distR="0">
            <wp:extent cx="155575" cy="135890"/>
            <wp:effectExtent l="19050" t="0" r="0" b="0"/>
            <wp:docPr id="69" name="Imagen 69" desc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y1"/>
                    <pic:cNvPicPr>
                      <a:picLocks noChangeAspect="1" noChangeArrowheads="1"/>
                    </pic:cNvPicPr>
                  </pic:nvPicPr>
                  <pic:blipFill>
                    <a:blip r:embed="rId14"/>
                    <a:srcRect/>
                    <a:stretch>
                      <a:fillRect/>
                    </a:stretch>
                  </pic:blipFill>
                  <pic:spPr bwMode="auto">
                    <a:xfrm>
                      <a:off x="0" y="0"/>
                      <a:ext cx="155575" cy="135890"/>
                    </a:xfrm>
                    <a:prstGeom prst="rect">
                      <a:avLst/>
                    </a:prstGeom>
                    <a:noFill/>
                    <a:ln w="9525">
                      <a:noFill/>
                      <a:miter lim="800000"/>
                      <a:headEnd/>
                      <a:tailEnd/>
                    </a:ln>
                  </pic:spPr>
                </pic:pic>
              </a:graphicData>
            </a:graphic>
          </wp:inline>
        </w:drawing>
      </w:r>
      <w:r w:rsidRPr="00D50397">
        <w:rPr>
          <w:rFonts w:cs="Arial"/>
          <w:sz w:val="22"/>
          <w:szCs w:val="22"/>
        </w:rPr>
        <w:t>, toma la forma de:</w:t>
      </w:r>
    </w:p>
    <w:p w:rsidR="00710868" w:rsidRPr="00D50397" w:rsidRDefault="00710868" w:rsidP="00710868">
      <w:pPr>
        <w:jc w:val="both"/>
        <w:rPr>
          <w:rFonts w:cs="Arial"/>
          <w:sz w:val="22"/>
          <w:szCs w:val="22"/>
        </w:rPr>
      </w:pPr>
    </w:p>
    <w:p w:rsidR="00710868" w:rsidRPr="00D50397" w:rsidRDefault="001457FA" w:rsidP="00710868">
      <w:pPr>
        <w:jc w:val="center"/>
        <w:rPr>
          <w:rFonts w:cs="Arial"/>
          <w:sz w:val="22"/>
          <w:szCs w:val="22"/>
        </w:rPr>
      </w:pPr>
      <m:oMathPara>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r>
                <w:rPr>
                  <w:rFonts w:ascii="Cambria Math" w:hAnsi="Cambria Math" w:cs="Arial"/>
                  <w:sz w:val="20"/>
                  <w:szCs w:val="20"/>
                </w:rPr>
                <m:t>y</m:t>
              </m:r>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m:t>
                  </m:r>
                </m:sub>
              </m:sSub>
            </m:sub>
          </m:sSub>
          <m:r>
            <w:rPr>
              <w:rFonts w:ascii="Cambria Math" w:cs="Arial"/>
              <w:sz w:val="20"/>
              <w:szCs w:val="20"/>
            </w:rPr>
            <m:t>=</m:t>
          </m:r>
          <m:nary>
            <m:naryPr>
              <m:chr m:val="∑"/>
              <m:limLoc m:val="undOvr"/>
              <m:ctrlPr>
                <w:rPr>
                  <w:rFonts w:ascii="Cambria Math" w:hAnsi="Cambria Math" w:cs="Arial"/>
                  <w:i/>
                  <w:sz w:val="20"/>
                  <w:szCs w:val="20"/>
                </w:rPr>
              </m:ctrlPr>
            </m:naryPr>
            <m:sub>
              <m:r>
                <w:rPr>
                  <w:rFonts w:hAnsi="Cambria Math" w:cs="Arial"/>
                  <w:sz w:val="20"/>
                  <w:szCs w:val="20"/>
                </w:rPr>
                <m:t>h</m:t>
              </m:r>
              <m:r>
                <w:rPr>
                  <w:rFonts w:ascii="Cambria Math" w:cs="Arial"/>
                  <w:sz w:val="20"/>
                  <w:szCs w:val="20"/>
                </w:rPr>
                <m:t>=1</m:t>
              </m:r>
            </m:sub>
            <m:sup>
              <m:r>
                <w:rPr>
                  <w:rFonts w:ascii="Cambria Math" w:hAnsi="Cambria Math" w:cs="Arial"/>
                  <w:sz w:val="20"/>
                  <w:szCs w:val="20"/>
                </w:rPr>
                <m:t>H</m:t>
              </m:r>
            </m:sup>
            <m:e>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yπ</m:t>
                      </m:r>
                    </m:e>
                    <m:sub>
                      <m:r>
                        <w:rPr>
                          <w:rFonts w:hAnsi="Cambria Math" w:cs="Arial"/>
                          <w:sz w:val="20"/>
                          <w:szCs w:val="20"/>
                        </w:rPr>
                        <m:t>h</m:t>
                      </m:r>
                    </m:sub>
                  </m:sSub>
                </m:sub>
              </m:sSub>
            </m:e>
          </m:nary>
          <m:r>
            <w:rPr>
              <w:rFonts w:ascii="Cambria Math" w:cs="Arial"/>
              <w:sz w:val="20"/>
              <w:szCs w:val="20"/>
            </w:rPr>
            <m:t>=</m:t>
          </m:r>
          <m:nary>
            <m:naryPr>
              <m:chr m:val="∑"/>
              <m:limLoc m:val="undOvr"/>
              <m:ctrlPr>
                <w:rPr>
                  <w:rFonts w:ascii="Cambria Math" w:hAnsi="Cambria Math" w:cs="Arial"/>
                  <w:i/>
                  <w:sz w:val="20"/>
                  <w:szCs w:val="20"/>
                </w:rPr>
              </m:ctrlPr>
            </m:naryPr>
            <m:sub>
              <m:r>
                <w:rPr>
                  <w:rFonts w:hAnsi="Cambria Math" w:cs="Arial"/>
                  <w:sz w:val="20"/>
                  <w:szCs w:val="20"/>
                </w:rPr>
                <m:t>h</m:t>
              </m:r>
              <m:r>
                <w:rPr>
                  <w:rFonts w:ascii="Cambria Math" w:cs="Arial"/>
                  <w:sz w:val="20"/>
                  <w:szCs w:val="20"/>
                </w:rPr>
                <m:t>=1</m:t>
              </m:r>
            </m:sub>
            <m:sup>
              <m:r>
                <w:rPr>
                  <w:rFonts w:ascii="Cambria Math" w:hAnsi="Cambria Math" w:cs="Arial"/>
                  <w:sz w:val="20"/>
                  <w:szCs w:val="20"/>
                </w:rPr>
                <m:t>H</m:t>
              </m:r>
            </m:sup>
            <m:e>
              <m:nary>
                <m:naryPr>
                  <m:chr m:val="∑"/>
                  <m:limLoc m:val="subSup"/>
                  <m:supHide m:val="on"/>
                  <m:ctrlPr>
                    <w:rPr>
                      <w:rFonts w:ascii="Cambria Math" w:hAnsi="Cambria Math" w:cs="Arial"/>
                      <w:i/>
                      <w:sz w:val="20"/>
                      <w:szCs w:val="20"/>
                    </w:rPr>
                  </m:ctrlPr>
                </m:naryPr>
                <m:sub>
                  <m:sSub>
                    <m:sSubPr>
                      <m:ctrlPr>
                        <w:rPr>
                          <w:rFonts w:ascii="Cambria Math" w:hAnsi="Cambria Math" w:cs="Arial"/>
                          <w:i/>
                          <w:sz w:val="20"/>
                          <w:szCs w:val="20"/>
                        </w:rPr>
                      </m:ctrlPr>
                    </m:sSubPr>
                    <m:e>
                      <m:r>
                        <w:rPr>
                          <w:rFonts w:ascii="Cambria Math" w:hAnsi="Cambria Math" w:cs="Arial"/>
                          <w:sz w:val="20"/>
                          <w:szCs w:val="20"/>
                        </w:rPr>
                        <m:t>s</m:t>
                      </m:r>
                    </m:e>
                    <m:sub>
                      <m:r>
                        <w:rPr>
                          <w:rFonts w:hAnsi="Cambria Math" w:cs="Arial"/>
                          <w:sz w:val="20"/>
                          <w:szCs w:val="20"/>
                        </w:rPr>
                        <m:t>h</m:t>
                      </m:r>
                    </m:sub>
                  </m:sSub>
                </m:sub>
                <m:sup/>
                <m:e>
                  <m:sSub>
                    <m:sSubPr>
                      <m:ctrlPr>
                        <w:rPr>
                          <w:rFonts w:ascii="Cambria Math" w:hAnsi="Cambria Math" w:cs="Arial"/>
                          <w:i/>
                          <w:sz w:val="20"/>
                          <w:szCs w:val="20"/>
                        </w:rPr>
                      </m:ctrlPr>
                    </m:sSubPr>
                    <m:e>
                      <m:f>
                        <m:fPr>
                          <m:ctrlPr>
                            <w:rPr>
                              <w:rFonts w:ascii="Cambria Math" w:hAnsi="Cambria Math" w:cs="Arial"/>
                              <w:i/>
                              <w:sz w:val="20"/>
                              <w:szCs w:val="20"/>
                            </w:rPr>
                          </m:ctrlPr>
                        </m:fPr>
                        <m:num>
                          <m:r>
                            <w:rPr>
                              <w:rFonts w:ascii="Cambria Math" w:cs="Arial"/>
                              <w:sz w:val="20"/>
                              <w:szCs w:val="20"/>
                            </w:rPr>
                            <m:t>1</m:t>
                          </m:r>
                        </m:num>
                        <m:den>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hk</m:t>
                              </m:r>
                            </m:sub>
                          </m:sSub>
                        </m:den>
                      </m:f>
                      <m:r>
                        <w:rPr>
                          <w:rFonts w:ascii="Cambria Math" w:hAnsi="Cambria Math" w:cs="Arial"/>
                          <w:sz w:val="20"/>
                          <w:szCs w:val="20"/>
                        </w:rPr>
                        <m:t>y</m:t>
                      </m:r>
                    </m:e>
                    <m:sub>
                      <m:r>
                        <w:rPr>
                          <w:rFonts w:ascii="Cambria Math" w:hAnsi="Cambria Math" w:cs="Arial"/>
                          <w:sz w:val="20"/>
                          <w:szCs w:val="20"/>
                        </w:rPr>
                        <m:t>k</m:t>
                      </m:r>
                    </m:sub>
                  </m:sSub>
                </m:e>
              </m:nary>
            </m:e>
          </m:nary>
        </m:oMath>
      </m:oMathPara>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 xml:space="preserve">Donde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yπ</m:t>
                </m:r>
              </m:e>
              <m:sub>
                <m:r>
                  <w:rPr>
                    <w:rFonts w:hAnsi="Cambria Math" w:cs="Arial"/>
                    <w:sz w:val="20"/>
                    <w:szCs w:val="20"/>
                  </w:rPr>
                  <m:t>h</m:t>
                </m:r>
              </m:sub>
            </m:sSub>
          </m:sub>
        </m:sSub>
      </m:oMath>
      <w:r w:rsidRPr="00D50397">
        <w:rPr>
          <w:rFonts w:cs="Arial"/>
          <w:sz w:val="22"/>
          <w:szCs w:val="22"/>
        </w:rPr>
        <w:t xml:space="preserve"> es el estimador del total de la variable </w:t>
      </w:r>
      <w:r w:rsidR="00766387">
        <w:rPr>
          <w:noProof/>
          <w:lang w:val="es-MX" w:eastAsia="es-MX"/>
        </w:rPr>
        <w:drawing>
          <wp:inline distT="0" distB="0" distL="0" distR="0">
            <wp:extent cx="155575" cy="135890"/>
            <wp:effectExtent l="19050" t="0" r="0" b="0"/>
            <wp:docPr id="73" name="Imagen 73" desc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y1"/>
                    <pic:cNvPicPr>
                      <a:picLocks noChangeAspect="1" noChangeArrowheads="1"/>
                    </pic:cNvPicPr>
                  </pic:nvPicPr>
                  <pic:blipFill>
                    <a:blip r:embed="rId14"/>
                    <a:srcRect/>
                    <a:stretch>
                      <a:fillRect/>
                    </a:stretch>
                  </pic:blipFill>
                  <pic:spPr bwMode="auto">
                    <a:xfrm>
                      <a:off x="0" y="0"/>
                      <a:ext cx="155575" cy="135890"/>
                    </a:xfrm>
                    <a:prstGeom prst="rect">
                      <a:avLst/>
                    </a:prstGeom>
                    <a:noFill/>
                    <a:ln w="9525">
                      <a:noFill/>
                      <a:miter lim="800000"/>
                      <a:headEnd/>
                      <a:tailEnd/>
                    </a:ln>
                  </pic:spPr>
                </pic:pic>
              </a:graphicData>
            </a:graphic>
          </wp:inline>
        </w:drawing>
      </w:r>
      <w:r w:rsidRPr="00D50397">
        <w:rPr>
          <w:rFonts w:cs="Arial"/>
          <w:color w:val="000000"/>
          <w:sz w:val="20"/>
          <w:szCs w:val="20"/>
        </w:rPr>
        <w:t> </w:t>
      </w:r>
      <w:r w:rsidRPr="00D50397">
        <w:rPr>
          <w:rFonts w:cs="Arial"/>
          <w:sz w:val="22"/>
          <w:szCs w:val="22"/>
        </w:rPr>
        <w:t xml:space="preserve"> para la población del estrato</w:t>
      </w:r>
      <m:oMath>
        <m:r>
          <w:rPr>
            <w:rFonts w:ascii="Cambria Math" w:cs="Arial"/>
            <w:sz w:val="20"/>
            <w:szCs w:val="20"/>
          </w:rPr>
          <m:t xml:space="preserve"> </m:t>
        </m:r>
        <m:r>
          <w:rPr>
            <w:rFonts w:hAnsi="Cambria Math" w:cs="Arial"/>
            <w:sz w:val="20"/>
            <w:szCs w:val="20"/>
          </w:rPr>
          <m:t>h</m:t>
        </m:r>
      </m:oMath>
      <w:r w:rsidRPr="00D50397">
        <w:rPr>
          <w:rFonts w:cs="Arial"/>
          <w:sz w:val="22"/>
          <w:szCs w:val="22"/>
        </w:rPr>
        <w:t xml:space="preserve">. En el caso de un diseño con muestreo aleatorio simple estratificado, la probabilidad de inclusión del elemento </w:t>
      </w:r>
      <m:oMath>
        <m:r>
          <w:rPr>
            <w:rFonts w:ascii="Cambria Math" w:hAnsi="Cambria Math" w:cs="Arial"/>
            <w:sz w:val="20"/>
            <w:szCs w:val="20"/>
          </w:rPr>
          <m:t>k</m:t>
        </m:r>
      </m:oMath>
      <w:r w:rsidRPr="00D50397">
        <w:rPr>
          <w:rFonts w:cs="Arial"/>
          <w:sz w:val="22"/>
          <w:szCs w:val="22"/>
        </w:rPr>
        <w:t xml:space="preserve"> en el estrato </w:t>
      </w:r>
      <w:r w:rsidR="00C33EEA" w:rsidRPr="001457FA">
        <w:rPr>
          <w:rFonts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11.5pt" equationxml="&lt;">
            <v:imagedata r:id="rId15" o:title="" chromakey="white"/>
          </v:shape>
        </w:pict>
      </w:r>
      <w:r w:rsidRPr="00D50397">
        <w:rPr>
          <w:rFonts w:cs="Arial"/>
          <w:sz w:val="22"/>
          <w:szCs w:val="22"/>
        </w:rPr>
        <w:t xml:space="preserve"> toma la forma de </w:t>
      </w:r>
      <m:oMath>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hk</m:t>
            </m:r>
          </m:sub>
        </m:sSub>
        <m:r>
          <w:rPr>
            <w:rFonts w:asci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h</m:t>
                </m:r>
              </m:sub>
            </m:sSub>
          </m:num>
          <m:den>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h</m:t>
                </m:r>
              </m:sub>
            </m:sSub>
          </m:den>
        </m:f>
      </m:oMath>
      <w:r w:rsidRPr="00D50397">
        <w:rPr>
          <w:rFonts w:cs="Arial"/>
          <w:sz w:val="22"/>
          <w:szCs w:val="22"/>
        </w:rPr>
        <w:t xml:space="preserve"> Donde </w: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h</m:t>
            </m:r>
          </m:sub>
        </m:sSub>
      </m:oMath>
      <w:r w:rsidRPr="00D50397">
        <w:rPr>
          <w:rFonts w:cs="Arial"/>
          <w:sz w:val="22"/>
          <w:szCs w:val="22"/>
        </w:rPr>
        <w:t xml:space="preserve"> es el tamaño de la muestra en el estrato </w:t>
      </w:r>
      <w:r w:rsidR="00C33EEA" w:rsidRPr="001457FA">
        <w:rPr>
          <w:rFonts w:cs="Arial"/>
          <w:sz w:val="22"/>
          <w:szCs w:val="22"/>
        </w:rPr>
        <w:pict>
          <v:shape id="_x0000_i1026" type="#_x0000_t75" style="width:10.7pt;height:11.5pt" equationxml="&lt;">
            <v:imagedata r:id="rId15" o:title="" chromakey="white"/>
          </v:shape>
        </w:pict>
      </w:r>
      <w:r w:rsidRPr="00D50397">
        <w:rPr>
          <w:rFonts w:cs="Arial"/>
          <w:sz w:val="22"/>
          <w:szCs w:val="22"/>
        </w:rPr>
        <w:t xml:space="preserve"> y </w: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h</m:t>
            </m:r>
          </m:sub>
        </m:sSub>
      </m:oMath>
      <w:r w:rsidRPr="00D50397">
        <w:rPr>
          <w:rFonts w:cs="Arial"/>
          <w:sz w:val="22"/>
          <w:szCs w:val="22"/>
        </w:rPr>
        <w:t xml:space="preserve"> es el Tamaño de la población del estrato </w:t>
      </w:r>
      <w:r w:rsidR="00C33EEA" w:rsidRPr="001457FA">
        <w:rPr>
          <w:rFonts w:cs="Arial"/>
          <w:sz w:val="22"/>
          <w:szCs w:val="22"/>
        </w:rPr>
        <w:pict>
          <v:shape id="_x0000_i1027" type="#_x0000_t75" style="width:10.7pt;height:11.5pt" equationxml="&lt;">
            <v:imagedata r:id="rId15" o:title="" chromakey="white"/>
          </v:shape>
        </w:pict>
      </w:r>
      <w:r w:rsidRPr="00D50397">
        <w:rPr>
          <w:rFonts w:cs="Arial"/>
          <w:sz w:val="22"/>
          <w:szCs w:val="22"/>
        </w:rPr>
        <w:t xml:space="preserve">. </w:t>
      </w:r>
    </w:p>
    <w:p w:rsidR="00710868" w:rsidRPr="00D50397" w:rsidRDefault="00710868" w:rsidP="00710868">
      <w:pPr>
        <w:jc w:val="both"/>
        <w:rPr>
          <w:rFonts w:cs="Arial"/>
          <w:sz w:val="22"/>
          <w:szCs w:val="22"/>
        </w:rPr>
      </w:pPr>
      <w:r w:rsidRPr="00D50397">
        <w:rPr>
          <w:rFonts w:cs="Arial"/>
          <w:sz w:val="22"/>
          <w:szCs w:val="22"/>
        </w:rPr>
        <w:lastRenderedPageBreak/>
        <w:t xml:space="preserve">Para un dominio  </w:t>
      </w:r>
      <m:oMath>
        <m:r>
          <w:rPr>
            <w:rFonts w:ascii="Cambria Math" w:hAnsi="Cambria Math" w:cs="Arial"/>
            <w:sz w:val="20"/>
            <w:szCs w:val="20"/>
          </w:rPr>
          <m:t>d</m:t>
        </m:r>
      </m:oMath>
      <w:r w:rsidRPr="00D50397">
        <w:rPr>
          <w:rFonts w:cs="Arial"/>
          <w:sz w:val="22"/>
          <w:szCs w:val="22"/>
        </w:rPr>
        <w:t xml:space="preserve"> de la población en una muestra</w:t>
      </w:r>
      <w:r w:rsidRPr="00D50397">
        <w:rPr>
          <w:rFonts w:cs="Arial"/>
          <w:color w:val="000000"/>
          <w:sz w:val="20"/>
          <w:szCs w:val="20"/>
        </w:rPr>
        <w:t> </w:t>
      </w:r>
      <w:r w:rsidRPr="00D50397">
        <w:rPr>
          <w:rFonts w:cs="Arial"/>
          <w:sz w:val="22"/>
          <w:szCs w:val="22"/>
          <w:vertAlign w:val="subscript"/>
        </w:rPr>
        <w:t>s1</w:t>
      </w:r>
      <w:r w:rsidRPr="00D50397">
        <w:rPr>
          <w:rFonts w:cs="Arial"/>
          <w:sz w:val="22"/>
          <w:szCs w:val="22"/>
        </w:rPr>
        <w:t xml:space="preserve">, el total de la variable  </w:t>
      </w:r>
      <m:oMath>
        <m:r>
          <w:rPr>
            <w:rFonts w:ascii="Cambria Math" w:hAnsi="Cambria Math" w:cs="Arial"/>
            <w:sz w:val="20"/>
            <w:szCs w:val="20"/>
          </w:rPr>
          <m:t>y</m:t>
        </m:r>
      </m:oMath>
      <w:r w:rsidRPr="00D50397">
        <w:rPr>
          <w:rFonts w:cs="Arial"/>
          <w:sz w:val="22"/>
          <w:szCs w:val="22"/>
        </w:rPr>
        <w:t xml:space="preserve"> toma la forma de: </w:t>
      </w:r>
    </w:p>
    <w:p w:rsidR="00710868" w:rsidRPr="00D50397" w:rsidRDefault="00710868" w:rsidP="00710868">
      <w:pPr>
        <w:jc w:val="both"/>
        <w:rPr>
          <w:rFonts w:cs="Arial"/>
          <w:sz w:val="22"/>
          <w:szCs w:val="22"/>
        </w:rPr>
      </w:pPr>
    </w:p>
    <w:p w:rsidR="00710868" w:rsidRPr="00D50397" w:rsidRDefault="001457FA" w:rsidP="00710868">
      <w:pPr>
        <w:jc w:val="center"/>
        <w:rPr>
          <w:rFonts w:cs="Arial"/>
          <w:sz w:val="22"/>
          <w:szCs w:val="22"/>
        </w:rPr>
      </w:pPr>
      <m:oMathPara>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d</m:t>
                  </m:r>
                </m:sub>
              </m:sSub>
              <m:r>
                <w:rPr>
                  <w:rFonts w:ascii="Cambria Math" w:hAnsi="Cambria Math" w:cs="Arial"/>
                  <w:sz w:val="20"/>
                  <w:szCs w:val="20"/>
                </w:rPr>
                <m:t>π</m:t>
              </m:r>
            </m:sub>
          </m:sSub>
          <m:r>
            <w:rPr>
              <w:rFonts w:ascii="Cambria Math" w:cs="Arial"/>
              <w:sz w:val="20"/>
              <w:szCs w:val="20"/>
            </w:rPr>
            <m:t>=</m:t>
          </m:r>
          <m:nary>
            <m:naryPr>
              <m:chr m:val="∑"/>
              <m:limLoc m:val="subSup"/>
              <m:supHide m:val="on"/>
              <m:ctrlPr>
                <w:rPr>
                  <w:rFonts w:ascii="Cambria Math" w:hAnsi="Cambria Math" w:cs="Arial"/>
                  <w:i/>
                  <w:sz w:val="20"/>
                  <w:szCs w:val="20"/>
                </w:rPr>
              </m:ctrlPr>
            </m:naryPr>
            <m:sub>
              <m:r>
                <w:rPr>
                  <w:rFonts w:ascii="Cambria Math" w:hAnsi="Cambria Math" w:cs="Arial"/>
                  <w:sz w:val="20"/>
                  <w:szCs w:val="20"/>
                </w:rPr>
                <m:t>s</m:t>
              </m:r>
            </m:sub>
            <m:sup/>
            <m:e>
              <m:sSub>
                <m:sSubPr>
                  <m:ctrlPr>
                    <w:rPr>
                      <w:rFonts w:ascii="Cambria Math" w:hAnsi="Cambria Math" w:cs="Arial"/>
                      <w:i/>
                      <w:sz w:val="20"/>
                      <w:szCs w:val="20"/>
                    </w:rPr>
                  </m:ctrlPr>
                </m:sSubPr>
                <m:e>
                  <m:f>
                    <m:fPr>
                      <m:ctrlPr>
                        <w:rPr>
                          <w:rFonts w:ascii="Cambria Math" w:hAnsi="Cambria Math" w:cs="Arial"/>
                          <w:i/>
                          <w:sz w:val="20"/>
                          <w:szCs w:val="20"/>
                        </w:rPr>
                      </m:ctrlPr>
                    </m:fPr>
                    <m:num>
                      <m:r>
                        <w:rPr>
                          <w:rFonts w:ascii="Cambria Math" w:cs="Arial"/>
                          <w:sz w:val="20"/>
                          <w:szCs w:val="20"/>
                        </w:rPr>
                        <m:t>1</m:t>
                      </m:r>
                    </m:num>
                    <m:den>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k</m:t>
                          </m:r>
                        </m:sub>
                      </m:sSub>
                    </m:den>
                  </m:f>
                  <m:r>
                    <w:rPr>
                      <w:rFonts w:ascii="Cambria Math" w:hAnsi="Cambria Math" w:cs="Arial"/>
                      <w:sz w:val="20"/>
                      <w:szCs w:val="20"/>
                    </w:rPr>
                    <m:t>y</m:t>
                  </m:r>
                </m:e>
                <m:sub>
                  <m:r>
                    <w:rPr>
                      <w:rFonts w:ascii="Cambria Math" w:hAnsi="Cambria Math" w:cs="Arial"/>
                      <w:sz w:val="20"/>
                      <w:szCs w:val="20"/>
                    </w:rPr>
                    <m:t>k</m:t>
                  </m:r>
                </m:sub>
              </m:sSub>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dk</m:t>
                  </m:r>
                </m:sub>
              </m:sSub>
            </m:e>
          </m:nary>
        </m:oMath>
      </m:oMathPara>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 xml:space="preserve">Con </w:t>
      </w:r>
      <m:oMath>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dk</m:t>
            </m:r>
          </m:sub>
        </m:sSub>
        <m:r>
          <w:rPr>
            <w:rFonts w:ascii="Cambria Math" w:cs="Arial"/>
            <w:sz w:val="20"/>
            <w:szCs w:val="20"/>
          </w:rPr>
          <m:t>=1</m:t>
        </m:r>
      </m:oMath>
      <w:r w:rsidRPr="00D50397">
        <w:rPr>
          <w:rFonts w:cs="Arial"/>
          <w:sz w:val="22"/>
          <w:szCs w:val="22"/>
        </w:rPr>
        <w:t xml:space="preserve"> si el elemento </w:t>
      </w:r>
      <m:oMath>
        <m:r>
          <w:rPr>
            <w:rFonts w:ascii="Cambria Math" w:hAnsi="Cambria Math" w:cs="Arial"/>
            <w:sz w:val="20"/>
            <w:szCs w:val="20"/>
          </w:rPr>
          <m:t>k</m:t>
        </m:r>
      </m:oMath>
      <w:r w:rsidRPr="00D50397">
        <w:rPr>
          <w:rFonts w:cs="Arial"/>
          <w:sz w:val="22"/>
          <w:szCs w:val="22"/>
        </w:rPr>
        <w:t xml:space="preserve"> pertenece al dominio </w:t>
      </w:r>
      <m:oMath>
        <m:r>
          <w:rPr>
            <w:rFonts w:ascii="Cambria Math" w:hAnsi="Cambria Math" w:cs="Arial"/>
            <w:sz w:val="20"/>
            <w:szCs w:val="20"/>
          </w:rPr>
          <m:t>d</m:t>
        </m:r>
      </m:oMath>
      <w:r w:rsidRPr="00D50397">
        <w:rPr>
          <w:rFonts w:cs="Arial"/>
          <w:sz w:val="22"/>
          <w:szCs w:val="22"/>
        </w:rPr>
        <w:t xml:space="preserve"> y  </w:t>
      </w:r>
      <m:oMath>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dk</m:t>
            </m:r>
          </m:sub>
        </m:sSub>
        <m:r>
          <w:rPr>
            <w:rFonts w:ascii="Cambria Math" w:cs="Arial"/>
            <w:sz w:val="20"/>
            <w:szCs w:val="20"/>
          </w:rPr>
          <m:t>=0</m:t>
        </m:r>
      </m:oMath>
      <w:r w:rsidRPr="00D50397">
        <w:rPr>
          <w:rFonts w:cs="Arial"/>
          <w:sz w:val="22"/>
          <w:szCs w:val="22"/>
        </w:rPr>
        <w:t xml:space="preserve"> si no lo hace. </w:t>
      </w:r>
    </w:p>
    <w:p w:rsidR="00710868" w:rsidRPr="00D50397" w:rsidRDefault="00710868" w:rsidP="00710868">
      <w:pPr>
        <w:jc w:val="both"/>
        <w:rPr>
          <w:rFonts w:cs="Arial"/>
          <w:sz w:val="22"/>
          <w:szCs w:val="22"/>
        </w:rPr>
      </w:pPr>
      <w:r w:rsidRPr="00D50397">
        <w:rPr>
          <w:rFonts w:cs="Arial"/>
          <w:sz w:val="22"/>
          <w:szCs w:val="22"/>
        </w:rPr>
        <w:t xml:space="preserve">Si se desea estimar un dominio </w:t>
      </w:r>
      <m:oMath>
        <m:r>
          <w:rPr>
            <w:rFonts w:ascii="Cambria Math" w:hAnsi="Cambria Math" w:cs="Arial"/>
            <w:sz w:val="20"/>
            <w:szCs w:val="20"/>
          </w:rPr>
          <m:t>d</m:t>
        </m:r>
      </m:oMath>
      <w:r w:rsidRPr="00D50397">
        <w:rPr>
          <w:rFonts w:cs="Arial"/>
          <w:sz w:val="22"/>
          <w:szCs w:val="22"/>
        </w:rPr>
        <w:t xml:space="preserve"> bajo un diseño estratificado en </w:t>
      </w:r>
      <m:oMath>
        <m:r>
          <w:rPr>
            <w:rFonts w:ascii="Cambria Math" w:hAnsi="Cambria Math" w:cs="Arial"/>
            <w:sz w:val="20"/>
            <w:szCs w:val="20"/>
          </w:rPr>
          <m:t>H</m:t>
        </m:r>
      </m:oMath>
      <w:r w:rsidRPr="00D50397">
        <w:rPr>
          <w:rFonts w:cs="Arial"/>
          <w:sz w:val="22"/>
          <w:szCs w:val="22"/>
        </w:rPr>
        <w:t xml:space="preserve"> estratos el estimador del total poblacional, de la variable  </w:t>
      </w:r>
      <m:oMath>
        <m:r>
          <w:rPr>
            <w:rFonts w:ascii="Cambria Math" w:hAnsi="Cambria Math" w:cs="Arial"/>
            <w:sz w:val="20"/>
            <w:szCs w:val="20"/>
          </w:rPr>
          <m:t>y</m:t>
        </m:r>
      </m:oMath>
      <w:r w:rsidRPr="00D50397">
        <w:rPr>
          <w:rFonts w:cs="Arial"/>
          <w:sz w:val="22"/>
          <w:szCs w:val="22"/>
        </w:rPr>
        <w:t>toma la forma de:</w:t>
      </w:r>
    </w:p>
    <w:p w:rsidR="00710868" w:rsidRPr="00D50397" w:rsidRDefault="00710868" w:rsidP="00710868">
      <w:pPr>
        <w:jc w:val="both"/>
        <w:rPr>
          <w:rFonts w:cs="Arial"/>
          <w:sz w:val="22"/>
          <w:szCs w:val="22"/>
        </w:rPr>
      </w:pPr>
    </w:p>
    <w:p w:rsidR="00710868" w:rsidRPr="00D50397" w:rsidRDefault="001457FA" w:rsidP="00710868">
      <w:pPr>
        <w:jc w:val="center"/>
        <w:rPr>
          <w:rFonts w:cs="Arial"/>
          <w:sz w:val="22"/>
          <w:szCs w:val="22"/>
        </w:rPr>
      </w:pPr>
      <m:oMathPara>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d</m:t>
                  </m:r>
                </m:sub>
              </m:sSub>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m:t>
                  </m:r>
                </m:sub>
              </m:sSub>
            </m:sub>
          </m:sSub>
          <m:r>
            <w:rPr>
              <w:rFonts w:ascii="Cambria Math" w:cs="Arial"/>
              <w:sz w:val="20"/>
              <w:szCs w:val="20"/>
            </w:rPr>
            <m:t>=</m:t>
          </m:r>
          <m:nary>
            <m:naryPr>
              <m:chr m:val="∑"/>
              <m:limLoc m:val="undOvr"/>
              <m:ctrlPr>
                <w:rPr>
                  <w:rFonts w:ascii="Cambria Math" w:hAnsi="Cambria Math" w:cs="Arial"/>
                  <w:i/>
                  <w:sz w:val="20"/>
                  <w:szCs w:val="20"/>
                </w:rPr>
              </m:ctrlPr>
            </m:naryPr>
            <m:sub>
              <m:r>
                <w:rPr>
                  <w:rFonts w:hAnsi="Cambria Math" w:cs="Arial"/>
                  <w:sz w:val="20"/>
                  <w:szCs w:val="20"/>
                </w:rPr>
                <m:t>h</m:t>
              </m:r>
              <m:r>
                <w:rPr>
                  <w:rFonts w:ascii="Cambria Math" w:cs="Arial"/>
                  <w:sz w:val="20"/>
                  <w:szCs w:val="20"/>
                </w:rPr>
                <m:t>=1</m:t>
              </m:r>
            </m:sub>
            <m:sup>
              <m:r>
                <w:rPr>
                  <w:rFonts w:ascii="Cambria Math" w:hAnsi="Cambria Math" w:cs="Arial"/>
                  <w:sz w:val="20"/>
                  <w:szCs w:val="20"/>
                </w:rPr>
                <m:t>H</m:t>
              </m:r>
            </m:sup>
            <m:e>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d</m:t>
                          </m:r>
                        </m:sub>
                      </m:sSub>
                      <m:r>
                        <w:rPr>
                          <w:rFonts w:ascii="Cambria Math" w:hAnsi="Cambria Math" w:cs="Arial"/>
                          <w:sz w:val="20"/>
                          <w:szCs w:val="20"/>
                        </w:rPr>
                        <m:t>π</m:t>
                      </m:r>
                    </m:e>
                    <m:sub>
                      <m:r>
                        <w:rPr>
                          <w:rFonts w:hAnsi="Cambria Math" w:cs="Arial"/>
                          <w:sz w:val="20"/>
                          <w:szCs w:val="20"/>
                        </w:rPr>
                        <m:t>h</m:t>
                      </m:r>
                    </m:sub>
                  </m:sSub>
                </m:sub>
              </m:sSub>
            </m:e>
          </m:nary>
        </m:oMath>
      </m:oMathPara>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 xml:space="preserve">Donde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d</m:t>
                    </m:r>
                  </m:sub>
                </m:sSub>
                <m:r>
                  <w:rPr>
                    <w:rFonts w:ascii="Cambria Math" w:hAnsi="Cambria Math" w:cs="Arial"/>
                    <w:sz w:val="20"/>
                    <w:szCs w:val="20"/>
                  </w:rPr>
                  <m:t>π</m:t>
                </m:r>
              </m:e>
              <m:sub>
                <m:r>
                  <w:rPr>
                    <w:rFonts w:hAnsi="Cambria Math" w:cs="Arial"/>
                    <w:sz w:val="20"/>
                    <w:szCs w:val="20"/>
                  </w:rPr>
                  <m:t>h</m:t>
                </m:r>
              </m:sub>
            </m:sSub>
          </m:sub>
        </m:sSub>
      </m:oMath>
      <w:r w:rsidRPr="00D50397">
        <w:rPr>
          <w:rFonts w:cs="Arial"/>
          <w:sz w:val="22"/>
          <w:szCs w:val="22"/>
        </w:rPr>
        <w:t xml:space="preserve"> es el estimador del total de la variable  </w:t>
      </w:r>
      <m:oMath>
        <m:r>
          <w:rPr>
            <w:rFonts w:ascii="Cambria Math" w:hAnsi="Cambria Math" w:cs="Arial"/>
            <w:sz w:val="20"/>
            <w:szCs w:val="20"/>
          </w:rPr>
          <m:t>y</m:t>
        </m:r>
      </m:oMath>
      <w:r w:rsidRPr="00D50397">
        <w:rPr>
          <w:rFonts w:cs="Arial"/>
          <w:sz w:val="22"/>
          <w:szCs w:val="22"/>
        </w:rPr>
        <w:t xml:space="preserve"> en el dominio </w:t>
      </w:r>
      <m:oMath>
        <m:r>
          <w:rPr>
            <w:rFonts w:ascii="Cambria Math" w:hAnsi="Cambria Math" w:cs="Arial"/>
            <w:sz w:val="20"/>
            <w:szCs w:val="20"/>
          </w:rPr>
          <m:t>d</m:t>
        </m:r>
      </m:oMath>
      <w:r w:rsidRPr="00D50397">
        <w:rPr>
          <w:rFonts w:cs="Arial"/>
          <w:sz w:val="22"/>
          <w:szCs w:val="22"/>
        </w:rPr>
        <w:t xml:space="preserve"> para la población del estrato</w:t>
      </w:r>
      <m:oMath>
        <m:r>
          <w:rPr>
            <w:rFonts w:ascii="Cambria Math" w:cs="Arial"/>
            <w:sz w:val="20"/>
            <w:szCs w:val="20"/>
          </w:rPr>
          <m:t xml:space="preserve"> </m:t>
        </m:r>
        <m:r>
          <w:rPr>
            <w:rFonts w:hAnsi="Cambria Math" w:cs="Arial"/>
            <w:sz w:val="20"/>
            <w:szCs w:val="20"/>
          </w:rPr>
          <m:t>h</m:t>
        </m:r>
      </m:oMath>
      <w:r w:rsidRPr="00D50397">
        <w:rPr>
          <w:rFonts w:cs="Arial"/>
          <w:sz w:val="22"/>
          <w:szCs w:val="22"/>
        </w:rPr>
        <w:t xml:space="preserve">. </w:t>
      </w:r>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 xml:space="preserve">El otro parámetro típico estimado para la encuesta es el parámetro de la razón entre dos totales. Sean dos variables de interés </w:t>
      </w:r>
      <m:oMath>
        <m:r>
          <w:rPr>
            <w:rFonts w:ascii="Cambria Math" w:hAnsi="Cambria Math" w:cs="Arial"/>
            <w:sz w:val="20"/>
            <w:szCs w:val="20"/>
          </w:rPr>
          <m:t>y</m:t>
        </m:r>
      </m:oMath>
      <w:r w:rsidRPr="00D50397">
        <w:rPr>
          <w:rFonts w:cs="Arial"/>
          <w:sz w:val="22"/>
          <w:szCs w:val="22"/>
        </w:rPr>
        <w:t xml:space="preserve"> y </w:t>
      </w:r>
      <m:oMath>
        <m:r>
          <w:rPr>
            <w:rFonts w:ascii="Cambria Math" w:hAnsi="Cambria Math" w:cs="Arial"/>
            <w:sz w:val="20"/>
            <w:szCs w:val="20"/>
          </w:rPr>
          <m:t>w</m:t>
        </m:r>
      </m:oMath>
      <w:r w:rsidRPr="00D50397">
        <w:rPr>
          <w:rFonts w:cs="Arial"/>
          <w:sz w:val="22"/>
          <w:szCs w:val="22"/>
        </w:rPr>
        <w:t xml:space="preserve">. El estimador de la razón entre los totales de las variables </w:t>
      </w:r>
      <m:oMath>
        <m:r>
          <w:rPr>
            <w:rFonts w:ascii="Cambria Math" w:hAnsi="Cambria Math" w:cs="Arial"/>
            <w:sz w:val="20"/>
            <w:szCs w:val="20"/>
          </w:rPr>
          <m:t>y</m:t>
        </m:r>
      </m:oMath>
      <w:r w:rsidRPr="00D50397">
        <w:rPr>
          <w:rFonts w:cs="Arial"/>
          <w:sz w:val="22"/>
          <w:szCs w:val="22"/>
        </w:rPr>
        <w:t xml:space="preserve"> y </w:t>
      </w:r>
      <m:oMath>
        <m:r>
          <w:rPr>
            <w:rFonts w:ascii="Cambria Math" w:hAnsi="Cambria Math" w:cs="Arial"/>
            <w:sz w:val="20"/>
            <w:szCs w:val="20"/>
          </w:rPr>
          <m:t>w</m:t>
        </m:r>
      </m:oMath>
      <w:r w:rsidRPr="00D50397">
        <w:rPr>
          <w:rFonts w:cs="Arial"/>
          <w:sz w:val="22"/>
          <w:szCs w:val="22"/>
        </w:rPr>
        <w:t xml:space="preserve"> con una muestra </w:t>
      </w:r>
      <m:oMath>
        <m:r>
          <w:rPr>
            <w:rFonts w:ascii="Cambria Math" w:hAnsi="Cambria Math" w:cs="Arial"/>
            <w:sz w:val="20"/>
            <w:szCs w:val="20"/>
          </w:rPr>
          <m:t>s</m:t>
        </m:r>
      </m:oMath>
      <w:r w:rsidRPr="00D50397">
        <w:rPr>
          <w:rFonts w:cs="Arial"/>
          <w:sz w:val="22"/>
          <w:szCs w:val="22"/>
        </w:rPr>
        <w:t>, se define como:</w:t>
      </w:r>
    </w:p>
    <w:p w:rsidR="00710868" w:rsidRPr="00D50397" w:rsidRDefault="00710868" w:rsidP="00710868">
      <w:pPr>
        <w:jc w:val="both"/>
        <w:rPr>
          <w:rFonts w:cs="Arial"/>
          <w:sz w:val="22"/>
          <w:szCs w:val="22"/>
        </w:rPr>
      </w:pPr>
    </w:p>
    <w:p w:rsidR="00710868" w:rsidRPr="00D50397" w:rsidRDefault="001457FA" w:rsidP="00710868">
      <w:pPr>
        <w:jc w:val="both"/>
        <w:rPr>
          <w:rFonts w:cs="Arial"/>
          <w:sz w:val="22"/>
          <w:szCs w:val="22"/>
        </w:rPr>
      </w:pPr>
      <m:oMathPara>
        <m:oMath>
          <m:acc>
            <m:accPr>
              <m:ctrlPr>
                <w:rPr>
                  <w:rFonts w:ascii="Cambria Math" w:hAnsi="Cambria Math" w:cs="Arial"/>
                  <w:i/>
                  <w:sz w:val="20"/>
                  <w:szCs w:val="20"/>
                </w:rPr>
              </m:ctrlPr>
            </m:accPr>
            <m:e>
              <m:r>
                <w:rPr>
                  <w:rFonts w:ascii="Cambria Math" w:hAnsi="Cambria Math" w:cs="Arial"/>
                  <w:sz w:val="20"/>
                  <w:szCs w:val="20"/>
                </w:rPr>
                <m:t>R</m:t>
              </m:r>
            </m:e>
          </m:acc>
          <m:r>
            <w:rPr>
              <w:rFonts w:asci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r>
                    <w:rPr>
                      <w:rFonts w:ascii="Cambria Math" w:hAnsi="Cambria Math" w:cs="Arial"/>
                      <w:sz w:val="20"/>
                      <w:szCs w:val="20"/>
                    </w:rPr>
                    <m:t>yπ</m:t>
                  </m:r>
                </m:sub>
              </m:sSub>
            </m:num>
            <m:den>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r>
                    <w:rPr>
                      <w:rFonts w:ascii="Cambria Math" w:hAnsi="Cambria Math" w:cs="Arial"/>
                      <w:sz w:val="20"/>
                      <w:szCs w:val="20"/>
                    </w:rPr>
                    <m:t>wπ</m:t>
                  </m:r>
                </m:sub>
              </m:sSub>
            </m:den>
          </m:f>
        </m:oMath>
      </m:oMathPara>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 xml:space="preserve">Nótese que tanto el numerador como el denominador son estimadores de totales de Horvitz-Thompson. Para el diseño estratificado en </w:t>
      </w:r>
      <m:oMath>
        <m:r>
          <w:rPr>
            <w:rFonts w:ascii="Cambria Math" w:hAnsi="Cambria Math" w:cs="Arial"/>
            <w:sz w:val="20"/>
            <w:szCs w:val="20"/>
          </w:rPr>
          <m:t>H</m:t>
        </m:r>
      </m:oMath>
      <w:r w:rsidRPr="00D50397">
        <w:rPr>
          <w:rFonts w:cs="Arial"/>
          <w:sz w:val="22"/>
          <w:szCs w:val="22"/>
        </w:rPr>
        <w:t xml:space="preserve"> estratos el estimador de la razón entre totales, de las variables  </w:t>
      </w:r>
      <m:oMath>
        <m:r>
          <w:rPr>
            <w:rFonts w:ascii="Cambria Math" w:hAnsi="Cambria Math" w:cs="Arial"/>
            <w:sz w:val="20"/>
            <w:szCs w:val="20"/>
          </w:rPr>
          <m:t>y</m:t>
        </m:r>
      </m:oMath>
      <w:r w:rsidRPr="00D50397">
        <w:rPr>
          <w:rFonts w:cs="Arial"/>
          <w:sz w:val="22"/>
          <w:szCs w:val="22"/>
        </w:rPr>
        <w:t xml:space="preserve"> y </w:t>
      </w:r>
      <m:oMath>
        <m:r>
          <w:rPr>
            <w:rFonts w:ascii="Cambria Math" w:hAnsi="Cambria Math" w:cs="Arial"/>
            <w:sz w:val="20"/>
            <w:szCs w:val="20"/>
          </w:rPr>
          <m:t>w</m:t>
        </m:r>
      </m:oMath>
      <w:r w:rsidRPr="00D50397">
        <w:rPr>
          <w:rFonts w:cs="Arial"/>
          <w:sz w:val="22"/>
          <w:szCs w:val="22"/>
        </w:rPr>
        <w:t>, toma la forma de:</w:t>
      </w:r>
    </w:p>
    <w:p w:rsidR="00710868" w:rsidRPr="00D50397" w:rsidRDefault="00710868" w:rsidP="00710868">
      <w:pPr>
        <w:jc w:val="both"/>
        <w:rPr>
          <w:rFonts w:cs="Arial"/>
          <w:sz w:val="22"/>
          <w:szCs w:val="22"/>
        </w:rPr>
      </w:pPr>
    </w:p>
    <w:p w:rsidR="00710868" w:rsidRPr="00D50397" w:rsidRDefault="001457FA" w:rsidP="00710868">
      <w:pPr>
        <w:jc w:val="both"/>
        <w:rPr>
          <w:rFonts w:cs="Arial"/>
          <w:sz w:val="22"/>
          <w:szCs w:val="22"/>
        </w:rPr>
      </w:pPr>
      <m:oMathPara>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R</m:t>
                  </m:r>
                </m:e>
              </m:acc>
            </m:e>
            <m:sub>
              <m:r>
                <w:rPr>
                  <w:rFonts w:ascii="Cambria Math" w:hAnsi="Cambria Math" w:cs="Arial"/>
                  <w:sz w:val="20"/>
                  <w:szCs w:val="20"/>
                </w:rPr>
                <m:t>H</m:t>
              </m:r>
            </m:sub>
          </m:sSub>
          <m:r>
            <w:rPr>
              <w:rFonts w:asci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r>
                    <w:rPr>
                      <w:rFonts w:ascii="Cambria Math" w:hAnsi="Cambria Math" w:cs="Arial"/>
                      <w:sz w:val="20"/>
                      <w:szCs w:val="20"/>
                    </w:rPr>
                    <m:t>y</m:t>
                  </m:r>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m:t>
                      </m:r>
                    </m:sub>
                  </m:sSub>
                </m:sub>
              </m:sSub>
            </m:num>
            <m:den>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r>
                    <w:rPr>
                      <w:rFonts w:ascii="Cambria Math" w:hAnsi="Cambria Math" w:cs="Arial"/>
                      <w:sz w:val="20"/>
                      <w:szCs w:val="20"/>
                    </w:rPr>
                    <m:t>w</m:t>
                  </m:r>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m:t>
                      </m:r>
                    </m:sub>
                  </m:sSub>
                </m:sub>
              </m:sSub>
            </m:den>
          </m:f>
          <m:r>
            <w:rPr>
              <w:rFonts w:ascii="Cambria Math" w:cs="Arial"/>
              <w:sz w:val="20"/>
              <w:szCs w:val="20"/>
            </w:rPr>
            <m:t>=</m:t>
          </m:r>
          <m:f>
            <m:fPr>
              <m:ctrlPr>
                <w:rPr>
                  <w:rFonts w:ascii="Cambria Math" w:hAnsi="Cambria Math" w:cs="Arial"/>
                  <w:i/>
                  <w:sz w:val="20"/>
                  <w:szCs w:val="20"/>
                </w:rPr>
              </m:ctrlPr>
            </m:fPr>
            <m:num>
              <m:nary>
                <m:naryPr>
                  <m:chr m:val="∑"/>
                  <m:limLoc m:val="undOvr"/>
                  <m:ctrlPr>
                    <w:rPr>
                      <w:rFonts w:ascii="Cambria Math" w:hAnsi="Cambria Math" w:cs="Arial"/>
                      <w:i/>
                      <w:sz w:val="20"/>
                      <w:szCs w:val="20"/>
                    </w:rPr>
                  </m:ctrlPr>
                </m:naryPr>
                <m:sub>
                  <m:r>
                    <w:rPr>
                      <w:rFonts w:hAnsi="Cambria Math" w:cs="Arial"/>
                      <w:sz w:val="20"/>
                      <w:szCs w:val="20"/>
                    </w:rPr>
                    <m:t>h</m:t>
                  </m:r>
                  <m:r>
                    <w:rPr>
                      <w:rFonts w:ascii="Cambria Math" w:cs="Arial"/>
                      <w:sz w:val="20"/>
                      <w:szCs w:val="20"/>
                    </w:rPr>
                    <m:t>=1</m:t>
                  </m:r>
                </m:sub>
                <m:sup>
                  <m:r>
                    <w:rPr>
                      <w:rFonts w:ascii="Cambria Math" w:hAnsi="Cambria Math" w:cs="Arial"/>
                      <w:sz w:val="20"/>
                      <w:szCs w:val="20"/>
                    </w:rPr>
                    <m:t>H</m:t>
                  </m:r>
                </m:sup>
                <m:e>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yπ</m:t>
                          </m:r>
                        </m:e>
                        <m:sub>
                          <m:r>
                            <w:rPr>
                              <w:rFonts w:hAnsi="Cambria Math" w:cs="Arial"/>
                              <w:sz w:val="20"/>
                              <w:szCs w:val="20"/>
                            </w:rPr>
                            <m:t>h</m:t>
                          </m:r>
                        </m:sub>
                      </m:sSub>
                    </m:sub>
                  </m:sSub>
                </m:e>
              </m:nary>
            </m:num>
            <m:den>
              <m:nary>
                <m:naryPr>
                  <m:chr m:val="∑"/>
                  <m:limLoc m:val="undOvr"/>
                  <m:ctrlPr>
                    <w:rPr>
                      <w:rFonts w:ascii="Cambria Math" w:hAnsi="Cambria Math" w:cs="Arial"/>
                      <w:i/>
                      <w:sz w:val="20"/>
                      <w:szCs w:val="20"/>
                    </w:rPr>
                  </m:ctrlPr>
                </m:naryPr>
                <m:sub>
                  <m:r>
                    <w:rPr>
                      <w:rFonts w:hAnsi="Cambria Math" w:cs="Arial"/>
                      <w:sz w:val="20"/>
                      <w:szCs w:val="20"/>
                    </w:rPr>
                    <m:t>h</m:t>
                  </m:r>
                  <m:r>
                    <w:rPr>
                      <w:rFonts w:ascii="Cambria Math" w:cs="Arial"/>
                      <w:sz w:val="20"/>
                      <w:szCs w:val="20"/>
                    </w:rPr>
                    <m:t>=1</m:t>
                  </m:r>
                </m:sub>
                <m:sup>
                  <m:r>
                    <w:rPr>
                      <w:rFonts w:ascii="Cambria Math" w:hAnsi="Cambria Math" w:cs="Arial"/>
                      <w:sz w:val="20"/>
                      <w:szCs w:val="20"/>
                    </w:rPr>
                    <m:t>H</m:t>
                  </m:r>
                </m:sup>
                <m:e>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wπ</m:t>
                          </m:r>
                        </m:e>
                        <m:sub>
                          <m:r>
                            <w:rPr>
                              <w:rFonts w:hAnsi="Cambria Math" w:cs="Arial"/>
                              <w:sz w:val="20"/>
                              <w:szCs w:val="20"/>
                            </w:rPr>
                            <m:t>h</m:t>
                          </m:r>
                        </m:sub>
                      </m:sSub>
                    </m:sub>
                  </m:sSub>
                </m:e>
              </m:nary>
            </m:den>
          </m:f>
        </m:oMath>
      </m:oMathPara>
    </w:p>
    <w:p w:rsidR="00710868" w:rsidRPr="00D50397" w:rsidRDefault="00710868" w:rsidP="00710868">
      <w:pPr>
        <w:jc w:val="both"/>
        <w:rPr>
          <w:rFonts w:cs="Arial"/>
          <w:sz w:val="22"/>
          <w:szCs w:val="22"/>
        </w:rPr>
      </w:pPr>
      <w:r w:rsidRPr="00D50397">
        <w:rPr>
          <w:rFonts w:cs="Arial"/>
          <w:sz w:val="22"/>
          <w:szCs w:val="22"/>
        </w:rPr>
        <w:t xml:space="preserve">Para un dominio  </w:t>
      </w:r>
      <m:oMath>
        <m:r>
          <w:rPr>
            <w:rFonts w:ascii="Cambria Math" w:hAnsi="Cambria Math" w:cs="Arial"/>
            <w:sz w:val="20"/>
            <w:szCs w:val="20"/>
          </w:rPr>
          <m:t>d</m:t>
        </m:r>
      </m:oMath>
      <w:r w:rsidRPr="00D50397">
        <w:rPr>
          <w:rFonts w:cs="Arial"/>
          <w:sz w:val="22"/>
          <w:szCs w:val="22"/>
        </w:rPr>
        <w:t xml:space="preserve"> de la población en una muestra </w:t>
      </w:r>
      <m:oMath>
        <m:r>
          <w:rPr>
            <w:rFonts w:ascii="Cambria Math" w:hAnsi="Cambria Math" w:cs="Arial"/>
            <w:sz w:val="20"/>
            <w:szCs w:val="20"/>
          </w:rPr>
          <m:t>s</m:t>
        </m:r>
      </m:oMath>
      <w:r w:rsidRPr="00D50397">
        <w:rPr>
          <w:rFonts w:cs="Arial"/>
          <w:sz w:val="22"/>
          <w:szCs w:val="22"/>
        </w:rPr>
        <w:t xml:space="preserve"> el estimador de la razón entre totales, de las variables </w:t>
      </w:r>
      <m:oMath>
        <m:r>
          <w:rPr>
            <w:rFonts w:ascii="Cambria Math" w:hAnsi="Cambria Math" w:cs="Arial"/>
            <w:sz w:val="20"/>
            <w:szCs w:val="20"/>
          </w:rPr>
          <m:t>y</m:t>
        </m:r>
      </m:oMath>
      <w:r w:rsidRPr="00D50397">
        <w:rPr>
          <w:rFonts w:cs="Arial"/>
          <w:sz w:val="22"/>
          <w:szCs w:val="22"/>
        </w:rPr>
        <w:t xml:space="preserve"> y </w:t>
      </w:r>
      <m:oMath>
        <m:r>
          <w:rPr>
            <w:rFonts w:ascii="Cambria Math" w:hAnsi="Cambria Math" w:cs="Arial"/>
            <w:sz w:val="20"/>
            <w:szCs w:val="20"/>
          </w:rPr>
          <m:t>w</m:t>
        </m:r>
      </m:oMath>
      <w:r w:rsidRPr="00D50397">
        <w:rPr>
          <w:rFonts w:cs="Arial"/>
          <w:sz w:val="22"/>
          <w:szCs w:val="22"/>
        </w:rPr>
        <w:t>, toma la forma de:</w:t>
      </w:r>
    </w:p>
    <w:p w:rsidR="00710868" w:rsidRPr="00D50397" w:rsidRDefault="00710868" w:rsidP="00710868">
      <w:pPr>
        <w:jc w:val="both"/>
        <w:rPr>
          <w:rFonts w:cs="Arial"/>
          <w:sz w:val="22"/>
          <w:szCs w:val="22"/>
        </w:rPr>
      </w:pPr>
    </w:p>
    <w:p w:rsidR="00710868" w:rsidRPr="00D50397" w:rsidRDefault="001457FA" w:rsidP="00710868">
      <w:pPr>
        <w:jc w:val="both"/>
        <w:rPr>
          <w:rFonts w:cs="Arial"/>
          <w:sz w:val="22"/>
          <w:szCs w:val="22"/>
        </w:rPr>
      </w:pPr>
      <m:oMathPara>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R</m:t>
                  </m:r>
                </m:e>
              </m:acc>
            </m:e>
            <m:sub>
              <m:r>
                <w:rPr>
                  <w:rFonts w:ascii="Cambria Math" w:hAnsi="Cambria Math" w:cs="Arial"/>
                  <w:sz w:val="20"/>
                  <w:szCs w:val="20"/>
                </w:rPr>
                <m:t>d</m:t>
              </m:r>
            </m:sub>
          </m:sSub>
          <m:r>
            <w:rPr>
              <w:rFonts w:asci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d</m:t>
                      </m:r>
                    </m:sub>
                  </m:sSub>
                  <m:r>
                    <w:rPr>
                      <w:rFonts w:ascii="Cambria Math" w:hAnsi="Cambria Math" w:cs="Arial"/>
                      <w:sz w:val="20"/>
                      <w:szCs w:val="20"/>
                    </w:rPr>
                    <m:t>π</m:t>
                  </m:r>
                </m:sub>
              </m:sSub>
            </m:num>
            <m:den>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d</m:t>
                      </m:r>
                    </m:sub>
                  </m:sSub>
                  <m:r>
                    <w:rPr>
                      <w:rFonts w:ascii="Cambria Math" w:hAnsi="Cambria Math" w:cs="Arial"/>
                      <w:sz w:val="20"/>
                      <w:szCs w:val="20"/>
                    </w:rPr>
                    <m:t>π</m:t>
                  </m:r>
                </m:sub>
              </m:sSub>
            </m:den>
          </m:f>
        </m:oMath>
      </m:oMathPara>
    </w:p>
    <w:p w:rsidR="00710868" w:rsidRPr="00D50397" w:rsidRDefault="00710868" w:rsidP="00710868">
      <w:pPr>
        <w:jc w:val="both"/>
        <w:rPr>
          <w:rFonts w:cs="Arial"/>
          <w:sz w:val="22"/>
          <w:szCs w:val="22"/>
        </w:rPr>
      </w:pPr>
      <w:r w:rsidRPr="00D50397">
        <w:rPr>
          <w:rFonts w:cs="Arial"/>
          <w:sz w:val="22"/>
          <w:szCs w:val="22"/>
        </w:rPr>
        <w:t xml:space="preserve">Si se desea estimar dominio </w:t>
      </w:r>
      <m:oMath>
        <m:r>
          <w:rPr>
            <w:rFonts w:ascii="Cambria Math" w:hAnsi="Cambria Math" w:cs="Arial"/>
            <w:sz w:val="20"/>
            <w:szCs w:val="20"/>
          </w:rPr>
          <m:t>d</m:t>
        </m:r>
      </m:oMath>
      <w:r w:rsidRPr="00D50397">
        <w:rPr>
          <w:rFonts w:cs="Arial"/>
          <w:sz w:val="22"/>
          <w:szCs w:val="22"/>
        </w:rPr>
        <w:t xml:space="preserve">, en un diseño estratificado en </w:t>
      </w:r>
      <m:oMath>
        <m:r>
          <w:rPr>
            <w:rFonts w:ascii="Cambria Math" w:hAnsi="Cambria Math" w:cs="Arial"/>
            <w:sz w:val="20"/>
            <w:szCs w:val="20"/>
          </w:rPr>
          <m:t>H</m:t>
        </m:r>
      </m:oMath>
      <w:r w:rsidRPr="00D50397">
        <w:rPr>
          <w:rFonts w:cs="Arial"/>
          <w:sz w:val="22"/>
          <w:szCs w:val="22"/>
        </w:rPr>
        <w:t xml:space="preserve"> estratos el estimador de la razón entre totales, de las variables </w:t>
      </w:r>
      <m:oMath>
        <m:r>
          <w:rPr>
            <w:rFonts w:ascii="Cambria Math" w:hAnsi="Cambria Math" w:cs="Arial"/>
            <w:sz w:val="20"/>
            <w:szCs w:val="20"/>
          </w:rPr>
          <m:t>y</m:t>
        </m:r>
      </m:oMath>
      <w:r w:rsidRPr="00D50397">
        <w:rPr>
          <w:rFonts w:cs="Arial"/>
          <w:sz w:val="22"/>
          <w:szCs w:val="22"/>
        </w:rPr>
        <w:t xml:space="preserve"> y </w:t>
      </w:r>
      <m:oMath>
        <m:r>
          <w:rPr>
            <w:rFonts w:ascii="Cambria Math" w:hAnsi="Cambria Math" w:cs="Arial"/>
            <w:sz w:val="20"/>
            <w:szCs w:val="20"/>
          </w:rPr>
          <m:t>w</m:t>
        </m:r>
      </m:oMath>
      <w:r w:rsidRPr="00D50397">
        <w:rPr>
          <w:rFonts w:cs="Arial"/>
          <w:sz w:val="22"/>
          <w:szCs w:val="22"/>
        </w:rPr>
        <w:t xml:space="preserve">, toma la forma de: </w:t>
      </w:r>
    </w:p>
    <w:p w:rsidR="00710868" w:rsidRPr="00D50397" w:rsidRDefault="00710868" w:rsidP="00710868">
      <w:pPr>
        <w:jc w:val="both"/>
        <w:rPr>
          <w:rFonts w:cs="Arial"/>
          <w:sz w:val="22"/>
          <w:szCs w:val="22"/>
        </w:rPr>
      </w:pPr>
    </w:p>
    <w:p w:rsidR="00710868" w:rsidRPr="00D50397" w:rsidRDefault="001457FA" w:rsidP="00710868">
      <w:pPr>
        <w:jc w:val="both"/>
        <w:rPr>
          <w:rFonts w:cs="Arial"/>
          <w:sz w:val="22"/>
          <w:szCs w:val="22"/>
        </w:rPr>
      </w:pPr>
      <m:oMathPara>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R</m:t>
                  </m:r>
                </m:e>
              </m:acc>
            </m:e>
            <m:sub>
              <m:r>
                <w:rPr>
                  <w:rFonts w:ascii="Cambria Math" w:hAnsi="Cambria Math" w:cs="Arial"/>
                  <w:sz w:val="20"/>
                  <w:szCs w:val="20"/>
                </w:rPr>
                <m:t>dH</m:t>
              </m:r>
            </m:sub>
          </m:sSub>
          <m:r>
            <w:rPr>
              <w:rFonts w:asci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d</m:t>
                      </m:r>
                    </m:sub>
                  </m:sSub>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m:t>
                      </m:r>
                    </m:sub>
                  </m:sSub>
                </m:sub>
              </m:sSub>
            </m:num>
            <m:den>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d</m:t>
                      </m:r>
                    </m:sub>
                  </m:sSub>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m:t>
                      </m:r>
                    </m:sub>
                  </m:sSub>
                </m:sub>
              </m:sSub>
            </m:den>
          </m:f>
          <m:r>
            <w:rPr>
              <w:rFonts w:ascii="Cambria Math" w:cs="Arial"/>
              <w:sz w:val="20"/>
              <w:szCs w:val="20"/>
            </w:rPr>
            <m:t>=</m:t>
          </m:r>
          <m:f>
            <m:fPr>
              <m:ctrlPr>
                <w:rPr>
                  <w:rFonts w:ascii="Cambria Math" w:hAnsi="Cambria Math" w:cs="Arial"/>
                  <w:i/>
                  <w:sz w:val="20"/>
                  <w:szCs w:val="20"/>
                </w:rPr>
              </m:ctrlPr>
            </m:fPr>
            <m:num>
              <m:nary>
                <m:naryPr>
                  <m:chr m:val="∑"/>
                  <m:limLoc m:val="undOvr"/>
                  <m:ctrlPr>
                    <w:rPr>
                      <w:rFonts w:ascii="Cambria Math" w:hAnsi="Cambria Math" w:cs="Arial"/>
                      <w:i/>
                      <w:sz w:val="20"/>
                      <w:szCs w:val="20"/>
                    </w:rPr>
                  </m:ctrlPr>
                </m:naryPr>
                <m:sub>
                  <m:r>
                    <w:rPr>
                      <w:rFonts w:hAnsi="Cambria Math" w:cs="Arial"/>
                      <w:sz w:val="20"/>
                      <w:szCs w:val="20"/>
                    </w:rPr>
                    <m:t>h</m:t>
                  </m:r>
                  <m:r>
                    <w:rPr>
                      <w:rFonts w:ascii="Cambria Math" w:cs="Arial"/>
                      <w:sz w:val="20"/>
                      <w:szCs w:val="20"/>
                    </w:rPr>
                    <m:t>=1</m:t>
                  </m:r>
                </m:sub>
                <m:sup>
                  <m:r>
                    <w:rPr>
                      <w:rFonts w:ascii="Cambria Math" w:hAnsi="Cambria Math" w:cs="Arial"/>
                      <w:sz w:val="20"/>
                      <w:szCs w:val="20"/>
                    </w:rPr>
                    <m:t>H</m:t>
                  </m:r>
                </m:sup>
                <m:e>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d</m:t>
                              </m:r>
                            </m:sub>
                          </m:sSub>
                          <m:r>
                            <w:rPr>
                              <w:rFonts w:ascii="Cambria Math" w:hAnsi="Cambria Math" w:cs="Arial"/>
                              <w:sz w:val="20"/>
                              <w:szCs w:val="20"/>
                            </w:rPr>
                            <m:t>π</m:t>
                          </m:r>
                        </m:e>
                        <m:sub>
                          <m:r>
                            <w:rPr>
                              <w:rFonts w:hAnsi="Cambria Math" w:cs="Arial"/>
                              <w:sz w:val="20"/>
                              <w:szCs w:val="20"/>
                            </w:rPr>
                            <m:t>h</m:t>
                          </m:r>
                        </m:sub>
                      </m:sSub>
                    </m:sub>
                  </m:sSub>
                </m:e>
              </m:nary>
            </m:num>
            <m:den>
              <m:nary>
                <m:naryPr>
                  <m:chr m:val="∑"/>
                  <m:limLoc m:val="undOvr"/>
                  <m:ctrlPr>
                    <w:rPr>
                      <w:rFonts w:ascii="Cambria Math" w:hAnsi="Cambria Math" w:cs="Arial"/>
                      <w:i/>
                      <w:sz w:val="20"/>
                      <w:szCs w:val="20"/>
                    </w:rPr>
                  </m:ctrlPr>
                </m:naryPr>
                <m:sub>
                  <m:r>
                    <w:rPr>
                      <w:rFonts w:hAnsi="Cambria Math" w:cs="Arial"/>
                      <w:sz w:val="20"/>
                      <w:szCs w:val="20"/>
                    </w:rPr>
                    <m:t>h</m:t>
                  </m:r>
                  <m:r>
                    <w:rPr>
                      <w:rFonts w:ascii="Cambria Math" w:cs="Arial"/>
                      <w:sz w:val="20"/>
                      <w:szCs w:val="20"/>
                    </w:rPr>
                    <m:t>=1</m:t>
                  </m:r>
                </m:sub>
                <m:sup>
                  <m:r>
                    <w:rPr>
                      <w:rFonts w:ascii="Cambria Math" w:hAnsi="Cambria Math" w:cs="Arial"/>
                      <w:sz w:val="20"/>
                      <w:szCs w:val="20"/>
                    </w:rPr>
                    <m:t>H</m:t>
                  </m:r>
                </m:sup>
                <m:e>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d</m:t>
                              </m:r>
                            </m:sub>
                          </m:sSub>
                          <m:r>
                            <w:rPr>
                              <w:rFonts w:ascii="Cambria Math" w:hAnsi="Cambria Math" w:cs="Arial"/>
                              <w:sz w:val="20"/>
                              <w:szCs w:val="20"/>
                            </w:rPr>
                            <m:t>π</m:t>
                          </m:r>
                        </m:e>
                        <m:sub>
                          <m:r>
                            <w:rPr>
                              <w:rFonts w:hAnsi="Cambria Math" w:cs="Arial"/>
                              <w:sz w:val="20"/>
                              <w:szCs w:val="20"/>
                            </w:rPr>
                            <m:t>h</m:t>
                          </m:r>
                        </m:sub>
                      </m:sSub>
                    </m:sub>
                  </m:sSub>
                </m:e>
              </m:nary>
            </m:den>
          </m:f>
        </m:oMath>
      </m:oMathPara>
      <w:r w:rsidR="00710868" w:rsidRPr="00D50397">
        <w:rPr>
          <w:rFonts w:cs="Arial"/>
          <w:sz w:val="22"/>
          <w:szCs w:val="22"/>
        </w:rPr>
        <w:br/>
      </w:r>
      <w:r w:rsidR="00710868" w:rsidRPr="00D50397">
        <w:rPr>
          <w:rFonts w:cs="Arial"/>
          <w:sz w:val="22"/>
          <w:szCs w:val="22"/>
        </w:rPr>
        <w:t xml:space="preserve">La forma más general de expresar estimadores de total y de razón son los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d</m:t>
                </m:r>
              </m:sub>
            </m:sSub>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m:t>
                </m:r>
              </m:sub>
            </m:sSub>
          </m:sub>
        </m:sSub>
      </m:oMath>
      <w:r w:rsidR="00710868" w:rsidRPr="00D50397">
        <w:rPr>
          <w:rFonts w:cs="Arial"/>
          <w:sz w:val="22"/>
          <w:szCs w:val="22"/>
        </w:rPr>
        <w:t xml:space="preserve"> y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R</m:t>
                </m:r>
              </m:e>
            </m:acc>
          </m:e>
          <m:sub>
            <m:r>
              <w:rPr>
                <w:rFonts w:ascii="Cambria Math" w:hAnsi="Cambria Math" w:cs="Arial"/>
                <w:sz w:val="20"/>
                <w:szCs w:val="20"/>
              </w:rPr>
              <m:t>dH</m:t>
            </m:r>
          </m:sub>
        </m:sSub>
      </m:oMath>
      <w:r w:rsidR="00710868" w:rsidRPr="00D50397">
        <w:rPr>
          <w:rFonts w:cs="Arial"/>
          <w:sz w:val="22"/>
          <w:szCs w:val="22"/>
        </w:rPr>
        <w:t xml:space="preserve">  respectivamente, porque las fórmulas de estimadores</w:t>
      </w:r>
      <m:oMath>
        <m:r>
          <w:rPr>
            <w:rFonts w:ascii="Cambria Math" w:cs="Arial"/>
            <w:sz w:val="20"/>
          </w:rPr>
          <m:t xml:space="preserve"> </m:t>
        </m:r>
        <m:sSub>
          <m:sSubPr>
            <m:ctrlPr>
              <w:rPr>
                <w:rFonts w:ascii="Cambria Math" w:hAnsi="Cambria Math" w:cs="Arial"/>
                <w:i/>
                <w:sz w:val="20"/>
              </w:rPr>
            </m:ctrlPr>
          </m:sSubPr>
          <m:e>
            <m:acc>
              <m:accPr>
                <m:ctrlPr>
                  <w:rPr>
                    <w:rFonts w:ascii="Cambria Math" w:hAnsi="Cambria Math" w:cs="Arial"/>
                    <w:i/>
                    <w:sz w:val="20"/>
                  </w:rPr>
                </m:ctrlPr>
              </m:accPr>
              <m:e>
                <m:r>
                  <w:rPr>
                    <w:rFonts w:ascii="Cambria Math" w:hAnsi="Cambria Math" w:cs="Arial"/>
                    <w:sz w:val="20"/>
                  </w:rPr>
                  <m:t>t</m:t>
                </m:r>
              </m:e>
            </m:acc>
          </m:e>
          <m:sub>
            <m:r>
              <w:rPr>
                <w:rFonts w:ascii="Cambria Math" w:hAnsi="Cambria Math" w:cs="Arial"/>
                <w:sz w:val="20"/>
              </w:rPr>
              <m:t>yπ</m:t>
            </m:r>
          </m:sub>
        </m:sSub>
      </m:oMath>
      <w:r w:rsidR="00710868" w:rsidRPr="00D50397">
        <w:rPr>
          <w:rFonts w:cs="Arial"/>
          <w:sz w:val="22"/>
          <w:szCs w:val="22"/>
        </w:rPr>
        <w:t xml:space="preserve"> ,</w:t>
      </w:r>
      <m:oMath>
        <m:r>
          <w:rPr>
            <w:rFonts w:ascii="Cambria Math" w:cs="Arial"/>
            <w:sz w:val="20"/>
            <w:szCs w:val="20"/>
          </w:rPr>
          <m:t xml:space="preserve"> </m:t>
        </m:r>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r>
              <w:rPr>
                <w:rFonts w:ascii="Cambria Math" w:hAnsi="Cambria Math" w:cs="Arial"/>
                <w:sz w:val="20"/>
                <w:szCs w:val="20"/>
              </w:rPr>
              <m:t>y</m:t>
            </m:r>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m:t>
                </m:r>
              </m:sub>
            </m:sSub>
          </m:sub>
        </m:sSub>
      </m:oMath>
      <w:r w:rsidR="00710868" w:rsidRPr="00D50397">
        <w:rPr>
          <w:rFonts w:cs="Arial"/>
          <w:sz w:val="22"/>
          <w:szCs w:val="22"/>
        </w:rPr>
        <w:t>,</w:t>
      </w:r>
      <m:oMath>
        <m:r>
          <w:rPr>
            <w:rFonts w:ascii="Cambria Math" w:cs="Arial"/>
            <w:sz w:val="20"/>
            <w:szCs w:val="20"/>
          </w:rPr>
          <m:t xml:space="preserve"> </m:t>
        </m:r>
        <m:acc>
          <m:accPr>
            <m:ctrlPr>
              <w:rPr>
                <w:rFonts w:ascii="Cambria Math" w:hAnsi="Cambria Math" w:cs="Arial"/>
                <w:i/>
                <w:sz w:val="20"/>
                <w:szCs w:val="20"/>
              </w:rPr>
            </m:ctrlPr>
          </m:accPr>
          <m:e>
            <m:r>
              <w:rPr>
                <w:rFonts w:ascii="Cambria Math" w:hAnsi="Cambria Math" w:cs="Arial"/>
                <w:sz w:val="20"/>
                <w:szCs w:val="20"/>
              </w:rPr>
              <m:t>R</m:t>
            </m:r>
          </m:e>
        </m:acc>
      </m:oMath>
      <w:r w:rsidR="00710868" w:rsidRPr="00D50397">
        <w:rPr>
          <w:rFonts w:cs="Arial"/>
          <w:sz w:val="22"/>
          <w:szCs w:val="22"/>
        </w:rPr>
        <w:t xml:space="preserve"> y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R</m:t>
                </m:r>
              </m:e>
            </m:acc>
          </m:e>
          <m:sub>
            <m:r>
              <w:rPr>
                <w:rFonts w:ascii="Cambria Math" w:hAnsi="Cambria Math" w:cs="Arial"/>
                <w:sz w:val="20"/>
                <w:szCs w:val="20"/>
              </w:rPr>
              <m:t>H</m:t>
            </m:r>
          </m:sub>
        </m:sSub>
        <m:r>
          <w:rPr>
            <w:rFonts w:ascii="Cambria Math" w:hAnsi="Cambria Math" w:cs="Arial"/>
            <w:sz w:val="20"/>
            <w:szCs w:val="20"/>
          </w:rPr>
          <m:t xml:space="preserve"> </m:t>
        </m:r>
      </m:oMath>
      <w:r w:rsidR="00710868" w:rsidRPr="00D50397">
        <w:rPr>
          <w:rFonts w:cs="Arial"/>
          <w:sz w:val="22"/>
          <w:szCs w:val="22"/>
        </w:rPr>
        <w:t xml:space="preserve">son un caso particular de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d</m:t>
                </m:r>
              </m:sub>
            </m:sSub>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m:t>
                </m:r>
              </m:sub>
            </m:sSub>
          </m:sub>
        </m:sSub>
      </m:oMath>
      <w:r w:rsidR="00710868" w:rsidRPr="00D50397">
        <w:rPr>
          <w:rFonts w:cs="Arial"/>
          <w:sz w:val="22"/>
          <w:szCs w:val="22"/>
        </w:rPr>
        <w:t xml:space="preserve"> y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R</m:t>
                </m:r>
              </m:e>
            </m:acc>
          </m:e>
          <m:sub>
            <m:r>
              <w:rPr>
                <w:rFonts w:ascii="Cambria Math" w:hAnsi="Cambria Math" w:cs="Arial"/>
                <w:sz w:val="20"/>
                <w:szCs w:val="20"/>
              </w:rPr>
              <m:t>dH</m:t>
            </m:r>
          </m:sub>
        </m:sSub>
      </m:oMath>
      <w:r w:rsidR="00710868" w:rsidRPr="00D50397">
        <w:rPr>
          <w:rFonts w:cs="Arial"/>
          <w:sz w:val="22"/>
          <w:szCs w:val="22"/>
        </w:rPr>
        <w:t xml:space="preserve"> , solo es necesario definir la variable dominio (</w:t>
      </w:r>
      <m:oMath>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dk</m:t>
            </m:r>
          </m:sub>
        </m:sSub>
      </m:oMath>
      <w:r w:rsidR="00710868" w:rsidRPr="00D50397">
        <w:rPr>
          <w:rFonts w:cs="Arial"/>
          <w:sz w:val="22"/>
          <w:szCs w:val="22"/>
        </w:rPr>
        <w:t xml:space="preserve">) de </w:t>
      </w:r>
      <w:r w:rsidR="00710868" w:rsidRPr="00D50397">
        <w:rPr>
          <w:rFonts w:cs="Arial"/>
          <w:sz w:val="22"/>
          <w:szCs w:val="22"/>
        </w:rPr>
        <w:lastRenderedPageBreak/>
        <w:t xml:space="preserve">manera apropiada. Por tal motivo, en la descripción que se hace </w:t>
      </w:r>
      <w:r w:rsidR="004354C2" w:rsidRPr="00D50397">
        <w:rPr>
          <w:rFonts w:cs="Arial"/>
          <w:sz w:val="22"/>
          <w:szCs w:val="22"/>
        </w:rPr>
        <w:t>más</w:t>
      </w:r>
      <w:r w:rsidR="00710868" w:rsidRPr="00D50397">
        <w:rPr>
          <w:rFonts w:cs="Arial"/>
          <w:sz w:val="22"/>
          <w:szCs w:val="22"/>
        </w:rPr>
        <w:t xml:space="preserve"> delante de los indicadores, se va a tomar la forma general de estimación, es decir, totales con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d</m:t>
                </m:r>
              </m:sub>
            </m:sSub>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m:t>
                </m:r>
              </m:sub>
            </m:sSub>
          </m:sub>
        </m:sSub>
        <m:r>
          <w:rPr>
            <w:rFonts w:ascii="Cambria Math" w:cs="Arial"/>
            <w:sz w:val="20"/>
            <w:szCs w:val="20"/>
          </w:rPr>
          <m:t xml:space="preserve"> </m:t>
        </m:r>
      </m:oMath>
      <w:r w:rsidR="00710868" w:rsidRPr="00D50397">
        <w:rPr>
          <w:rFonts w:cs="Arial"/>
          <w:sz w:val="22"/>
          <w:szCs w:val="22"/>
        </w:rPr>
        <w:t xml:space="preserve">y razones por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R</m:t>
                </m:r>
              </m:e>
            </m:acc>
          </m:e>
          <m:sub>
            <m:r>
              <w:rPr>
                <w:rFonts w:ascii="Cambria Math" w:hAnsi="Cambria Math" w:cs="Arial"/>
                <w:sz w:val="20"/>
                <w:szCs w:val="20"/>
              </w:rPr>
              <m:t>dH</m:t>
            </m:r>
          </m:sub>
        </m:sSub>
      </m:oMath>
      <w:r w:rsidR="00710868" w:rsidRPr="00D50397">
        <w:rPr>
          <w:rFonts w:cs="Arial"/>
          <w:sz w:val="22"/>
          <w:szCs w:val="22"/>
        </w:rPr>
        <w:t>. Cada estimador calculado con la probabilidad</w:t>
      </w:r>
      <w:r w:rsidR="009A6DD3">
        <w:rPr>
          <w:rFonts w:cs="Arial"/>
          <w:sz w:val="22"/>
          <w:szCs w:val="22"/>
        </w:rPr>
        <w:t xml:space="preserve"> de</w:t>
      </w:r>
      <w:r w:rsidR="00710868" w:rsidRPr="00D50397">
        <w:rPr>
          <w:rFonts w:cs="Arial"/>
          <w:sz w:val="22"/>
          <w:szCs w:val="22"/>
        </w:rPr>
        <w:t xml:space="preserve"> inclusión del elemento </w:t>
      </w:r>
      <m:oMath>
        <m:r>
          <w:rPr>
            <w:rFonts w:ascii="Cambria Math" w:hAnsi="Cambria Math" w:cs="Arial"/>
            <w:sz w:val="20"/>
            <w:szCs w:val="20"/>
          </w:rPr>
          <m:t>k</m:t>
        </m:r>
      </m:oMath>
      <w:r w:rsidR="00710868" w:rsidRPr="00D50397">
        <w:rPr>
          <w:rFonts w:cs="Arial"/>
          <w:sz w:val="22"/>
          <w:szCs w:val="22"/>
        </w:rPr>
        <w:t xml:space="preserve"> por </w:t>
      </w:r>
      <m:oMath>
        <m:sSub>
          <m:sSubPr>
            <m:ctrlPr>
              <w:rPr>
                <w:rFonts w:ascii="Cambria Math" w:hAnsi="Cambria Math" w:cs="Arial"/>
                <w:i/>
                <w:sz w:val="20"/>
                <w:szCs w:val="20"/>
              </w:rPr>
            </m:ctrlPr>
          </m:sSubPr>
          <m:e>
            <m:r>
              <w:rPr>
                <w:rFonts w:ascii="Cambria Math" w:hAnsi="Cambria Math" w:cs="Arial"/>
                <w:sz w:val="20"/>
                <w:szCs w:val="20"/>
              </w:rPr>
              <m:t>π</m:t>
            </m:r>
          </m:e>
          <m:sub>
            <m:r>
              <w:rPr>
                <w:rFonts w:hAnsi="Cambria Math" w:cs="Arial"/>
                <w:sz w:val="20"/>
                <w:szCs w:val="20"/>
              </w:rPr>
              <m:t>h</m:t>
            </m:r>
            <m:r>
              <w:rPr>
                <w:rFonts w:ascii="Cambria Math" w:hAnsi="Cambria Math" w:cs="Arial"/>
                <w:sz w:val="20"/>
                <w:szCs w:val="20"/>
              </w:rPr>
              <m:t xml:space="preserve">k </m:t>
            </m:r>
          </m:sub>
        </m:sSub>
        <m:r>
          <w:rPr>
            <w:rFonts w:asci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n</m:t>
                </m:r>
              </m:e>
              <m:sub>
                <m:r>
                  <w:rPr>
                    <w:rFonts w:hAnsi="Cambria Math" w:cs="Arial"/>
                    <w:sz w:val="20"/>
                    <w:szCs w:val="20"/>
                  </w:rPr>
                  <m:t>h</m:t>
                </m:r>
                <m:r>
                  <w:rPr>
                    <w:rFonts w:ascii="Cambria Math" w:hAnsi="Cambria Math" w:cs="Arial"/>
                    <w:sz w:val="20"/>
                    <w:szCs w:val="20"/>
                  </w:rPr>
                  <m:t xml:space="preserve"> </m:t>
                </m:r>
              </m:sub>
            </m:sSub>
          </m:num>
          <m:den>
            <m:sSub>
              <m:sSubPr>
                <m:ctrlPr>
                  <w:rPr>
                    <w:rFonts w:ascii="Cambria Math" w:hAnsi="Cambria Math" w:cs="Arial"/>
                    <w:i/>
                    <w:sz w:val="20"/>
                    <w:szCs w:val="20"/>
                  </w:rPr>
                </m:ctrlPr>
              </m:sSubPr>
              <m:e>
                <m:r>
                  <w:rPr>
                    <w:rFonts w:ascii="Cambria Math" w:hAnsi="Cambria Math" w:cs="Arial"/>
                    <w:sz w:val="20"/>
                    <w:szCs w:val="20"/>
                  </w:rPr>
                  <m:t>N</m:t>
                </m:r>
              </m:e>
              <m:sub>
                <m:r>
                  <w:rPr>
                    <w:rFonts w:hAnsi="Cambria Math" w:cs="Arial"/>
                    <w:sz w:val="20"/>
                    <w:szCs w:val="20"/>
                  </w:rPr>
                  <m:t>h</m:t>
                </m:r>
                <m:r>
                  <w:rPr>
                    <w:rFonts w:ascii="Cambria Math" w:hAnsi="Cambria Math" w:cs="Arial"/>
                    <w:sz w:val="20"/>
                    <w:szCs w:val="20"/>
                  </w:rPr>
                  <m:t xml:space="preserve"> </m:t>
                </m:r>
              </m:sub>
            </m:sSub>
          </m:den>
        </m:f>
        <m:r>
          <w:rPr>
            <w:rFonts w:ascii="Cambria Math" w:cs="Arial"/>
            <w:sz w:val="20"/>
            <w:szCs w:val="20"/>
          </w:rPr>
          <m:t xml:space="preserve"> </m:t>
        </m:r>
      </m:oMath>
      <w:r w:rsidR="00710868" w:rsidRPr="00D50397">
        <w:rPr>
          <w:rFonts w:cs="Arial"/>
          <w:sz w:val="22"/>
          <w:szCs w:val="22"/>
        </w:rPr>
        <w:t>asociada a un diseño con muestreo aleatorio simple estratificado.</w:t>
      </w:r>
    </w:p>
    <w:p w:rsidR="00710868" w:rsidRPr="00D50397" w:rsidRDefault="00710868" w:rsidP="00710868">
      <w:pPr>
        <w:jc w:val="both"/>
        <w:rPr>
          <w:sz w:val="20"/>
          <w:szCs w:val="20"/>
        </w:rPr>
      </w:pPr>
    </w:p>
    <w:p w:rsidR="00710868" w:rsidRPr="00D50397" w:rsidRDefault="00710868" w:rsidP="00710868">
      <w:pPr>
        <w:jc w:val="both"/>
        <w:rPr>
          <w:sz w:val="20"/>
          <w:szCs w:val="20"/>
        </w:rPr>
      </w:pPr>
    </w:p>
    <w:p w:rsidR="00710868" w:rsidRPr="00D50397" w:rsidRDefault="00710868" w:rsidP="00710868">
      <w:pPr>
        <w:jc w:val="both"/>
        <w:rPr>
          <w:sz w:val="22"/>
          <w:szCs w:val="22"/>
        </w:rPr>
      </w:pPr>
    </w:p>
    <w:p w:rsidR="00710868" w:rsidRPr="00D50397" w:rsidRDefault="00710868" w:rsidP="00710868">
      <w:pPr>
        <w:jc w:val="both"/>
        <w:rPr>
          <w:rFonts w:cs="Arial"/>
          <w:b/>
          <w:sz w:val="22"/>
          <w:szCs w:val="22"/>
        </w:rPr>
      </w:pPr>
      <w:r w:rsidRPr="00D50397">
        <w:rPr>
          <w:rFonts w:cs="Arial"/>
          <w:b/>
          <w:sz w:val="22"/>
          <w:szCs w:val="22"/>
        </w:rPr>
        <w:t>Estimadores de varianza de los indicadores:</w:t>
      </w:r>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 xml:space="preserve">Para el caso del muestreo aleatorio simple estratificado, el estimador de la varianza del estimador del total tiene la forma general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d</m:t>
                </m:r>
              </m:sub>
            </m:sSub>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m:t>
                </m:r>
              </m:sub>
            </m:sSub>
          </m:sub>
        </m:sSub>
      </m:oMath>
      <w:r w:rsidRPr="00D50397">
        <w:rPr>
          <w:rFonts w:cs="Arial"/>
          <w:sz w:val="22"/>
          <w:szCs w:val="22"/>
        </w:rPr>
        <w:t xml:space="preserve"> es:</w:t>
      </w:r>
    </w:p>
    <w:p w:rsidR="00710868" w:rsidRPr="00D50397" w:rsidRDefault="00710868" w:rsidP="00710868">
      <w:pPr>
        <w:jc w:val="both"/>
        <w:rPr>
          <w:rFonts w:cs="Arial"/>
          <w:sz w:val="22"/>
          <w:szCs w:val="22"/>
        </w:rPr>
      </w:pPr>
    </w:p>
    <w:p w:rsidR="00710868" w:rsidRPr="00D50397" w:rsidRDefault="001457FA" w:rsidP="00710868">
      <w:pPr>
        <w:jc w:val="center"/>
        <w:rPr>
          <w:rFonts w:cs="Arial"/>
          <w:sz w:val="22"/>
          <w:szCs w:val="22"/>
        </w:rPr>
      </w:pPr>
      <m:oMathPara>
        <m:oMath>
          <m:acc>
            <m:accPr>
              <m:ctrlPr>
                <w:rPr>
                  <w:rFonts w:ascii="Cambria Math" w:hAnsi="Cambria Math" w:cs="Arial"/>
                  <w:i/>
                  <w:sz w:val="20"/>
                  <w:szCs w:val="20"/>
                </w:rPr>
              </m:ctrlPr>
            </m:accPr>
            <m:e>
              <m:r>
                <w:rPr>
                  <w:rFonts w:ascii="Cambria Math" w:hAnsi="Cambria Math" w:cs="Arial"/>
                  <w:sz w:val="20"/>
                  <w:szCs w:val="20"/>
                </w:rPr>
                <m:t>VAR</m:t>
              </m:r>
            </m:e>
          </m:acc>
          <m:r>
            <w:rPr>
              <w:rFonts w:ascii="Cambria Math" w:cs="Arial"/>
              <w:sz w:val="20"/>
              <w:szCs w:val="20"/>
              <w:lang w:val="en-US"/>
            </w:rPr>
            <m:t>(</m:t>
          </m:r>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d</m:t>
                  </m:r>
                </m:sub>
              </m:sSub>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m:t>
                  </m:r>
                </m:sub>
              </m:sSub>
            </m:sub>
          </m:sSub>
          <m:r>
            <w:rPr>
              <w:rFonts w:ascii="Cambria Math" w:cs="Arial"/>
              <w:sz w:val="20"/>
              <w:szCs w:val="20"/>
              <w:lang w:val="en-US"/>
            </w:rPr>
            <m:t>)=</m:t>
          </m:r>
          <m:nary>
            <m:naryPr>
              <m:chr m:val="∑"/>
              <m:limLoc m:val="undOvr"/>
              <m:ctrlPr>
                <w:rPr>
                  <w:rFonts w:ascii="Cambria Math" w:hAnsi="Cambria Math" w:cs="Arial"/>
                  <w:i/>
                  <w:sz w:val="20"/>
                  <w:szCs w:val="20"/>
                </w:rPr>
              </m:ctrlPr>
            </m:naryPr>
            <m:sub>
              <m:r>
                <w:rPr>
                  <w:rFonts w:hAnsi="Cambria Math" w:cs="Arial"/>
                  <w:sz w:val="20"/>
                  <w:szCs w:val="20"/>
                </w:rPr>
                <m:t>h</m:t>
              </m:r>
              <m:r>
                <w:rPr>
                  <w:rFonts w:ascii="Cambria Math" w:cs="Arial"/>
                  <w:sz w:val="20"/>
                  <w:szCs w:val="20"/>
                </w:rPr>
                <m:t>=1</m:t>
              </m:r>
            </m:sub>
            <m:sup>
              <m:r>
                <w:rPr>
                  <w:rFonts w:ascii="Cambria Math" w:hAnsi="Cambria Math" w:cs="Arial"/>
                  <w:sz w:val="20"/>
                  <w:szCs w:val="20"/>
                </w:rPr>
                <m:t>H</m:t>
              </m:r>
            </m:sup>
            <m:e>
              <m:f>
                <m:fPr>
                  <m:ctrlPr>
                    <w:rPr>
                      <w:rFonts w:ascii="Cambria Math" w:hAnsi="Cambria Math" w:cs="Arial"/>
                      <w:i/>
                      <w:sz w:val="20"/>
                      <w:szCs w:val="20"/>
                    </w:rPr>
                  </m:ctrlPr>
                </m:fPr>
                <m:num>
                  <m:sSubSup>
                    <m:sSubSupPr>
                      <m:ctrlPr>
                        <w:rPr>
                          <w:rFonts w:ascii="Cambria Math" w:hAnsi="Cambria Math" w:cs="Arial"/>
                          <w:i/>
                          <w:sz w:val="20"/>
                          <w:szCs w:val="20"/>
                        </w:rPr>
                      </m:ctrlPr>
                    </m:sSubSupPr>
                    <m:e>
                      <m:r>
                        <w:rPr>
                          <w:rFonts w:ascii="Cambria Math" w:hAnsi="Cambria Math" w:cs="Arial"/>
                          <w:sz w:val="20"/>
                          <w:szCs w:val="20"/>
                        </w:rPr>
                        <m:t>N</m:t>
                      </m:r>
                    </m:e>
                    <m:sub>
                      <m:r>
                        <w:rPr>
                          <w:rFonts w:hAnsi="Cambria Math" w:cs="Arial"/>
                          <w:sz w:val="20"/>
                          <w:szCs w:val="20"/>
                        </w:rPr>
                        <m:t>h</m:t>
                      </m:r>
                    </m:sub>
                    <m:sup>
                      <m:r>
                        <w:rPr>
                          <w:rFonts w:ascii="Cambria Math" w:cs="Arial"/>
                          <w:sz w:val="20"/>
                          <w:szCs w:val="20"/>
                        </w:rPr>
                        <m:t>2</m:t>
                      </m:r>
                    </m:sup>
                  </m:sSubSup>
                </m:num>
                <m:den>
                  <m:sSub>
                    <m:sSubPr>
                      <m:ctrlPr>
                        <w:rPr>
                          <w:rFonts w:ascii="Cambria Math" w:hAnsi="Cambria Math" w:cs="Arial"/>
                          <w:i/>
                          <w:sz w:val="20"/>
                          <w:szCs w:val="20"/>
                        </w:rPr>
                      </m:ctrlPr>
                    </m:sSubPr>
                    <m:e>
                      <m:r>
                        <w:rPr>
                          <w:rFonts w:ascii="Cambria Math" w:hAnsi="Cambria Math" w:cs="Arial"/>
                          <w:sz w:val="20"/>
                          <w:szCs w:val="20"/>
                        </w:rPr>
                        <m:t>n</m:t>
                      </m:r>
                    </m:e>
                    <m:sub>
                      <m:r>
                        <w:rPr>
                          <w:rFonts w:hAnsi="Cambria Math" w:cs="Arial"/>
                          <w:sz w:val="20"/>
                          <w:szCs w:val="20"/>
                        </w:rPr>
                        <m:t>h</m:t>
                      </m:r>
                    </m:sub>
                  </m:sSub>
                </m:den>
              </m:f>
              <m:d>
                <m:dPr>
                  <m:ctrlPr>
                    <w:rPr>
                      <w:rFonts w:ascii="Cambria Math" w:hAnsi="Cambria Math" w:cs="Arial"/>
                      <w:i/>
                      <w:sz w:val="20"/>
                      <w:szCs w:val="20"/>
                      <w:lang w:val="en-US"/>
                    </w:rPr>
                  </m:ctrlPr>
                </m:dPr>
                <m:e>
                  <m:r>
                    <w:rPr>
                      <w:rFonts w:ascii="Cambria Math" w:cs="Arial"/>
                      <w:sz w:val="20"/>
                      <w:szCs w:val="20"/>
                      <w:lang w:val="en-US"/>
                    </w:rPr>
                    <m:t>1</m:t>
                  </m:r>
                  <m:r>
                    <w:rPr>
                      <w:rFonts w:ascii="Cambria Math" w:cs="Arial"/>
                      <w:sz w:val="20"/>
                      <w:szCs w:val="20"/>
                      <w:lang w:val="en-US"/>
                    </w:rPr>
                    <m:t>-</m:t>
                  </m:r>
                  <m:f>
                    <m:fPr>
                      <m:ctrlPr>
                        <w:rPr>
                          <w:rFonts w:ascii="Cambria Math" w:hAnsi="Cambria Math" w:cs="Arial"/>
                          <w:i/>
                          <w:sz w:val="20"/>
                          <w:szCs w:val="20"/>
                          <w:lang w:val="en-US"/>
                        </w:rPr>
                      </m:ctrlPr>
                    </m:fPr>
                    <m:num>
                      <m:sSub>
                        <m:sSubPr>
                          <m:ctrlPr>
                            <w:rPr>
                              <w:rFonts w:ascii="Cambria Math" w:hAnsi="Cambria Math" w:cs="Arial"/>
                              <w:i/>
                              <w:sz w:val="20"/>
                              <w:szCs w:val="20"/>
                              <w:lang w:val="en-US"/>
                            </w:rPr>
                          </m:ctrlPr>
                        </m:sSubPr>
                        <m:e>
                          <m:r>
                            <w:rPr>
                              <w:rFonts w:ascii="Cambria Math" w:hAnsi="Cambria Math" w:cs="Arial"/>
                              <w:sz w:val="20"/>
                              <w:szCs w:val="20"/>
                              <w:lang w:val="en-US"/>
                            </w:rPr>
                            <m:t>n</m:t>
                          </m:r>
                        </m:e>
                        <m:sub>
                          <m:r>
                            <w:rPr>
                              <w:rFonts w:hAnsi="Cambria Math" w:cs="Arial"/>
                              <w:sz w:val="20"/>
                              <w:szCs w:val="20"/>
                              <w:lang w:val="en-US"/>
                            </w:rPr>
                            <m:t>h</m:t>
                          </m:r>
                        </m:sub>
                      </m:sSub>
                    </m:num>
                    <m:den>
                      <m:sSub>
                        <m:sSubPr>
                          <m:ctrlPr>
                            <w:rPr>
                              <w:rFonts w:ascii="Cambria Math" w:hAnsi="Cambria Math" w:cs="Arial"/>
                              <w:i/>
                              <w:sz w:val="20"/>
                              <w:szCs w:val="20"/>
                              <w:lang w:val="en-US"/>
                            </w:rPr>
                          </m:ctrlPr>
                        </m:sSubPr>
                        <m:e>
                          <m:r>
                            <w:rPr>
                              <w:rFonts w:ascii="Cambria Math" w:hAnsi="Cambria Math" w:cs="Arial"/>
                              <w:sz w:val="20"/>
                              <w:szCs w:val="20"/>
                              <w:lang w:val="en-US"/>
                            </w:rPr>
                            <m:t>N</m:t>
                          </m:r>
                        </m:e>
                        <m:sub>
                          <m:r>
                            <w:rPr>
                              <w:rFonts w:hAnsi="Cambria Math" w:cs="Arial"/>
                              <w:sz w:val="20"/>
                              <w:szCs w:val="20"/>
                              <w:lang w:val="en-US"/>
                            </w:rPr>
                            <m:t>h</m:t>
                          </m:r>
                        </m:sub>
                      </m:sSub>
                    </m:den>
                  </m:f>
                </m:e>
              </m:d>
              <m:sSubSup>
                <m:sSubSupPr>
                  <m:ctrlPr>
                    <w:rPr>
                      <w:rFonts w:ascii="Cambria Math" w:hAnsi="Cambria Math" w:cs="Arial"/>
                      <w:i/>
                      <w:sz w:val="20"/>
                      <w:szCs w:val="20"/>
                      <w:lang w:val="en-US"/>
                    </w:rPr>
                  </m:ctrlPr>
                </m:sSubSupPr>
                <m:e>
                  <m:r>
                    <w:rPr>
                      <w:rFonts w:ascii="Cambria Math" w:hAnsi="Cambria Math" w:cs="Arial"/>
                      <w:sz w:val="20"/>
                      <w:szCs w:val="20"/>
                      <w:lang w:val="en-US"/>
                    </w:rPr>
                    <m:t>S</m:t>
                  </m:r>
                </m:e>
                <m:sub>
                  <m:r>
                    <w:rPr>
                      <w:rFonts w:hAnsi="Cambria Math" w:cs="Arial"/>
                      <w:sz w:val="20"/>
                      <w:szCs w:val="20"/>
                      <w:lang w:val="en-US"/>
                    </w:rPr>
                    <m:t>h</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d</m:t>
                      </m:r>
                    </m:sub>
                  </m:sSub>
                </m:sub>
                <m:sup>
                  <m:r>
                    <w:rPr>
                      <w:rFonts w:ascii="Cambria Math" w:cs="Arial"/>
                      <w:sz w:val="20"/>
                      <w:szCs w:val="20"/>
                      <w:lang w:val="en-US"/>
                    </w:rPr>
                    <m:t>2</m:t>
                  </m:r>
                </m:sup>
              </m:sSubSup>
            </m:e>
          </m:nary>
        </m:oMath>
      </m:oMathPara>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 xml:space="preserve">Donde  </w:t>
      </w:r>
      <m:oMath>
        <m:sSubSup>
          <m:sSubSupPr>
            <m:ctrlPr>
              <w:rPr>
                <w:rFonts w:ascii="Cambria Math" w:hAnsi="Cambria Math" w:cs="Arial"/>
                <w:i/>
                <w:sz w:val="20"/>
                <w:szCs w:val="20"/>
              </w:rPr>
            </m:ctrlPr>
          </m:sSubSupPr>
          <m:e>
            <m:r>
              <w:rPr>
                <w:rFonts w:ascii="Cambria Math" w:hAnsi="Cambria Math" w:cs="Arial"/>
                <w:sz w:val="20"/>
                <w:szCs w:val="20"/>
              </w:rPr>
              <m:t>S</m:t>
            </m:r>
          </m:e>
          <m:sub>
            <m:r>
              <w:rPr>
                <w:rFonts w:hAnsi="Cambria Math" w:cs="Arial"/>
                <w:sz w:val="20"/>
                <w:szCs w:val="20"/>
              </w:rPr>
              <m:t>h</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d</m:t>
                </m:r>
              </m:sub>
            </m:sSub>
          </m:sub>
          <m:sup>
            <m:r>
              <w:rPr>
                <w:rFonts w:ascii="Cambria Math" w:cs="Arial"/>
                <w:sz w:val="20"/>
                <w:szCs w:val="20"/>
              </w:rPr>
              <m:t>2</m:t>
            </m:r>
          </m:sup>
        </m:sSubSup>
        <m:r>
          <w:rPr>
            <w:rFonts w:ascii="Cambria Math" w:cs="Arial"/>
            <w:sz w:val="20"/>
            <w:szCs w:val="20"/>
          </w:rPr>
          <m:t>=</m:t>
        </m:r>
        <m:f>
          <m:fPr>
            <m:ctrlPr>
              <w:rPr>
                <w:rFonts w:ascii="Cambria Math" w:hAnsi="Cambria Math" w:cs="Arial"/>
                <w:i/>
                <w:sz w:val="20"/>
                <w:szCs w:val="20"/>
              </w:rPr>
            </m:ctrlPr>
          </m:fPr>
          <m:num>
            <m:nary>
              <m:naryPr>
                <m:chr m:val="∑"/>
                <m:limLoc m:val="subSup"/>
                <m:supHide m:val="on"/>
                <m:ctrlPr>
                  <w:rPr>
                    <w:rFonts w:ascii="Cambria Math" w:hAnsi="Cambria Math" w:cs="Arial"/>
                    <w:i/>
                    <w:sz w:val="20"/>
                    <w:szCs w:val="20"/>
                  </w:rPr>
                </m:ctrlPr>
              </m:naryPr>
              <m:sub>
                <m:sSub>
                  <m:sSubPr>
                    <m:ctrlPr>
                      <w:rPr>
                        <w:rFonts w:ascii="Cambria Math" w:hAnsi="Cambria Math" w:cs="Arial"/>
                        <w:i/>
                        <w:sz w:val="20"/>
                        <w:szCs w:val="20"/>
                        <w:lang w:val="en-US"/>
                      </w:rPr>
                    </m:ctrlPr>
                  </m:sSubPr>
                  <m:e>
                    <m:r>
                      <w:rPr>
                        <w:rFonts w:ascii="Cambria Math" w:hAnsi="Cambria Math" w:cs="Arial"/>
                        <w:sz w:val="20"/>
                        <w:szCs w:val="20"/>
                        <w:lang w:val="en-US"/>
                      </w:rPr>
                      <m:t>s</m:t>
                    </m:r>
                  </m:e>
                  <m:sub>
                    <m:r>
                      <w:rPr>
                        <w:rFonts w:hAnsi="Cambria Math" w:cs="Arial"/>
                        <w:sz w:val="20"/>
                        <w:szCs w:val="20"/>
                      </w:rPr>
                      <m:t>h</m:t>
                    </m:r>
                  </m:sub>
                </m:sSub>
              </m:sub>
              <m:sup/>
              <m:e>
                <m:sSup>
                  <m:sSupPr>
                    <m:ctrlPr>
                      <w:rPr>
                        <w:rFonts w:ascii="Cambria Math" w:hAnsi="Cambria Math" w:cs="Arial"/>
                        <w:i/>
                        <w:sz w:val="20"/>
                        <w:szCs w:val="20"/>
                      </w:rPr>
                    </m:ctrlPr>
                  </m:sSupPr>
                  <m:e>
                    <m:r>
                      <w:rPr>
                        <w:rFonts w:asci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dk</m:t>
                        </m:r>
                      </m:sub>
                    </m:sSub>
                    <m:r>
                      <w:rPr>
                        <w:rFonts w:ascii="Cambria Math" w:cs="Arial"/>
                        <w:sz w:val="20"/>
                        <w:szCs w:val="20"/>
                      </w:rPr>
                      <m:t>-</m:t>
                    </m:r>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y</m:t>
                            </m:r>
                          </m:e>
                        </m:acc>
                      </m:e>
                      <m:sub>
                        <m:r>
                          <w:rPr>
                            <w:rFonts w:ascii="Cambria Math" w:cs="Arial"/>
                            <w:sz w:val="20"/>
                            <w:szCs w:val="20"/>
                          </w:rPr>
                          <m:t>d</m:t>
                        </m:r>
                      </m:sub>
                    </m:sSub>
                    <m:r>
                      <w:rPr>
                        <w:rFonts w:ascii="Cambria Math" w:cs="Arial"/>
                        <w:sz w:val="20"/>
                        <w:szCs w:val="20"/>
                      </w:rPr>
                      <m:t>)</m:t>
                    </m:r>
                  </m:e>
                  <m:sup>
                    <m:r>
                      <w:rPr>
                        <w:rFonts w:ascii="Cambria Math" w:cs="Arial"/>
                        <w:sz w:val="20"/>
                        <w:szCs w:val="20"/>
                      </w:rPr>
                      <m:t>2</m:t>
                    </m:r>
                  </m:sup>
                </m:sSup>
              </m:e>
            </m:nary>
          </m:num>
          <m:den>
            <m:sSub>
              <m:sSubPr>
                <m:ctrlPr>
                  <w:rPr>
                    <w:rFonts w:ascii="Cambria Math" w:hAnsi="Cambria Math" w:cs="Arial"/>
                    <w:i/>
                    <w:sz w:val="20"/>
                    <w:szCs w:val="20"/>
                    <w:lang w:val="en-US"/>
                  </w:rPr>
                </m:ctrlPr>
              </m:sSubPr>
              <m:e>
                <m:r>
                  <w:rPr>
                    <w:rFonts w:ascii="Cambria Math" w:hAnsi="Cambria Math" w:cs="Arial"/>
                    <w:sz w:val="20"/>
                    <w:szCs w:val="20"/>
                    <w:lang w:val="en-US"/>
                  </w:rPr>
                  <m:t>n</m:t>
                </m:r>
              </m:e>
              <m:sub>
                <m:r>
                  <w:rPr>
                    <w:rFonts w:hAnsi="Cambria Math" w:cs="Arial"/>
                    <w:sz w:val="20"/>
                    <w:szCs w:val="20"/>
                  </w:rPr>
                  <m:t>h</m:t>
                </m:r>
              </m:sub>
            </m:sSub>
            <m:r>
              <w:rPr>
                <w:rFonts w:ascii="Cambria Math" w:cs="Arial"/>
                <w:sz w:val="20"/>
                <w:szCs w:val="20"/>
              </w:rPr>
              <m:t>-</m:t>
            </m:r>
            <m:r>
              <w:rPr>
                <w:rFonts w:ascii="Cambria Math" w:cs="Arial"/>
                <w:sz w:val="20"/>
                <w:szCs w:val="20"/>
              </w:rPr>
              <m:t>1</m:t>
            </m:r>
          </m:den>
        </m:f>
        <m:r>
          <w:rPr>
            <w:rFonts w:ascii="Cambria Math" w:cs="Arial"/>
            <w:sz w:val="20"/>
            <w:szCs w:val="20"/>
          </w:rPr>
          <m:t>:</m:t>
        </m:r>
      </m:oMath>
      <w:r w:rsidRPr="00D50397">
        <w:rPr>
          <w:rFonts w:cs="Arial"/>
          <w:sz w:val="22"/>
          <w:szCs w:val="22"/>
        </w:rPr>
        <w:t xml:space="preserve"> Varianza muestral de la variable </w:t>
      </w:r>
      <m:oMath>
        <m:r>
          <w:rPr>
            <w:rFonts w:ascii="Cambria Math" w:hAnsi="Cambria Math" w:cs="Arial"/>
            <w:sz w:val="20"/>
            <w:szCs w:val="20"/>
          </w:rPr>
          <m:t>y</m:t>
        </m:r>
      </m:oMath>
      <w:r w:rsidRPr="00D50397">
        <w:rPr>
          <w:rFonts w:cs="Arial"/>
          <w:sz w:val="22"/>
          <w:szCs w:val="22"/>
        </w:rPr>
        <w:t xml:space="preserve"> con dominio </w:t>
      </w:r>
      <m:oMath>
        <m:r>
          <w:rPr>
            <w:rFonts w:ascii="Cambria Math" w:hAnsi="Cambria Math" w:cs="Arial"/>
            <w:sz w:val="20"/>
            <w:szCs w:val="20"/>
          </w:rPr>
          <m:t>d</m:t>
        </m:r>
      </m:oMath>
      <w:r w:rsidRPr="00D50397">
        <w:rPr>
          <w:rFonts w:cs="Arial"/>
          <w:sz w:val="22"/>
          <w:szCs w:val="22"/>
        </w:rPr>
        <w:t xml:space="preserve">, simbolizada como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d</m:t>
            </m:r>
          </m:sub>
        </m:sSub>
      </m:oMath>
      <w:r w:rsidRPr="00D50397">
        <w:rPr>
          <w:rFonts w:cs="Arial"/>
          <w:sz w:val="22"/>
          <w:szCs w:val="22"/>
        </w:rPr>
        <w:t xml:space="preserve">, de la muestra </w:t>
      </w:r>
      <m:oMath>
        <m:sSub>
          <m:sSubPr>
            <m:ctrlPr>
              <w:rPr>
                <w:rFonts w:ascii="Cambria Math" w:hAnsi="Cambria Math" w:cs="Arial"/>
                <w:i/>
                <w:sz w:val="20"/>
                <w:szCs w:val="20"/>
                <w:lang w:val="en-US"/>
              </w:rPr>
            </m:ctrlPr>
          </m:sSubPr>
          <m:e>
            <m:r>
              <w:rPr>
                <w:rFonts w:ascii="Cambria Math" w:hAnsi="Cambria Math" w:cs="Arial"/>
                <w:sz w:val="20"/>
                <w:szCs w:val="20"/>
                <w:lang w:val="en-US"/>
              </w:rPr>
              <m:t>s</m:t>
            </m:r>
          </m:e>
          <m:sub>
            <m:r>
              <w:rPr>
                <w:rFonts w:hAnsi="Cambria Math" w:cs="Arial"/>
                <w:sz w:val="20"/>
                <w:szCs w:val="20"/>
              </w:rPr>
              <m:t>h</m:t>
            </m:r>
          </m:sub>
        </m:sSub>
        <m:r>
          <w:rPr>
            <w:rFonts w:ascii="Cambria Math" w:cs="Arial"/>
            <w:sz w:val="20"/>
            <w:szCs w:val="20"/>
          </w:rPr>
          <m:t xml:space="preserve"> </m:t>
        </m:r>
      </m:oMath>
      <w:r w:rsidRPr="00D50397">
        <w:rPr>
          <w:rFonts w:cs="Arial"/>
          <w:sz w:val="22"/>
          <w:szCs w:val="22"/>
        </w:rPr>
        <w:t xml:space="preserve">sacada del estrato </w:t>
      </w:r>
      <w:r w:rsidR="00C33EEA" w:rsidRPr="001457FA">
        <w:rPr>
          <w:rFonts w:cs="Arial"/>
          <w:sz w:val="22"/>
          <w:szCs w:val="22"/>
        </w:rPr>
        <w:pict>
          <v:shape id="_x0000_i1028" type="#_x0000_t75" style="width:10.7pt;height:11.5pt" equationxml="&lt;">
            <v:imagedata r:id="rId15" o:title="" chromakey="white"/>
          </v:shape>
        </w:pict>
      </w:r>
      <w:r w:rsidRPr="00D50397">
        <w:rPr>
          <w:rFonts w:cs="Arial"/>
          <w:sz w:val="22"/>
          <w:szCs w:val="22"/>
        </w:rPr>
        <w:t xml:space="preserve">. Por otro lado, para construir el estimador de la varianza del estimador de la razón de la forma general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R</m:t>
                </m:r>
              </m:e>
            </m:acc>
          </m:e>
          <m:sub>
            <m:r>
              <w:rPr>
                <w:rFonts w:ascii="Cambria Math" w:hAnsi="Cambria Math" w:cs="Arial"/>
                <w:sz w:val="20"/>
                <w:szCs w:val="20"/>
              </w:rPr>
              <m:t>dH</m:t>
            </m:r>
          </m:sub>
        </m:sSub>
      </m:oMath>
      <w:r w:rsidRPr="00D50397">
        <w:rPr>
          <w:rFonts w:cs="Arial"/>
          <w:sz w:val="22"/>
          <w:szCs w:val="22"/>
        </w:rPr>
        <w:t xml:space="preserve">  (ver arriba), entre los totales de las variables </w:t>
      </w:r>
      <m:oMath>
        <m:r>
          <w:rPr>
            <w:rFonts w:ascii="Cambria Math" w:hAnsi="Cambria Math" w:cs="Arial"/>
            <w:sz w:val="20"/>
            <w:szCs w:val="20"/>
          </w:rPr>
          <m:t>y</m:t>
        </m:r>
      </m:oMath>
      <w:r w:rsidRPr="00D50397">
        <w:rPr>
          <w:rFonts w:cs="Arial"/>
          <w:sz w:val="22"/>
          <w:szCs w:val="22"/>
        </w:rPr>
        <w:t xml:space="preserve">  y </w:t>
      </w:r>
      <m:oMath>
        <m:r>
          <w:rPr>
            <w:rFonts w:ascii="Cambria Math" w:hAnsi="Cambria Math" w:cs="Arial"/>
            <w:sz w:val="20"/>
            <w:szCs w:val="20"/>
          </w:rPr>
          <m:t>w</m:t>
        </m:r>
      </m:oMath>
      <w:r w:rsidRPr="00D50397">
        <w:rPr>
          <w:rFonts w:cs="Arial"/>
          <w:sz w:val="22"/>
          <w:szCs w:val="22"/>
        </w:rPr>
        <w:t xml:space="preserve"> con dominio </w:t>
      </w:r>
      <m:oMath>
        <m:r>
          <w:rPr>
            <w:rFonts w:ascii="Cambria Math" w:cs="Arial"/>
            <w:sz w:val="20"/>
            <w:szCs w:val="20"/>
          </w:rPr>
          <m:t>d</m:t>
        </m:r>
      </m:oMath>
      <w:r w:rsidRPr="00D50397">
        <w:rPr>
          <w:rFonts w:cs="Arial"/>
          <w:sz w:val="22"/>
          <w:szCs w:val="22"/>
        </w:rPr>
        <w:t xml:space="preserve">, se debe primero calcular una nueva variable </w:t>
      </w:r>
      <m:oMath>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d</m:t>
            </m:r>
          </m:sub>
        </m:sSub>
      </m:oMath>
      <w:r w:rsidRPr="00D50397">
        <w:rPr>
          <w:rFonts w:cs="Arial"/>
          <w:sz w:val="22"/>
          <w:szCs w:val="22"/>
        </w:rPr>
        <w:t xml:space="preserve"> para cada elemento </w:t>
      </w:r>
      <m:oMath>
        <m:r>
          <w:rPr>
            <w:rFonts w:ascii="Cambria Math" w:cs="Arial"/>
            <w:sz w:val="20"/>
            <w:szCs w:val="20"/>
          </w:rPr>
          <m:t>k</m:t>
        </m:r>
      </m:oMath>
      <w:r w:rsidRPr="00D50397">
        <w:rPr>
          <w:rFonts w:cs="Arial"/>
          <w:sz w:val="22"/>
          <w:szCs w:val="22"/>
        </w:rPr>
        <w:t>:</w:t>
      </w:r>
    </w:p>
    <w:p w:rsidR="00710868" w:rsidRPr="00D50397" w:rsidRDefault="00710868" w:rsidP="00710868">
      <w:pPr>
        <w:jc w:val="both"/>
        <w:rPr>
          <w:rFonts w:cs="Arial"/>
          <w:sz w:val="22"/>
          <w:szCs w:val="22"/>
        </w:rPr>
      </w:pPr>
    </w:p>
    <w:p w:rsidR="00710868" w:rsidRPr="00D50397" w:rsidRDefault="001457FA" w:rsidP="00710868">
      <w:pPr>
        <w:jc w:val="center"/>
        <w:rPr>
          <w:rFonts w:cs="Arial"/>
          <w:lang w:val="en-US"/>
        </w:rPr>
      </w:pPr>
      <m:oMathPara>
        <m:oMath>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dk</m:t>
              </m:r>
            </m:sub>
          </m:sSub>
          <m:r>
            <w:rPr>
              <w:rFonts w:ascii="Cambria Math" w:cs="Arial"/>
              <w:sz w:val="20"/>
              <w:szCs w:val="20"/>
              <w:lang w:val="en-US"/>
            </w:rPr>
            <m:t>=</m:t>
          </m:r>
          <m:f>
            <m:fPr>
              <m:ctrlPr>
                <w:rPr>
                  <w:rFonts w:ascii="Cambria Math" w:hAnsi="Cambria Math" w:cs="Arial"/>
                  <w:i/>
                  <w:sz w:val="20"/>
                  <w:szCs w:val="20"/>
                  <w:lang w:val="en-US"/>
                </w:rPr>
              </m:ctrlPr>
            </m:fPr>
            <m:num>
              <m:r>
                <w:rPr>
                  <w:rFonts w:ascii="Cambria Math" w:cs="Arial"/>
                  <w:sz w:val="20"/>
                  <w:szCs w:val="20"/>
                  <w:lang w:val="en-US"/>
                </w:rPr>
                <m:t>1</m:t>
              </m:r>
            </m:num>
            <m:den>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d</m:t>
                      </m:r>
                    </m:sub>
                  </m:sSub>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m:t>
                      </m:r>
                    </m:sub>
                  </m:sSub>
                </m:sub>
              </m:sSub>
            </m:den>
          </m:f>
          <m:r>
            <w:rPr>
              <w:rFonts w:asci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y</m:t>
              </m:r>
            </m:e>
            <m:sub>
              <m:r>
                <w:rPr>
                  <w:rFonts w:ascii="Cambria Math" w:hAnsi="Cambria Math" w:cs="Arial"/>
                  <w:sz w:val="20"/>
                  <w:szCs w:val="20"/>
                  <w:lang w:val="en-US"/>
                </w:rPr>
                <m:t>dk</m:t>
              </m:r>
            </m:sub>
          </m:sSub>
          <m:r>
            <w:rPr>
              <w:rFonts w:cs="Arial"/>
              <w:sz w:val="20"/>
              <w:szCs w:val="20"/>
              <w:lang w:val="en-US"/>
            </w:rPr>
            <m:t>-</m:t>
          </m:r>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R</m:t>
                  </m:r>
                </m:e>
              </m:acc>
            </m:e>
            <m:sub>
              <m:r>
                <w:rPr>
                  <w:rFonts w:ascii="Cambria Math" w:hAnsi="Cambria Math" w:cs="Arial"/>
                  <w:sz w:val="20"/>
                  <w:szCs w:val="20"/>
                </w:rPr>
                <m:t>dH</m:t>
              </m:r>
            </m:sub>
          </m:sSub>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lang w:val="en-US"/>
                </w:rPr>
                <m:t>dk</m:t>
              </m:r>
            </m:sub>
          </m:sSub>
          <m:r>
            <w:rPr>
              <w:rFonts w:ascii="Cambria Math" w:cs="Arial"/>
              <w:sz w:val="20"/>
              <w:szCs w:val="20"/>
              <w:lang w:val="en-US"/>
            </w:rPr>
            <m:t>)</m:t>
          </m:r>
        </m:oMath>
      </m:oMathPara>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 xml:space="preserve">Donde  </w:t>
      </w:r>
      <m:oMath>
        <m:sSub>
          <m:sSubPr>
            <m:ctrlPr>
              <w:rPr>
                <w:rFonts w:ascii="Cambria Math" w:hAnsi="Cambria Math" w:cs="Arial"/>
                <w:i/>
                <w:sz w:val="20"/>
                <w:szCs w:val="20"/>
                <w:lang w:val="en-US"/>
              </w:rPr>
            </m:ctrlPr>
          </m:sSubPr>
          <m:e>
            <m:r>
              <w:rPr>
                <w:rFonts w:ascii="Cambria Math" w:hAnsi="Cambria Math" w:cs="Arial"/>
                <w:sz w:val="20"/>
                <w:szCs w:val="20"/>
                <w:lang w:val="en-US"/>
              </w:rPr>
              <m:t>y</m:t>
            </m:r>
          </m:e>
          <m:sub>
            <m:r>
              <w:rPr>
                <w:rFonts w:ascii="Cambria Math" w:hAnsi="Cambria Math" w:cs="Arial"/>
                <w:sz w:val="20"/>
                <w:szCs w:val="20"/>
                <w:lang w:val="en-US"/>
              </w:rPr>
              <m:t>dk</m:t>
            </m:r>
          </m:sub>
        </m:sSub>
        <m:r>
          <w:rPr>
            <w:rFonts w:ascii="Cambria Math" w:cs="Arial"/>
            <w:sz w:val="20"/>
            <w:szCs w:val="20"/>
          </w:rPr>
          <m:t>=</m:t>
        </m:r>
        <m:sSub>
          <m:sSubPr>
            <m:ctrlPr>
              <w:rPr>
                <w:rFonts w:ascii="Cambria Math" w:hAnsi="Cambria Math" w:cs="Arial"/>
                <w:i/>
                <w:sz w:val="20"/>
                <w:szCs w:val="20"/>
                <w:lang w:val="en-US"/>
              </w:rPr>
            </m:ctrlPr>
          </m:sSubPr>
          <m:e>
            <m:r>
              <w:rPr>
                <w:rFonts w:ascii="Cambria Math" w:hAnsi="Cambria Math" w:cs="Arial"/>
                <w:sz w:val="20"/>
                <w:szCs w:val="20"/>
                <w:lang w:val="en-US"/>
              </w:rPr>
              <m:t>y</m:t>
            </m:r>
          </m:e>
          <m:sub>
            <m:r>
              <w:rPr>
                <w:rFonts w:ascii="Cambria Math" w:hAnsi="Cambria Math" w:cs="Arial"/>
                <w:sz w:val="20"/>
                <w:szCs w:val="20"/>
                <w:lang w:val="en-US"/>
              </w:rPr>
              <m:t>k</m:t>
            </m:r>
          </m:sub>
        </m:sSub>
        <m:sSub>
          <m:sSubPr>
            <m:ctrlPr>
              <w:rPr>
                <w:rFonts w:ascii="Cambria Math" w:hAnsi="Cambria Math" w:cs="Arial"/>
                <w:i/>
                <w:sz w:val="20"/>
                <w:szCs w:val="20"/>
                <w:lang w:val="en-US"/>
              </w:rPr>
            </m:ctrlPr>
          </m:sSubPr>
          <m:e>
            <m:r>
              <w:rPr>
                <w:rFonts w:ascii="Cambria Math" w:hAnsi="Cambria Math" w:cs="Arial"/>
                <w:sz w:val="20"/>
                <w:szCs w:val="20"/>
                <w:lang w:val="en-US"/>
              </w:rPr>
              <m:t>z</m:t>
            </m:r>
          </m:e>
          <m:sub>
            <m:r>
              <w:rPr>
                <w:rFonts w:ascii="Cambria Math" w:hAnsi="Cambria Math" w:cs="Arial"/>
                <w:sz w:val="20"/>
                <w:szCs w:val="20"/>
                <w:lang w:val="en-US"/>
              </w:rPr>
              <m:t>dk</m:t>
            </m:r>
          </m:sub>
        </m:sSub>
      </m:oMath>
      <w:r w:rsidRPr="00D50397">
        <w:rPr>
          <w:rFonts w:cs="Arial"/>
          <w:sz w:val="22"/>
          <w:szCs w:val="22"/>
        </w:rPr>
        <w:t xml:space="preserve">  y </w:t>
      </w:r>
      <m:oMath>
        <m:sSub>
          <m:sSubPr>
            <m:ctrlPr>
              <w:rPr>
                <w:rFonts w:ascii="Cambria Math" w:hAnsi="Cambria Math" w:cs="Arial"/>
                <w:i/>
                <w:sz w:val="20"/>
                <w:szCs w:val="20"/>
                <w:lang w:val="en-US"/>
              </w:rPr>
            </m:ctrlPr>
          </m:sSubPr>
          <m:e>
            <m:r>
              <w:rPr>
                <w:rFonts w:ascii="Cambria Math" w:hAnsi="Cambria Math" w:cs="Arial"/>
                <w:sz w:val="20"/>
                <w:szCs w:val="20"/>
                <w:lang w:val="en-US"/>
              </w:rPr>
              <m:t>w</m:t>
            </m:r>
          </m:e>
          <m:sub>
            <m:r>
              <w:rPr>
                <w:rFonts w:ascii="Cambria Math" w:hAnsi="Cambria Math" w:cs="Arial"/>
                <w:sz w:val="20"/>
                <w:szCs w:val="20"/>
                <w:lang w:val="en-US"/>
              </w:rPr>
              <m:t>dk</m:t>
            </m:r>
          </m:sub>
        </m:sSub>
        <m:r>
          <w:rPr>
            <w:rFonts w:ascii="Cambria Math" w:cs="Arial"/>
            <w:sz w:val="20"/>
            <w:szCs w:val="20"/>
          </w:rPr>
          <m:t>=</m:t>
        </m:r>
        <m:sSub>
          <m:sSubPr>
            <m:ctrlPr>
              <w:rPr>
                <w:rFonts w:ascii="Cambria Math" w:hAnsi="Cambria Math" w:cs="Arial"/>
                <w:i/>
                <w:sz w:val="20"/>
                <w:szCs w:val="20"/>
                <w:lang w:val="en-US"/>
              </w:rPr>
            </m:ctrlPr>
          </m:sSubPr>
          <m:e>
            <m:r>
              <w:rPr>
                <w:rFonts w:ascii="Cambria Math" w:cs="Arial"/>
                <w:sz w:val="20"/>
                <w:szCs w:val="20"/>
                <w:lang w:val="en-US"/>
              </w:rPr>
              <m:t>w</m:t>
            </m:r>
          </m:e>
          <m:sub>
            <m:r>
              <w:rPr>
                <w:rFonts w:ascii="Cambria Math" w:hAnsi="Cambria Math" w:cs="Arial"/>
                <w:sz w:val="20"/>
                <w:szCs w:val="20"/>
                <w:lang w:val="en-US"/>
              </w:rPr>
              <m:t>k</m:t>
            </m:r>
          </m:sub>
        </m:sSub>
        <m:sSub>
          <m:sSubPr>
            <m:ctrlPr>
              <w:rPr>
                <w:rFonts w:ascii="Cambria Math" w:hAnsi="Cambria Math" w:cs="Arial"/>
                <w:i/>
                <w:sz w:val="20"/>
                <w:szCs w:val="20"/>
                <w:lang w:val="en-US"/>
              </w:rPr>
            </m:ctrlPr>
          </m:sSubPr>
          <m:e>
            <m:r>
              <w:rPr>
                <w:rFonts w:ascii="Cambria Math" w:hAnsi="Cambria Math" w:cs="Arial"/>
                <w:sz w:val="20"/>
                <w:szCs w:val="20"/>
                <w:lang w:val="en-US"/>
              </w:rPr>
              <m:t>z</m:t>
            </m:r>
          </m:e>
          <m:sub>
            <m:r>
              <w:rPr>
                <w:rFonts w:ascii="Cambria Math" w:hAnsi="Cambria Math" w:cs="Arial"/>
                <w:sz w:val="20"/>
                <w:szCs w:val="20"/>
                <w:lang w:val="en-US"/>
              </w:rPr>
              <m:t>dk</m:t>
            </m:r>
          </m:sub>
        </m:sSub>
        <m:r>
          <w:rPr>
            <w:rFonts w:ascii="Cambria Math" w:cs="Arial"/>
            <w:sz w:val="20"/>
            <w:szCs w:val="20"/>
          </w:rPr>
          <m:t xml:space="preserve"> </m:t>
        </m:r>
      </m:oMath>
      <w:r w:rsidRPr="00D50397">
        <w:rPr>
          <w:rFonts w:cs="Arial"/>
          <w:sz w:val="22"/>
          <w:szCs w:val="22"/>
        </w:rPr>
        <w:t xml:space="preserve">con </w:t>
      </w:r>
      <m:oMath>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dk</m:t>
            </m:r>
          </m:sub>
        </m:sSub>
        <m:r>
          <w:rPr>
            <w:rFonts w:ascii="Cambria Math" w:cs="Arial"/>
            <w:sz w:val="20"/>
            <w:szCs w:val="20"/>
          </w:rPr>
          <m:t>=1</m:t>
        </m:r>
      </m:oMath>
      <w:r w:rsidRPr="00D50397">
        <w:rPr>
          <w:rFonts w:cs="Arial"/>
          <w:sz w:val="22"/>
          <w:szCs w:val="22"/>
        </w:rPr>
        <w:t xml:space="preserve"> si el elemento </w:t>
      </w:r>
      <m:oMath>
        <m:r>
          <w:rPr>
            <w:rFonts w:ascii="Cambria Math" w:hAnsi="Cambria Math" w:cs="Arial"/>
            <w:sz w:val="20"/>
            <w:szCs w:val="20"/>
          </w:rPr>
          <m:t>k</m:t>
        </m:r>
      </m:oMath>
      <w:r w:rsidRPr="00D50397">
        <w:rPr>
          <w:rFonts w:cs="Arial"/>
          <w:sz w:val="22"/>
          <w:szCs w:val="22"/>
        </w:rPr>
        <w:t xml:space="preserve"> pertenece al dominio </w:t>
      </w:r>
      <m:oMath>
        <m:r>
          <w:rPr>
            <w:rFonts w:ascii="Cambria Math" w:hAnsi="Cambria Math" w:cs="Arial"/>
            <w:sz w:val="20"/>
            <w:szCs w:val="20"/>
          </w:rPr>
          <m:t>d</m:t>
        </m:r>
      </m:oMath>
      <w:r w:rsidRPr="00D50397">
        <w:rPr>
          <w:rFonts w:cs="Arial"/>
          <w:sz w:val="22"/>
          <w:szCs w:val="22"/>
        </w:rPr>
        <w:t xml:space="preserve"> y  </w:t>
      </w:r>
      <m:oMath>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dk</m:t>
            </m:r>
          </m:sub>
        </m:sSub>
        <m:r>
          <w:rPr>
            <w:rFonts w:ascii="Cambria Math" w:cs="Arial"/>
            <w:sz w:val="20"/>
            <w:szCs w:val="20"/>
          </w:rPr>
          <m:t>=0</m:t>
        </m:r>
      </m:oMath>
      <w:r w:rsidRPr="00D50397">
        <w:rPr>
          <w:rFonts w:cs="Arial"/>
          <w:sz w:val="22"/>
          <w:szCs w:val="22"/>
        </w:rPr>
        <w:t xml:space="preserve"> si no lo hace. El estimador de la varianza de la razón es equivalente al estimador de la varianza del estimador del total de la nueva variable </w:t>
      </w:r>
      <m:oMath>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d</m:t>
            </m:r>
          </m:sub>
        </m:sSub>
        <m:r>
          <w:rPr>
            <w:rFonts w:ascii="Cambria Math" w:cs="Arial"/>
            <w:sz w:val="20"/>
            <w:szCs w:val="20"/>
          </w:rPr>
          <m:t>:</m:t>
        </m:r>
      </m:oMath>
    </w:p>
    <w:p w:rsidR="00710868" w:rsidRPr="00D50397" w:rsidRDefault="00710868" w:rsidP="00710868">
      <w:pPr>
        <w:jc w:val="both"/>
        <w:rPr>
          <w:rFonts w:cs="Arial"/>
          <w:sz w:val="22"/>
          <w:szCs w:val="22"/>
        </w:rPr>
      </w:pPr>
      <w:r w:rsidRPr="00D50397">
        <w:rPr>
          <w:rFonts w:cs="Arial"/>
          <w:sz w:val="22"/>
          <w:szCs w:val="22"/>
        </w:rPr>
        <w:t xml:space="preserve"> </w:t>
      </w:r>
    </w:p>
    <w:p w:rsidR="00710868" w:rsidRPr="00D50397" w:rsidRDefault="001457FA" w:rsidP="00710868">
      <w:pPr>
        <w:jc w:val="center"/>
        <w:rPr>
          <w:rFonts w:cs="Arial"/>
          <w:sz w:val="22"/>
          <w:szCs w:val="22"/>
        </w:rPr>
      </w:pPr>
      <m:oMathPara>
        <m:oMath>
          <m:acc>
            <m:accPr>
              <m:ctrlPr>
                <w:rPr>
                  <w:rFonts w:ascii="Cambria Math" w:hAnsi="Cambria Math" w:cs="Arial"/>
                  <w:i/>
                  <w:sz w:val="20"/>
                  <w:szCs w:val="20"/>
                </w:rPr>
              </m:ctrlPr>
            </m:accPr>
            <m:e>
              <m:r>
                <w:rPr>
                  <w:rFonts w:ascii="Cambria Math" w:hAnsi="Cambria Math" w:cs="Arial"/>
                  <w:sz w:val="20"/>
                  <w:szCs w:val="20"/>
                </w:rPr>
                <m:t>VAR</m:t>
              </m:r>
            </m:e>
          </m:acc>
          <m:r>
            <w:rPr>
              <w:rFonts w:ascii="Cambria Math" w:cs="Arial"/>
              <w:sz w:val="20"/>
              <w:szCs w:val="20"/>
              <w:lang w:val="en-US"/>
            </w:rPr>
            <m:t>(</m:t>
          </m:r>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d</m:t>
                  </m:r>
                </m:sub>
              </m:sSub>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m:t>
                  </m:r>
                </m:sub>
              </m:sSub>
            </m:sub>
          </m:sSub>
          <m:r>
            <w:rPr>
              <w:rFonts w:ascii="Cambria Math" w:cs="Arial"/>
              <w:sz w:val="20"/>
              <w:szCs w:val="20"/>
              <w:lang w:val="en-US"/>
            </w:rPr>
            <m:t>)</m:t>
          </m:r>
          <m:acc>
            <m:accPr>
              <m:ctrlPr>
                <w:rPr>
                  <w:rFonts w:ascii="Cambria Math" w:hAnsi="Cambria Math" w:cs="Arial"/>
                  <w:i/>
                  <w:sz w:val="20"/>
                  <w:szCs w:val="20"/>
                </w:rPr>
              </m:ctrlPr>
            </m:accPr>
            <m:e>
              <m:r>
                <w:rPr>
                  <w:rFonts w:ascii="Cambria Math" w:hAnsi="Cambria Math" w:cs="Arial"/>
                  <w:sz w:val="20"/>
                  <w:szCs w:val="20"/>
                </w:rPr>
                <m:t>=VAR</m:t>
              </m:r>
            </m:e>
          </m:acc>
          <m:d>
            <m:dPr>
              <m:ctrlPr>
                <w:rPr>
                  <w:rFonts w:ascii="Cambria Math" w:hAnsi="Cambria Math" w:cs="Arial"/>
                  <w:i/>
                  <w:sz w:val="20"/>
                  <w:szCs w:val="20"/>
                  <w:lang w:val="en-US"/>
                </w:rPr>
              </m:ctrlPr>
            </m:dPr>
            <m:e>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R</m:t>
                      </m:r>
                    </m:e>
                  </m:acc>
                </m:e>
                <m:sub>
                  <m:r>
                    <w:rPr>
                      <w:rFonts w:ascii="Cambria Math" w:hAnsi="Cambria Math" w:cs="Arial"/>
                      <w:sz w:val="20"/>
                      <w:szCs w:val="20"/>
                    </w:rPr>
                    <m:t>dH</m:t>
                  </m:r>
                </m:sub>
              </m:sSub>
            </m:e>
          </m:d>
          <m:r>
            <w:rPr>
              <w:rFonts w:ascii="Cambria Math" w:cs="Arial"/>
              <w:sz w:val="20"/>
              <w:szCs w:val="20"/>
              <w:lang w:val="en-US"/>
            </w:rPr>
            <m:t>=</m:t>
          </m:r>
          <m:acc>
            <m:accPr>
              <m:ctrlPr>
                <w:rPr>
                  <w:rFonts w:ascii="Cambria Math" w:hAnsi="Cambria Math" w:cs="Arial"/>
                  <w:i/>
                  <w:sz w:val="20"/>
                  <w:szCs w:val="20"/>
                </w:rPr>
              </m:ctrlPr>
            </m:accPr>
            <m:e>
              <m:r>
                <w:rPr>
                  <w:rFonts w:ascii="Cambria Math" w:hAnsi="Cambria Math" w:cs="Arial"/>
                  <w:sz w:val="20"/>
                  <w:szCs w:val="20"/>
                </w:rPr>
                <m:t>VAR</m:t>
              </m:r>
            </m:e>
          </m:acc>
          <m:d>
            <m:dPr>
              <m:ctrlPr>
                <w:rPr>
                  <w:rFonts w:ascii="Cambria Math" w:hAnsi="Cambria Math" w:cs="Arial"/>
                  <w:i/>
                  <w:sz w:val="20"/>
                  <w:szCs w:val="20"/>
                  <w:lang w:val="en-US"/>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d</m:t>
                          </m:r>
                        </m:sub>
                      </m:sSub>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m:t>
                          </m:r>
                        </m:sub>
                      </m:sSub>
                    </m:sub>
                  </m:sSub>
                </m:num>
                <m:den>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d</m:t>
                          </m:r>
                        </m:sub>
                      </m:sSub>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m:t>
                          </m:r>
                        </m:sub>
                      </m:sSub>
                    </m:sub>
                  </m:sSub>
                </m:den>
              </m:f>
            </m:e>
          </m:d>
          <m:r>
            <w:rPr>
              <w:rFonts w:ascii="Cambria Math" w:cs="Arial"/>
              <w:sz w:val="20"/>
              <w:szCs w:val="20"/>
              <w:lang w:val="en-US"/>
            </w:rPr>
            <m:t>=</m:t>
          </m:r>
          <m:nary>
            <m:naryPr>
              <m:chr m:val="∑"/>
              <m:limLoc m:val="undOvr"/>
              <m:ctrlPr>
                <w:rPr>
                  <w:rFonts w:ascii="Cambria Math" w:hAnsi="Cambria Math" w:cs="Arial"/>
                  <w:i/>
                  <w:sz w:val="20"/>
                  <w:szCs w:val="20"/>
                </w:rPr>
              </m:ctrlPr>
            </m:naryPr>
            <m:sub>
              <m:r>
                <w:rPr>
                  <w:rFonts w:hAnsi="Cambria Math" w:cs="Arial"/>
                  <w:sz w:val="20"/>
                  <w:szCs w:val="20"/>
                </w:rPr>
                <m:t>h</m:t>
              </m:r>
              <m:r>
                <w:rPr>
                  <w:rFonts w:ascii="Cambria Math" w:cs="Arial"/>
                  <w:sz w:val="20"/>
                  <w:szCs w:val="20"/>
                </w:rPr>
                <m:t>=1</m:t>
              </m:r>
            </m:sub>
            <m:sup>
              <m:r>
                <w:rPr>
                  <w:rFonts w:ascii="Cambria Math" w:hAnsi="Cambria Math" w:cs="Arial"/>
                  <w:sz w:val="20"/>
                  <w:szCs w:val="20"/>
                </w:rPr>
                <m:t>H</m:t>
              </m:r>
            </m:sup>
            <m:e>
              <m:f>
                <m:fPr>
                  <m:ctrlPr>
                    <w:rPr>
                      <w:rFonts w:ascii="Cambria Math" w:hAnsi="Cambria Math" w:cs="Arial"/>
                      <w:i/>
                      <w:sz w:val="20"/>
                      <w:szCs w:val="20"/>
                    </w:rPr>
                  </m:ctrlPr>
                </m:fPr>
                <m:num>
                  <m:sSubSup>
                    <m:sSubSupPr>
                      <m:ctrlPr>
                        <w:rPr>
                          <w:rFonts w:ascii="Cambria Math" w:hAnsi="Cambria Math" w:cs="Arial"/>
                          <w:i/>
                          <w:sz w:val="20"/>
                          <w:szCs w:val="20"/>
                        </w:rPr>
                      </m:ctrlPr>
                    </m:sSubSupPr>
                    <m:e>
                      <m:r>
                        <w:rPr>
                          <w:rFonts w:ascii="Cambria Math" w:hAnsi="Cambria Math" w:cs="Arial"/>
                          <w:sz w:val="20"/>
                          <w:szCs w:val="20"/>
                        </w:rPr>
                        <m:t>N</m:t>
                      </m:r>
                    </m:e>
                    <m:sub>
                      <m:r>
                        <w:rPr>
                          <w:rFonts w:hAnsi="Cambria Math" w:cs="Arial"/>
                          <w:sz w:val="20"/>
                          <w:szCs w:val="20"/>
                        </w:rPr>
                        <m:t>h</m:t>
                      </m:r>
                    </m:sub>
                    <m:sup>
                      <m:r>
                        <w:rPr>
                          <w:rFonts w:ascii="Cambria Math" w:cs="Arial"/>
                          <w:sz w:val="20"/>
                          <w:szCs w:val="20"/>
                        </w:rPr>
                        <m:t>2</m:t>
                      </m:r>
                    </m:sup>
                  </m:sSubSup>
                </m:num>
                <m:den>
                  <m:sSub>
                    <m:sSubPr>
                      <m:ctrlPr>
                        <w:rPr>
                          <w:rFonts w:ascii="Cambria Math" w:hAnsi="Cambria Math" w:cs="Arial"/>
                          <w:i/>
                          <w:sz w:val="20"/>
                          <w:szCs w:val="20"/>
                        </w:rPr>
                      </m:ctrlPr>
                    </m:sSubPr>
                    <m:e>
                      <m:r>
                        <w:rPr>
                          <w:rFonts w:ascii="Cambria Math" w:hAnsi="Cambria Math" w:cs="Arial"/>
                          <w:sz w:val="20"/>
                          <w:szCs w:val="20"/>
                        </w:rPr>
                        <m:t>n</m:t>
                      </m:r>
                    </m:e>
                    <m:sub>
                      <m:r>
                        <w:rPr>
                          <w:rFonts w:hAnsi="Cambria Math" w:cs="Arial"/>
                          <w:sz w:val="20"/>
                          <w:szCs w:val="20"/>
                        </w:rPr>
                        <m:t>h</m:t>
                      </m:r>
                    </m:sub>
                  </m:sSub>
                </m:den>
              </m:f>
              <m:d>
                <m:dPr>
                  <m:ctrlPr>
                    <w:rPr>
                      <w:rFonts w:ascii="Cambria Math" w:hAnsi="Cambria Math" w:cs="Arial"/>
                      <w:i/>
                      <w:sz w:val="20"/>
                      <w:szCs w:val="20"/>
                      <w:lang w:val="en-US"/>
                    </w:rPr>
                  </m:ctrlPr>
                </m:dPr>
                <m:e>
                  <m:r>
                    <w:rPr>
                      <w:rFonts w:ascii="Cambria Math" w:cs="Arial"/>
                      <w:sz w:val="20"/>
                      <w:szCs w:val="20"/>
                      <w:lang w:val="en-US"/>
                    </w:rPr>
                    <m:t>1</m:t>
                  </m:r>
                  <m:r>
                    <w:rPr>
                      <w:rFonts w:ascii="Cambria Math" w:cs="Arial"/>
                      <w:sz w:val="20"/>
                      <w:szCs w:val="20"/>
                      <w:lang w:val="en-US"/>
                    </w:rPr>
                    <m:t>-</m:t>
                  </m:r>
                  <m:f>
                    <m:fPr>
                      <m:ctrlPr>
                        <w:rPr>
                          <w:rFonts w:ascii="Cambria Math" w:hAnsi="Cambria Math" w:cs="Arial"/>
                          <w:i/>
                          <w:sz w:val="20"/>
                          <w:szCs w:val="20"/>
                          <w:lang w:val="en-US"/>
                        </w:rPr>
                      </m:ctrlPr>
                    </m:fPr>
                    <m:num>
                      <m:sSub>
                        <m:sSubPr>
                          <m:ctrlPr>
                            <w:rPr>
                              <w:rFonts w:ascii="Cambria Math" w:hAnsi="Cambria Math" w:cs="Arial"/>
                              <w:i/>
                              <w:sz w:val="20"/>
                              <w:szCs w:val="20"/>
                              <w:lang w:val="en-US"/>
                            </w:rPr>
                          </m:ctrlPr>
                        </m:sSubPr>
                        <m:e>
                          <m:r>
                            <w:rPr>
                              <w:rFonts w:ascii="Cambria Math" w:hAnsi="Cambria Math" w:cs="Arial"/>
                              <w:sz w:val="20"/>
                              <w:szCs w:val="20"/>
                              <w:lang w:val="en-US"/>
                            </w:rPr>
                            <m:t>n</m:t>
                          </m:r>
                        </m:e>
                        <m:sub>
                          <m:r>
                            <w:rPr>
                              <w:rFonts w:hAnsi="Cambria Math" w:cs="Arial"/>
                              <w:sz w:val="20"/>
                              <w:szCs w:val="20"/>
                              <w:lang w:val="en-US"/>
                            </w:rPr>
                            <m:t>h</m:t>
                          </m:r>
                        </m:sub>
                      </m:sSub>
                    </m:num>
                    <m:den>
                      <m:sSub>
                        <m:sSubPr>
                          <m:ctrlPr>
                            <w:rPr>
                              <w:rFonts w:ascii="Cambria Math" w:hAnsi="Cambria Math" w:cs="Arial"/>
                              <w:i/>
                              <w:sz w:val="20"/>
                              <w:szCs w:val="20"/>
                              <w:lang w:val="en-US"/>
                            </w:rPr>
                          </m:ctrlPr>
                        </m:sSubPr>
                        <m:e>
                          <m:r>
                            <w:rPr>
                              <w:rFonts w:ascii="Cambria Math" w:hAnsi="Cambria Math" w:cs="Arial"/>
                              <w:sz w:val="20"/>
                              <w:szCs w:val="20"/>
                              <w:lang w:val="en-US"/>
                            </w:rPr>
                            <m:t>N</m:t>
                          </m:r>
                        </m:e>
                        <m:sub>
                          <m:r>
                            <w:rPr>
                              <w:rFonts w:hAnsi="Cambria Math" w:cs="Arial"/>
                              <w:sz w:val="20"/>
                              <w:szCs w:val="20"/>
                              <w:lang w:val="en-US"/>
                            </w:rPr>
                            <m:t>h</m:t>
                          </m:r>
                        </m:sub>
                      </m:sSub>
                    </m:den>
                  </m:f>
                </m:e>
              </m:d>
              <m:sSubSup>
                <m:sSubSupPr>
                  <m:ctrlPr>
                    <w:rPr>
                      <w:rFonts w:ascii="Cambria Math" w:hAnsi="Cambria Math" w:cs="Arial"/>
                      <w:i/>
                      <w:sz w:val="20"/>
                      <w:szCs w:val="20"/>
                      <w:lang w:val="en-US"/>
                    </w:rPr>
                  </m:ctrlPr>
                </m:sSubSupPr>
                <m:e>
                  <m:r>
                    <w:rPr>
                      <w:rFonts w:ascii="Cambria Math" w:hAnsi="Cambria Math" w:cs="Arial"/>
                      <w:sz w:val="20"/>
                      <w:szCs w:val="20"/>
                      <w:lang w:val="en-US"/>
                    </w:rPr>
                    <m:t>S</m:t>
                  </m:r>
                </m:e>
                <m:sub>
                  <m:r>
                    <w:rPr>
                      <w:rFonts w:hAnsi="Cambria Math" w:cs="Arial"/>
                      <w:sz w:val="20"/>
                      <w:szCs w:val="20"/>
                      <w:lang w:val="en-US"/>
                    </w:rPr>
                    <m:t>h</m:t>
                  </m:r>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d</m:t>
                      </m:r>
                    </m:sub>
                  </m:sSub>
                </m:sub>
                <m:sup>
                  <m:r>
                    <w:rPr>
                      <w:rFonts w:ascii="Cambria Math" w:cs="Arial"/>
                      <w:sz w:val="20"/>
                      <w:szCs w:val="20"/>
                      <w:lang w:val="en-US"/>
                    </w:rPr>
                    <m:t>2</m:t>
                  </m:r>
                </m:sup>
              </m:sSubSup>
            </m:e>
          </m:nary>
        </m:oMath>
      </m:oMathPara>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 xml:space="preserve">Donde </w:t>
      </w:r>
      <m:oMath>
        <m:sSubSup>
          <m:sSubSupPr>
            <m:ctrlPr>
              <w:rPr>
                <w:rFonts w:ascii="Cambria Math" w:hAnsi="Cambria Math" w:cs="Arial"/>
                <w:i/>
                <w:sz w:val="20"/>
                <w:szCs w:val="20"/>
              </w:rPr>
            </m:ctrlPr>
          </m:sSubSupPr>
          <m:e>
            <m:r>
              <w:rPr>
                <w:rFonts w:ascii="Cambria Math" w:hAnsi="Cambria Math" w:cs="Arial"/>
                <w:sz w:val="20"/>
                <w:szCs w:val="20"/>
              </w:rPr>
              <m:t>S</m:t>
            </m:r>
          </m:e>
          <m:sub>
            <m:r>
              <w:rPr>
                <w:rFonts w:hAnsi="Cambria Math" w:cs="Arial"/>
                <w:sz w:val="20"/>
                <w:szCs w:val="20"/>
              </w:rPr>
              <m:t>h</m:t>
            </m:r>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d</m:t>
                </m:r>
              </m:sub>
            </m:sSub>
          </m:sub>
          <m:sup>
            <m:r>
              <w:rPr>
                <w:rFonts w:ascii="Cambria Math" w:cs="Arial"/>
                <w:sz w:val="20"/>
                <w:szCs w:val="20"/>
              </w:rPr>
              <m:t>2</m:t>
            </m:r>
          </m:sup>
        </m:sSubSup>
        <m:r>
          <w:rPr>
            <w:rFonts w:ascii="Cambria Math" w:cs="Arial"/>
            <w:sz w:val="20"/>
            <w:szCs w:val="20"/>
          </w:rPr>
          <m:t>:</m:t>
        </m:r>
      </m:oMath>
      <w:r w:rsidRPr="00D50397">
        <w:rPr>
          <w:rFonts w:cs="Arial"/>
          <w:sz w:val="22"/>
          <w:szCs w:val="22"/>
        </w:rPr>
        <w:t xml:space="preserve"> Varianza muestral de la variable </w:t>
      </w:r>
      <m:oMath>
        <m:r>
          <w:rPr>
            <w:rFonts w:ascii="Cambria Math" w:hAnsi="Cambria Math" w:cs="Arial"/>
            <w:sz w:val="20"/>
            <w:szCs w:val="20"/>
          </w:rPr>
          <m:t>u</m:t>
        </m:r>
      </m:oMath>
      <w:r w:rsidRPr="00D50397">
        <w:rPr>
          <w:rFonts w:cs="Arial"/>
          <w:sz w:val="22"/>
          <w:szCs w:val="22"/>
        </w:rPr>
        <w:t xml:space="preserve"> en el estrato </w:t>
      </w:r>
      <w:r w:rsidR="00C33EEA" w:rsidRPr="001457FA">
        <w:rPr>
          <w:rFonts w:cs="Arial"/>
          <w:sz w:val="22"/>
          <w:szCs w:val="22"/>
        </w:rPr>
        <w:pict>
          <v:shape id="_x0000_i1029" type="#_x0000_t75" style="width:10.7pt;height:11.5pt" equationxml="&lt;">
            <v:imagedata r:id="rId15" o:title="" chromakey="white"/>
          </v:shape>
        </w:pict>
      </w:r>
      <w:r w:rsidRPr="00D50397">
        <w:rPr>
          <w:rFonts w:cs="Arial"/>
          <w:sz w:val="22"/>
          <w:szCs w:val="22"/>
        </w:rPr>
        <w:t xml:space="preserve"> con dominio </w:t>
      </w:r>
      <m:oMath>
        <m:r>
          <w:rPr>
            <w:rFonts w:ascii="Cambria Math" w:hAnsi="Cambria Math" w:cs="Arial"/>
            <w:sz w:val="20"/>
            <w:szCs w:val="20"/>
          </w:rPr>
          <m:t>d</m:t>
        </m:r>
      </m:oMath>
    </w:p>
    <w:p w:rsidR="00710868" w:rsidRPr="00D50397" w:rsidRDefault="00710868" w:rsidP="00710868">
      <w:pPr>
        <w:jc w:val="both"/>
        <w:rPr>
          <w:rFonts w:cs="Arial"/>
          <w:sz w:val="22"/>
          <w:szCs w:val="22"/>
        </w:rPr>
      </w:pPr>
      <w:r w:rsidRPr="00D50397">
        <w:rPr>
          <w:rFonts w:cs="Arial"/>
          <w:sz w:val="22"/>
          <w:szCs w:val="22"/>
        </w:rPr>
        <w:t>Con la varianza estimada del total o de la razón, se puede construir el coeficiente de variación estimado del parámetro como medida de precisión, la idea es que entre menor sea el coeficiente de variación estimado cve, menor incertidumbre habrá sobre la estimación, su fórmula es:</w:t>
      </w:r>
    </w:p>
    <w:p w:rsidR="00710868" w:rsidRPr="00D50397" w:rsidRDefault="00710868" w:rsidP="00710868">
      <w:pPr>
        <w:jc w:val="both"/>
        <w:rPr>
          <w:rFonts w:cs="Arial"/>
          <w:sz w:val="22"/>
          <w:szCs w:val="22"/>
        </w:rPr>
      </w:pPr>
    </w:p>
    <w:p w:rsidR="00710868" w:rsidRPr="00D50397" w:rsidRDefault="00766387" w:rsidP="00710868">
      <w:pPr>
        <w:jc w:val="center"/>
        <w:rPr>
          <w:rFonts w:cs="Arial"/>
          <w:sz w:val="22"/>
          <w:szCs w:val="22"/>
        </w:rPr>
      </w:pPr>
      <m:oMathPara>
        <m:oMath>
          <m:r>
            <w:rPr>
              <w:rFonts w:ascii="Cambria Math" w:hAnsi="Cambria Math" w:cs="Arial"/>
              <w:sz w:val="20"/>
              <w:szCs w:val="20"/>
            </w:rPr>
            <m:t>cve</m:t>
          </m:r>
          <m:r>
            <w:rPr>
              <w:rFonts w:ascii="Cambria Math" w:cs="Arial"/>
              <w:sz w:val="20"/>
              <w:szCs w:val="20"/>
              <w:lang w:val="en-US"/>
            </w:rPr>
            <m:t>=100</m:t>
          </m:r>
          <m:r>
            <w:rPr>
              <w:rFonts w:ascii="Cambria Math" w:hAnsi="Cambria Math" w:cs="Arial"/>
              <w:sz w:val="20"/>
              <w:szCs w:val="20"/>
              <w:lang w:val="en-US"/>
            </w:rPr>
            <m:t>*</m:t>
          </m:r>
          <m:f>
            <m:fPr>
              <m:ctrlPr>
                <w:rPr>
                  <w:rFonts w:ascii="Cambria Math" w:hAnsi="Cambria Math" w:cs="Arial"/>
                  <w:i/>
                  <w:sz w:val="20"/>
                  <w:szCs w:val="20"/>
                  <w:lang w:val="en-US"/>
                </w:rPr>
              </m:ctrlPr>
            </m:fPr>
            <m:num>
              <m:rad>
                <m:radPr>
                  <m:degHide m:val="on"/>
                  <m:ctrlPr>
                    <w:rPr>
                      <w:rFonts w:ascii="Cambria Math" w:hAnsi="Cambria Math" w:cs="Arial"/>
                      <w:i/>
                      <w:sz w:val="20"/>
                      <w:szCs w:val="20"/>
                      <w:lang w:val="en-US"/>
                    </w:rPr>
                  </m:ctrlPr>
                </m:radPr>
                <m:deg/>
                <m:e>
                  <m:acc>
                    <m:accPr>
                      <m:ctrlPr>
                        <w:rPr>
                          <w:rFonts w:ascii="Cambria Math" w:hAnsi="Cambria Math" w:cs="Arial"/>
                          <w:i/>
                          <w:sz w:val="20"/>
                          <w:szCs w:val="20"/>
                          <w:lang w:val="en-US"/>
                        </w:rPr>
                      </m:ctrlPr>
                    </m:accPr>
                    <m:e>
                      <m:r>
                        <w:rPr>
                          <w:rFonts w:ascii="Cambria Math" w:hAnsi="Cambria Math" w:cs="Arial"/>
                          <w:sz w:val="20"/>
                          <w:szCs w:val="20"/>
                          <w:lang w:val="en-US"/>
                        </w:rPr>
                        <m:t>VAR</m:t>
                      </m:r>
                    </m:e>
                  </m:acc>
                  <m:r>
                    <w:rPr>
                      <w:rFonts w:ascii="Cambria Math" w:cs="Arial"/>
                      <w:sz w:val="20"/>
                      <w:szCs w:val="20"/>
                      <w:lang w:val="en-US"/>
                    </w:rPr>
                    <m:t>(</m:t>
                  </m:r>
                  <m:acc>
                    <m:accPr>
                      <m:ctrlPr>
                        <w:rPr>
                          <w:rFonts w:ascii="Cambria Math" w:hAnsi="Cambria Math" w:cs="Arial"/>
                          <w:i/>
                          <w:sz w:val="20"/>
                          <w:szCs w:val="20"/>
                          <w:lang w:val="en-US"/>
                        </w:rPr>
                      </m:ctrlPr>
                    </m:accPr>
                    <m:e>
                      <m:r>
                        <w:rPr>
                          <w:rFonts w:ascii="Cambria Math" w:hAnsi="Cambria Math" w:cs="Arial"/>
                          <w:sz w:val="20"/>
                          <w:szCs w:val="20"/>
                          <w:lang w:val="en-US"/>
                        </w:rPr>
                        <m:t>θ</m:t>
                      </m:r>
                    </m:e>
                  </m:acc>
                  <m:r>
                    <w:rPr>
                      <w:rFonts w:ascii="Cambria Math" w:cs="Arial"/>
                      <w:sz w:val="20"/>
                      <w:szCs w:val="20"/>
                      <w:lang w:val="en-US"/>
                    </w:rPr>
                    <m:t>)</m:t>
                  </m:r>
                </m:e>
              </m:rad>
            </m:num>
            <m:den>
              <m:acc>
                <m:accPr>
                  <m:ctrlPr>
                    <w:rPr>
                      <w:rFonts w:ascii="Cambria Math" w:hAnsi="Cambria Math" w:cs="Arial"/>
                      <w:i/>
                      <w:sz w:val="20"/>
                      <w:szCs w:val="20"/>
                      <w:lang w:val="en-US"/>
                    </w:rPr>
                  </m:ctrlPr>
                </m:accPr>
                <m:e>
                  <m:r>
                    <w:rPr>
                      <w:rFonts w:ascii="Cambria Math" w:hAnsi="Cambria Math" w:cs="Arial"/>
                      <w:sz w:val="20"/>
                      <w:szCs w:val="20"/>
                      <w:lang w:val="en-US"/>
                    </w:rPr>
                    <m:t>θ</m:t>
                  </m:r>
                </m:e>
              </m:acc>
            </m:den>
          </m:f>
        </m:oMath>
      </m:oMathPara>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lastRenderedPageBreak/>
        <w:t xml:space="preserve">Donde </w:t>
      </w:r>
      <m:oMath>
        <m:acc>
          <m:accPr>
            <m:ctrlPr>
              <w:rPr>
                <w:rFonts w:ascii="Cambria Math" w:hAnsi="Cambria Math" w:cs="Arial"/>
                <w:i/>
                <w:sz w:val="20"/>
                <w:szCs w:val="20"/>
              </w:rPr>
            </m:ctrlPr>
          </m:accPr>
          <m:e>
            <m:r>
              <w:rPr>
                <w:rFonts w:ascii="Cambria Math" w:hAnsi="Cambria Math" w:cs="Arial"/>
                <w:sz w:val="20"/>
                <w:szCs w:val="20"/>
              </w:rPr>
              <m:t>θ</m:t>
            </m:r>
          </m:e>
        </m:acc>
        <m:r>
          <w:rPr>
            <w:rFonts w:ascii="Cambria Math" w:cs="Arial"/>
            <w:sz w:val="20"/>
            <w:szCs w:val="20"/>
          </w:rPr>
          <m:t>=</m:t>
        </m:r>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t</m:t>
                </m:r>
              </m:e>
            </m:acc>
          </m:e>
          <m: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d</m:t>
                </m:r>
              </m:sub>
            </m:sSub>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H</m:t>
                </m:r>
              </m:sub>
            </m:sSub>
          </m:sub>
        </m:sSub>
        <m:r>
          <w:rPr>
            <w:rFonts w:ascii="Cambria Math" w:cs="Arial"/>
            <w:sz w:val="20"/>
            <w:szCs w:val="20"/>
          </w:rPr>
          <m:t xml:space="preserve">, </m:t>
        </m:r>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R</m:t>
                </m:r>
              </m:e>
            </m:acc>
          </m:e>
          <m:sub>
            <m:r>
              <w:rPr>
                <w:rFonts w:ascii="Cambria Math" w:hAnsi="Cambria Math" w:cs="Arial"/>
                <w:sz w:val="20"/>
                <w:szCs w:val="20"/>
              </w:rPr>
              <m:t>dH</m:t>
            </m:r>
          </m:sub>
        </m:sSub>
      </m:oMath>
      <w:r w:rsidRPr="00D50397">
        <w:rPr>
          <w:rFonts w:cs="Arial"/>
          <w:sz w:val="22"/>
          <w:szCs w:val="22"/>
        </w:rPr>
        <w:t xml:space="preserve"> corresponde al valor estimado del parámetro de interés.</w:t>
      </w:r>
    </w:p>
    <w:p w:rsidR="00710868" w:rsidRPr="00D50397" w:rsidRDefault="00710868" w:rsidP="00710868">
      <w:pPr>
        <w:jc w:val="both"/>
        <w:rPr>
          <w:rFonts w:cs="Arial"/>
          <w:sz w:val="22"/>
          <w:szCs w:val="22"/>
        </w:rPr>
      </w:pPr>
      <w:r w:rsidRPr="00D50397">
        <w:rPr>
          <w:rFonts w:cs="Arial"/>
          <w:sz w:val="22"/>
          <w:szCs w:val="22"/>
        </w:rPr>
        <w:t>También se puede definir un intervalo de confianza del 95%:</w:t>
      </w:r>
    </w:p>
    <w:p w:rsidR="00710868" w:rsidRPr="00D50397" w:rsidRDefault="00710868" w:rsidP="00710868">
      <w:pPr>
        <w:jc w:val="both"/>
        <w:rPr>
          <w:rFonts w:cs="Arial"/>
          <w:sz w:val="22"/>
          <w:szCs w:val="22"/>
        </w:rPr>
      </w:pPr>
    </w:p>
    <w:p w:rsidR="00710868" w:rsidRPr="00D50397" w:rsidRDefault="00766387" w:rsidP="00710868">
      <w:pPr>
        <w:jc w:val="center"/>
        <w:rPr>
          <w:rFonts w:cs="Arial"/>
          <w:sz w:val="20"/>
          <w:szCs w:val="20"/>
        </w:rPr>
      </w:pPr>
      <m:oMathPara>
        <m:oMath>
          <m:r>
            <w:rPr>
              <w:rFonts w:ascii="Cambria Math" w:hAnsi="Cambria Math" w:cs="Arial"/>
              <w:sz w:val="20"/>
              <w:szCs w:val="20"/>
            </w:rPr>
            <m:t>IC</m:t>
          </m:r>
          <m:d>
            <m:dPr>
              <m:ctrlPr>
                <w:rPr>
                  <w:rFonts w:ascii="Cambria Math" w:hAnsi="Cambria Math" w:cs="Arial"/>
                  <w:i/>
                  <w:sz w:val="20"/>
                  <w:szCs w:val="20"/>
                </w:rPr>
              </m:ctrlPr>
            </m:dPr>
            <m:e>
              <m:acc>
                <m:accPr>
                  <m:ctrlPr>
                    <w:rPr>
                      <w:rFonts w:ascii="Cambria Math" w:hAnsi="Cambria Math" w:cs="Arial"/>
                      <w:i/>
                      <w:sz w:val="20"/>
                      <w:szCs w:val="20"/>
                    </w:rPr>
                  </m:ctrlPr>
                </m:accPr>
                <m:e>
                  <m:r>
                    <w:rPr>
                      <w:rFonts w:ascii="Cambria Math" w:hAnsi="Cambria Math" w:cs="Arial"/>
                      <w:sz w:val="20"/>
                      <w:szCs w:val="20"/>
                    </w:rPr>
                    <m:t>θ</m:t>
                  </m:r>
                </m:e>
              </m:acc>
            </m:e>
          </m:d>
          <m:r>
            <w:rPr>
              <w:rFonts w:ascii="Cambria Math" w:cs="Arial"/>
              <w:sz w:val="20"/>
              <w:szCs w:val="20"/>
            </w:rPr>
            <m:t>=</m:t>
          </m:r>
          <m:acc>
            <m:accPr>
              <m:ctrlPr>
                <w:rPr>
                  <w:rFonts w:ascii="Cambria Math" w:hAnsi="Cambria Math" w:cs="Arial"/>
                  <w:i/>
                  <w:sz w:val="20"/>
                  <w:szCs w:val="20"/>
                </w:rPr>
              </m:ctrlPr>
            </m:accPr>
            <m:e>
              <m:r>
                <w:rPr>
                  <w:rFonts w:ascii="Cambria Math" w:hAnsi="Cambria Math" w:cs="Arial"/>
                  <w:sz w:val="20"/>
                  <w:szCs w:val="20"/>
                </w:rPr>
                <m:t>θ</m:t>
              </m:r>
            </m:e>
          </m:acc>
          <m:r>
            <w:rPr>
              <w:rFonts w:ascii="Cambria Math" w:cs="Arial"/>
              <w:sz w:val="20"/>
              <w:szCs w:val="20"/>
            </w:rPr>
            <m:t>±</m:t>
          </m:r>
          <m:r>
            <w:rPr>
              <w:rFonts w:ascii="Cambria Math" w:cs="Arial"/>
              <w:sz w:val="20"/>
              <w:szCs w:val="20"/>
            </w:rPr>
            <m:t xml:space="preserve"> 1.96</m:t>
          </m:r>
          <m:rad>
            <m:radPr>
              <m:degHide m:val="on"/>
              <m:ctrlPr>
                <w:rPr>
                  <w:rFonts w:ascii="Cambria Math" w:hAnsi="Cambria Math" w:cs="Arial"/>
                  <w:i/>
                  <w:sz w:val="20"/>
                  <w:szCs w:val="20"/>
                </w:rPr>
              </m:ctrlPr>
            </m:radPr>
            <m:deg/>
            <m:e>
              <m:acc>
                <m:accPr>
                  <m:ctrlPr>
                    <w:rPr>
                      <w:rFonts w:ascii="Cambria Math" w:hAnsi="Cambria Math" w:cs="Arial"/>
                      <w:i/>
                      <w:sz w:val="20"/>
                      <w:szCs w:val="20"/>
                      <w:lang w:val="en-US"/>
                    </w:rPr>
                  </m:ctrlPr>
                </m:accPr>
                <m:e>
                  <m:r>
                    <w:rPr>
                      <w:rFonts w:ascii="Cambria Math" w:hAnsi="Cambria Math" w:cs="Arial"/>
                      <w:sz w:val="20"/>
                      <w:szCs w:val="20"/>
                      <w:lang w:val="en-US"/>
                    </w:rPr>
                    <m:t>VAR</m:t>
                  </m:r>
                </m:e>
              </m:acc>
              <m:r>
                <w:rPr>
                  <w:rFonts w:ascii="Cambria Math" w:cs="Arial"/>
                  <w:sz w:val="20"/>
                  <w:szCs w:val="20"/>
                  <w:lang w:val="en-US"/>
                </w:rPr>
                <m:t>(</m:t>
              </m:r>
              <m:acc>
                <m:accPr>
                  <m:ctrlPr>
                    <w:rPr>
                      <w:rFonts w:ascii="Cambria Math" w:hAnsi="Cambria Math" w:cs="Arial"/>
                      <w:i/>
                      <w:sz w:val="20"/>
                      <w:szCs w:val="20"/>
                      <w:lang w:val="en-US"/>
                    </w:rPr>
                  </m:ctrlPr>
                </m:accPr>
                <m:e>
                  <m:r>
                    <w:rPr>
                      <w:rFonts w:ascii="Cambria Math" w:hAnsi="Cambria Math" w:cs="Arial"/>
                      <w:sz w:val="20"/>
                      <w:szCs w:val="20"/>
                      <w:lang w:val="en-US"/>
                    </w:rPr>
                    <m:t>θ</m:t>
                  </m:r>
                </m:e>
              </m:acc>
              <m:r>
                <w:rPr>
                  <w:rFonts w:ascii="Cambria Math" w:cs="Arial"/>
                  <w:sz w:val="20"/>
                  <w:szCs w:val="20"/>
                  <w:lang w:val="en-US"/>
                </w:rPr>
                <m:t>)</m:t>
              </m:r>
            </m:e>
          </m:rad>
        </m:oMath>
      </m:oMathPara>
    </w:p>
    <w:p w:rsidR="00710868" w:rsidRPr="00D50397" w:rsidRDefault="00710868" w:rsidP="00710868">
      <w:pPr>
        <w:jc w:val="both"/>
        <w:rPr>
          <w:rFonts w:cs="Arial"/>
          <w:sz w:val="20"/>
          <w:szCs w:val="20"/>
        </w:rPr>
      </w:pPr>
    </w:p>
    <w:p w:rsidR="00710868" w:rsidRPr="00D50397" w:rsidRDefault="00710868" w:rsidP="00710868">
      <w:pPr>
        <w:rPr>
          <w:rFonts w:cs="Arial"/>
          <w:b/>
          <w:sz w:val="22"/>
          <w:szCs w:val="22"/>
        </w:rPr>
      </w:pPr>
    </w:p>
    <w:p w:rsidR="00710868" w:rsidRDefault="00710868" w:rsidP="00710868">
      <w:pPr>
        <w:pStyle w:val="Ttulo3"/>
        <w:ind w:left="720"/>
      </w:pPr>
      <w:r w:rsidRPr="00D50397">
        <w:t>2.2.</w:t>
      </w:r>
      <w:r>
        <w:t>12</w:t>
      </w:r>
      <w:r w:rsidRPr="00D50397">
        <w:t xml:space="preserve"> Ajustes de cobertura</w:t>
      </w:r>
    </w:p>
    <w:p w:rsidR="00710868" w:rsidRPr="00710868" w:rsidRDefault="00710868" w:rsidP="00710868"/>
    <w:p w:rsidR="00710868" w:rsidRPr="00D50397" w:rsidRDefault="00710868" w:rsidP="00710868">
      <w:pPr>
        <w:jc w:val="both"/>
        <w:rPr>
          <w:sz w:val="22"/>
          <w:szCs w:val="22"/>
        </w:rPr>
      </w:pPr>
      <w:r w:rsidRPr="00D50397">
        <w:rPr>
          <w:sz w:val="22"/>
          <w:szCs w:val="22"/>
        </w:rPr>
        <w:t>Corrección por no respuesta</w:t>
      </w:r>
    </w:p>
    <w:p w:rsidR="00710868" w:rsidRPr="00D50397" w:rsidRDefault="00710868" w:rsidP="00710868">
      <w:pPr>
        <w:jc w:val="both"/>
        <w:rPr>
          <w:sz w:val="22"/>
          <w:szCs w:val="22"/>
        </w:rPr>
      </w:pPr>
    </w:p>
    <w:p w:rsidR="00710868" w:rsidRPr="00D50397" w:rsidRDefault="00710868" w:rsidP="00710868">
      <w:pPr>
        <w:jc w:val="both"/>
        <w:rPr>
          <w:rFonts w:cs="Arial"/>
          <w:sz w:val="22"/>
          <w:szCs w:val="22"/>
        </w:rPr>
      </w:pPr>
      <w:r w:rsidRPr="00D50397">
        <w:rPr>
          <w:rFonts w:cs="Arial"/>
          <w:sz w:val="22"/>
          <w:szCs w:val="22"/>
        </w:rPr>
        <w:t>Existen dos tipos de no respuesta de los elementos de la muestra. El primero es la no respuesta total y se da cuando ninguna de las variables posee información. El segundo es la no respuesta parcial y se da cuando por lo menos una de las variables tiene información.</w:t>
      </w:r>
    </w:p>
    <w:p w:rsidR="00710868" w:rsidRPr="00D50397" w:rsidRDefault="00710868" w:rsidP="00710868">
      <w:pPr>
        <w:jc w:val="both"/>
        <w:rPr>
          <w:rFonts w:cs="Arial"/>
          <w:sz w:val="22"/>
          <w:szCs w:val="22"/>
        </w:rPr>
      </w:pPr>
    </w:p>
    <w:p w:rsidR="00710868" w:rsidRPr="00D50397" w:rsidRDefault="00710868" w:rsidP="00710868">
      <w:pPr>
        <w:jc w:val="both"/>
        <w:rPr>
          <w:rFonts w:cs="Arial"/>
        </w:rPr>
      </w:pPr>
      <w:r w:rsidRPr="00D50397">
        <w:rPr>
          <w:rFonts w:cs="Arial"/>
          <w:sz w:val="22"/>
          <w:szCs w:val="22"/>
        </w:rPr>
        <w:t>Con respecto a la no respuesta total, se evidencia que no hay factores particulares dentro de los estratos de muestreo que la ocasionen, así que se asume que la no respuesta es aleatoria dentro del estrato. Por esta situación y para evitar sesgos, la corrección se hace a través de un factor de ajuste que multiplica al factor de expansión. El factor se construye por estrato y toma en cuenta lo siguiente:</w:t>
      </w:r>
      <w:r w:rsidRPr="00D50397">
        <w:rPr>
          <w:rFonts w:cs="Arial"/>
        </w:rPr>
        <w:t xml:space="preserve"> </w:t>
      </w:r>
    </w:p>
    <w:p w:rsidR="00710868" w:rsidRPr="00D50397" w:rsidRDefault="00710868" w:rsidP="00710868">
      <w:pPr>
        <w:numPr>
          <w:ilvl w:val="0"/>
          <w:numId w:val="13"/>
        </w:numPr>
        <w:spacing w:before="120" w:after="100" w:afterAutospacing="1"/>
        <w:jc w:val="both"/>
        <w:rPr>
          <w:rFonts w:cs="Arial"/>
          <w:sz w:val="22"/>
          <w:szCs w:val="22"/>
        </w:rPr>
      </w:pPr>
      <w:r w:rsidRPr="00D50397">
        <w:rPr>
          <w:rFonts w:cs="Arial"/>
          <w:i/>
          <w:sz w:val="22"/>
          <w:szCs w:val="22"/>
        </w:rPr>
        <w:t>Elementos fuera del universo:</w:t>
      </w:r>
      <w:r w:rsidRPr="00D50397">
        <w:rPr>
          <w:rFonts w:cs="Arial"/>
          <w:sz w:val="22"/>
          <w:szCs w:val="22"/>
        </w:rPr>
        <w:t xml:space="preserve"> son todos aquellos elementos seleccionados en la muestra que no pertenecen al universo de estudio; entre éstos se encuentran servidoras(es) públicos que ya no pertenecen a la entidad por causa de defunción, jubilación o retiro. </w:t>
      </w:r>
    </w:p>
    <w:p w:rsidR="00710868" w:rsidRPr="00D50397" w:rsidRDefault="00710868" w:rsidP="00710868">
      <w:pPr>
        <w:numPr>
          <w:ilvl w:val="0"/>
          <w:numId w:val="13"/>
        </w:numPr>
        <w:spacing w:before="120" w:after="100" w:afterAutospacing="1"/>
        <w:jc w:val="both"/>
        <w:rPr>
          <w:rFonts w:cs="Arial"/>
          <w:sz w:val="22"/>
          <w:szCs w:val="22"/>
        </w:rPr>
      </w:pPr>
      <w:r w:rsidRPr="00D50397">
        <w:rPr>
          <w:rFonts w:cs="Arial"/>
          <w:i/>
          <w:sz w:val="22"/>
          <w:szCs w:val="22"/>
        </w:rPr>
        <w:t>Elementos sin información:</w:t>
      </w:r>
      <w:r w:rsidRPr="00D50397">
        <w:rPr>
          <w:rFonts w:cs="Arial"/>
          <w:sz w:val="22"/>
          <w:szCs w:val="22"/>
        </w:rPr>
        <w:t xml:space="preserve"> corresponde a los elementos que pertenecen al universo de estudio, pero no se obtiene información de ellos. Dentro de este grupo se encuentran servidoras(es) que no se pudieron localizar durante el operativo de campo y los que rechazaron realizar la encuesta.</w:t>
      </w:r>
    </w:p>
    <w:p w:rsidR="00710868" w:rsidRPr="00D50397" w:rsidRDefault="00710868" w:rsidP="00710868">
      <w:pPr>
        <w:rPr>
          <w:rFonts w:cs="Arial"/>
          <w:i/>
          <w:iCs/>
          <w:sz w:val="20"/>
        </w:rPr>
      </w:pPr>
    </w:p>
    <w:p w:rsidR="00710868" w:rsidRPr="00D50397" w:rsidRDefault="00710868" w:rsidP="00710868">
      <w:pPr>
        <w:pStyle w:val="Normal1"/>
        <w:rPr>
          <w:rFonts w:ascii="Arial" w:hAnsi="Arial" w:cs="Arial"/>
          <w:b/>
          <w:szCs w:val="22"/>
          <w:lang w:val="es-ES"/>
        </w:rPr>
      </w:pPr>
      <w:r w:rsidRPr="00D50397">
        <w:rPr>
          <w:rFonts w:ascii="Arial" w:hAnsi="Arial" w:cs="Arial"/>
          <w:sz w:val="22"/>
          <w:szCs w:val="22"/>
        </w:rPr>
        <w:t>El factor de ajuste para la no respuesta total se define como:</w:t>
      </w:r>
      <w:r w:rsidRPr="00D50397">
        <w:rPr>
          <w:rFonts w:ascii="Arial" w:hAnsi="Arial" w:cs="Arial"/>
          <w:b/>
          <w:szCs w:val="22"/>
          <w:lang w:val="es-ES"/>
        </w:rPr>
        <w:t xml:space="preserve"> </w:t>
      </w:r>
    </w:p>
    <w:p w:rsidR="00710868" w:rsidRPr="00D50397" w:rsidRDefault="00710868" w:rsidP="00710868">
      <w:pPr>
        <w:pStyle w:val="Normal1"/>
        <w:rPr>
          <w:rFonts w:ascii="Arial" w:hAnsi="Arial" w:cs="Arial"/>
          <w:b/>
          <w:szCs w:val="22"/>
          <w:lang w:val="es-ES"/>
        </w:rPr>
      </w:pPr>
    </w:p>
    <w:p w:rsidR="00710868" w:rsidRPr="00D50397" w:rsidRDefault="00710868" w:rsidP="00710868">
      <w:pPr>
        <w:pStyle w:val="Normal1"/>
        <w:rPr>
          <w:rFonts w:ascii="Arial" w:hAnsi="Arial" w:cs="Arial"/>
          <w:b/>
          <w:szCs w:val="22"/>
          <w:lang w:val="es-ES"/>
        </w:rPr>
      </w:pPr>
    </w:p>
    <w:p w:rsidR="00710868" w:rsidRPr="00D50397" w:rsidRDefault="00766387" w:rsidP="00710868">
      <w:pPr>
        <w:pStyle w:val="Normal1"/>
        <w:jc w:val="center"/>
        <w:rPr>
          <w:rFonts w:ascii="Arial" w:hAnsi="Arial" w:cs="Arial"/>
          <w:b/>
          <w:szCs w:val="22"/>
          <w:lang w:val="es-ES"/>
        </w:rPr>
      </w:pPr>
      <w:r>
        <w:rPr>
          <w:noProof/>
          <w:lang w:val="es-MX" w:eastAsia="es-MX"/>
        </w:rPr>
        <w:drawing>
          <wp:inline distT="0" distB="0" distL="0" distR="0">
            <wp:extent cx="4065905" cy="535305"/>
            <wp:effectExtent l="19050" t="0" r="0" b="0"/>
            <wp:docPr id="235" name="Imagen 16" descr="C:\Users\JPPaezG\Desktop\CodeCogsEq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C:\Users\JPPaezG\Desktop\CodeCogsEqn.gif"/>
                    <pic:cNvPicPr>
                      <a:picLocks noChangeAspect="1" noChangeArrowheads="1"/>
                    </pic:cNvPicPr>
                  </pic:nvPicPr>
                  <pic:blipFill>
                    <a:blip r:embed="rId16"/>
                    <a:srcRect/>
                    <a:stretch>
                      <a:fillRect/>
                    </a:stretch>
                  </pic:blipFill>
                  <pic:spPr bwMode="auto">
                    <a:xfrm>
                      <a:off x="0" y="0"/>
                      <a:ext cx="4065905" cy="535305"/>
                    </a:xfrm>
                    <a:prstGeom prst="rect">
                      <a:avLst/>
                    </a:prstGeom>
                    <a:noFill/>
                    <a:ln w="9525">
                      <a:noFill/>
                      <a:miter lim="800000"/>
                      <a:headEnd/>
                      <a:tailEnd/>
                    </a:ln>
                  </pic:spPr>
                </pic:pic>
              </a:graphicData>
            </a:graphic>
          </wp:inline>
        </w:drawing>
      </w:r>
    </w:p>
    <w:p w:rsidR="00710868" w:rsidRPr="00D50397" w:rsidRDefault="00710868" w:rsidP="00710868">
      <w:pPr>
        <w:jc w:val="both"/>
        <w:rPr>
          <w:rFonts w:cs="Arial"/>
          <w:sz w:val="22"/>
          <w:szCs w:val="22"/>
        </w:rPr>
      </w:pPr>
    </w:p>
    <w:p w:rsidR="00710868" w:rsidRPr="00D50397" w:rsidRDefault="00710868" w:rsidP="00710868">
      <w:pPr>
        <w:pStyle w:val="Normal1"/>
        <w:jc w:val="center"/>
        <w:rPr>
          <w:rFonts w:ascii="Arial" w:hAnsi="Arial" w:cs="Arial"/>
          <w:b/>
          <w:szCs w:val="22"/>
          <w:lang w:val="es-ES"/>
        </w:rPr>
      </w:pPr>
    </w:p>
    <w:p w:rsidR="00710868" w:rsidRPr="00D50397" w:rsidRDefault="00710868" w:rsidP="00710868">
      <w:pPr>
        <w:jc w:val="both"/>
        <w:rPr>
          <w:rFonts w:cs="Arial"/>
          <w:sz w:val="22"/>
          <w:szCs w:val="22"/>
        </w:rPr>
      </w:pPr>
    </w:p>
    <w:p w:rsidR="00710868" w:rsidRPr="00D50397" w:rsidRDefault="00710868" w:rsidP="00710868">
      <w:pPr>
        <w:jc w:val="both"/>
        <w:rPr>
          <w:rFonts w:cs="Arial"/>
          <w:sz w:val="22"/>
          <w:szCs w:val="22"/>
        </w:rPr>
      </w:pPr>
      <w:r w:rsidRPr="00D50397">
        <w:rPr>
          <w:rFonts w:cs="Arial"/>
          <w:sz w:val="22"/>
          <w:szCs w:val="22"/>
        </w:rPr>
        <w:t>Donde</w:t>
      </w:r>
    </w:p>
    <w:p w:rsidR="00710868" w:rsidRPr="00D50397" w:rsidRDefault="00710868" w:rsidP="00710868">
      <w:pPr>
        <w:jc w:val="both"/>
      </w:pPr>
      <w:r w:rsidRPr="00D50397">
        <w:rPr>
          <w:rFonts w:cs="Arial"/>
          <w:sz w:val="22"/>
          <w:szCs w:val="22"/>
        </w:rPr>
        <w:lastRenderedPageBreak/>
        <w:t xml:space="preserve"> </w:t>
      </w:r>
      <w:r w:rsidR="001457FA" w:rsidRPr="00D50397">
        <w:rPr>
          <w:rFonts w:cs="Arial"/>
          <w:sz w:val="22"/>
          <w:szCs w:val="22"/>
        </w:rPr>
        <w:fldChar w:fldCharType="begin"/>
      </w:r>
      <w:r w:rsidRPr="00D50397">
        <w:rPr>
          <w:rFonts w:cs="Arial"/>
          <w:sz w:val="22"/>
          <w:szCs w:val="22"/>
        </w:rPr>
        <w:instrText xml:space="preserve"> QUOTE </w:instrTex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fuera</m:t>
            </m:r>
            <m:r>
              <w:rPr>
                <w:rFonts w:ascii="Cambria Math" w:cs="Arial"/>
                <w:sz w:val="20"/>
                <w:szCs w:val="20"/>
              </w:rPr>
              <m:t xml:space="preserve"> </m:t>
            </m:r>
            <m:r>
              <w:rPr>
                <w:rFonts w:ascii="Cambria Math" w:hAnsi="Cambria Math" w:cs="Arial"/>
                <w:sz w:val="20"/>
                <w:szCs w:val="20"/>
              </w:rPr>
              <m:t>del</m:t>
            </m:r>
            <m:r>
              <w:rPr>
                <w:rFonts w:ascii="Cambria Math" w:cs="Arial"/>
                <w:sz w:val="20"/>
                <w:szCs w:val="20"/>
              </w:rPr>
              <m:t xml:space="preserve"> </m:t>
            </m:r>
            <m:r>
              <w:rPr>
                <w:rFonts w:ascii="Cambria Math" w:hAnsi="Cambria Math" w:cs="Arial"/>
                <w:sz w:val="20"/>
                <w:szCs w:val="20"/>
              </w:rPr>
              <m:t>univers</m:t>
            </m:r>
            <m:r>
              <w:rPr>
                <w:rFonts w:ascii="Cambria Math" w:hAnsi="Cambria Math" w:cs="Arial"/>
                <w:sz w:val="20"/>
                <w:szCs w:val="20"/>
              </w:rPr>
              <m:t>o</m:t>
            </m:r>
            <m:r>
              <w:rPr>
                <w:rFonts w:ascii="Cambria Math" w:cs="Arial"/>
                <w:sz w:val="20"/>
                <w:szCs w:val="20"/>
              </w:rPr>
              <m:t>(</m:t>
            </m:r>
            <m:r>
              <w:rPr>
                <w:rFonts w:ascii="Cambria Math" w:hAnsi="Cambria Math" w:cs="Arial"/>
                <w:sz w:val="20"/>
                <w:szCs w:val="20"/>
              </w:rPr>
              <m:t>h</m:t>
            </m:r>
            <m:r>
              <w:rPr>
                <w:rFonts w:ascii="Cambria Math" w:cs="Arial"/>
                <w:sz w:val="20"/>
                <w:szCs w:val="20"/>
              </w:rPr>
              <m:t>)</m:t>
            </m:r>
          </m:sub>
        </m:sSub>
        <m:r>
          <w:rPr>
            <w:rFonts w:ascii="Cambria Math" w:cs="Arial"/>
            <w:sz w:val="20"/>
            <w:szCs w:val="20"/>
          </w:rPr>
          <m:t>:</m:t>
        </m:r>
      </m:oMath>
      <w:r w:rsidRPr="00D50397">
        <w:rPr>
          <w:rFonts w:cs="Arial"/>
          <w:sz w:val="22"/>
          <w:szCs w:val="22"/>
        </w:rPr>
        <w:instrText xml:space="preserve"> </w:instrText>
      </w:r>
      <w:r w:rsidR="001457FA" w:rsidRPr="00D50397">
        <w:rPr>
          <w:rFonts w:cs="Arial"/>
          <w:sz w:val="22"/>
          <w:szCs w:val="22"/>
        </w:rPr>
        <w:fldChar w:fldCharType="separate"/>
      </w:r>
      <w:r w:rsidRPr="00D50397">
        <w:rPr>
          <w:rFonts w:ascii="Cambria Math" w:cs="Arial"/>
          <w:sz w:val="20"/>
          <w:szCs w:val="20"/>
        </w:rPr>
        <w:br/>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 xml:space="preserve"> no</m:t>
            </m:r>
            <m:r>
              <w:rPr>
                <w:rFonts w:ascii="Cambria Math" w:cs="Arial"/>
                <w:sz w:val="20"/>
                <w:szCs w:val="20"/>
              </w:rPr>
              <m:t xml:space="preserve"> </m:t>
            </m:r>
            <m:r>
              <w:rPr>
                <w:rFonts w:ascii="Cambria Math" w:hAnsi="Cambria Math" w:cs="Arial"/>
                <w:sz w:val="20"/>
                <w:szCs w:val="20"/>
              </w:rPr>
              <m:t>respuesta</m:t>
            </m:r>
            <m:r>
              <w:rPr>
                <w:rFonts w:ascii="Cambria Math" w:cs="Arial"/>
                <w:sz w:val="20"/>
                <w:szCs w:val="20"/>
              </w:rPr>
              <m:t>(</m:t>
            </m:r>
            <m:r>
              <w:rPr>
                <w:rFonts w:ascii="Cambria Math" w:hAnsi="Cambria Math" w:cs="Arial"/>
                <w:sz w:val="20"/>
                <w:szCs w:val="20"/>
              </w:rPr>
              <m:t>h</m:t>
            </m:r>
            <m:r>
              <w:rPr>
                <w:rFonts w:ascii="Cambria Math" w:cs="Arial"/>
                <w:sz w:val="20"/>
                <w:szCs w:val="20"/>
              </w:rPr>
              <m:t>)</m:t>
            </m:r>
          </m:sub>
        </m:sSub>
        <m:r>
          <w:rPr>
            <w:rFonts w:ascii="Cambria Math" w:cs="Arial"/>
            <w:sz w:val="20"/>
            <w:szCs w:val="20"/>
          </w:rPr>
          <m:t xml:space="preserve">: </m:t>
        </m:r>
      </m:oMath>
      <w:r w:rsidRPr="00D50397">
        <w:rPr>
          <w:rFonts w:cs="Arial"/>
          <w:sz w:val="22"/>
          <w:szCs w:val="22"/>
        </w:rPr>
        <w:t xml:space="preserve"> Total servidoras(es) públicos seleccionados en el estrato </w:t>
      </w:r>
      <w:r w:rsidR="00C33EEA" w:rsidRPr="001457FA">
        <w:rPr>
          <w:rFonts w:cs="Arial"/>
          <w:sz w:val="22"/>
          <w:szCs w:val="22"/>
        </w:rPr>
        <w:pict>
          <v:shape id="_x0000_i1030" type="#_x0000_t75" style="width:10.7pt;height:11.5pt" equationxml="&lt;">
            <v:imagedata r:id="rId15" o:title="" chromakey="white"/>
          </v:shape>
        </w:pict>
      </w:r>
      <w:r w:rsidRPr="00D50397">
        <w:rPr>
          <w:rFonts w:cs="Arial"/>
          <w:sz w:val="22"/>
          <w:szCs w:val="22"/>
        </w:rPr>
        <w:t xml:space="preserve"> que no pertenecen al universo de estudio</w:t>
      </w:r>
    </w:p>
    <w:p w:rsidR="00710868" w:rsidRPr="00D50397" w:rsidRDefault="001457FA" w:rsidP="00710868">
      <w:pPr>
        <w:jc w:val="both"/>
        <w:rPr>
          <w:rFonts w:cs="Arial"/>
          <w:sz w:val="22"/>
          <w:szCs w:val="22"/>
        </w:rPr>
      </w:pPr>
      <w:r w:rsidRPr="00D50397">
        <w:rPr>
          <w:rFonts w:cs="Arial"/>
          <w:sz w:val="22"/>
          <w:szCs w:val="22"/>
        </w:rPr>
        <w:fldChar w:fldCharType="end"/>
      </w:r>
      <w:r w:rsidR="00710868" w:rsidRPr="00D50397">
        <w:rPr>
          <w:rFonts w:cs="Arial"/>
          <w:sz w:val="22"/>
          <w:szCs w:val="22"/>
        </w:rPr>
        <w:t>.</w:t>
      </w:r>
    </w:p>
    <w:p w:rsidR="00710868" w:rsidRPr="00D50397" w:rsidRDefault="00710868" w:rsidP="00710868">
      <w:pPr>
        <w:jc w:val="both"/>
        <w:rPr>
          <w:rFonts w:cs="Arial"/>
          <w:sz w:val="22"/>
          <w:szCs w:val="22"/>
        </w:rPr>
      </w:pPr>
    </w:p>
    <w:p w:rsidR="00710868" w:rsidRDefault="00710868" w:rsidP="00710868">
      <w:pPr>
        <w:jc w:val="both"/>
        <w:rPr>
          <w:rFonts w:cs="Arial"/>
          <w:sz w:val="22"/>
          <w:szCs w:val="22"/>
        </w:rPr>
      </w:pPr>
      <w:r w:rsidRPr="00D50397">
        <w:rPr>
          <w:rFonts w:cs="Arial"/>
          <w:sz w:val="22"/>
          <w:szCs w:val="22"/>
        </w:rPr>
        <w:t xml:space="preserve">Total </w:t>
      </w:r>
      <w:r w:rsidRPr="00D50397">
        <w:rPr>
          <w:rFonts w:cs="Arial"/>
          <w:sz w:val="22"/>
          <w:szCs w:val="22"/>
        </w:rPr>
        <w:tab/>
        <w:t xml:space="preserve">servidoras(es) públicos seleccionados que, aunque pertenecen al universo de estudio en el estrato </w:t>
      </w:r>
      <w:r w:rsidR="00C33EEA" w:rsidRPr="001457FA">
        <w:rPr>
          <w:rFonts w:cs="Arial"/>
          <w:sz w:val="22"/>
          <w:szCs w:val="22"/>
        </w:rPr>
        <w:pict>
          <v:shape id="_x0000_i1031" type="#_x0000_t75" style="width:10.7pt;height:11.5pt" equationxml="&lt;">
            <v:imagedata r:id="rId15" o:title="" chromakey="white"/>
          </v:shape>
        </w:pict>
      </w:r>
      <w:r>
        <w:rPr>
          <w:rFonts w:cs="Arial"/>
          <w:sz w:val="22"/>
          <w:szCs w:val="22"/>
        </w:rPr>
        <w:t>no responden el cuestionario.</w:t>
      </w:r>
    </w:p>
    <w:p w:rsidR="00710868" w:rsidRDefault="00710868" w:rsidP="00695A15"/>
    <w:p w:rsidR="00710868" w:rsidRDefault="00710868" w:rsidP="00710868">
      <w:pPr>
        <w:jc w:val="both"/>
        <w:rPr>
          <w:rFonts w:cs="Arial"/>
          <w:sz w:val="22"/>
          <w:szCs w:val="22"/>
        </w:rPr>
      </w:pPr>
    </w:p>
    <w:p w:rsidR="00710868" w:rsidRPr="009E53A3" w:rsidRDefault="00710868" w:rsidP="00DB2ED7">
      <w:pPr>
        <w:pStyle w:val="Ttulo3"/>
        <w:ind w:left="720"/>
      </w:pPr>
      <w:r w:rsidRPr="00DB2ED7">
        <w:t xml:space="preserve">2.2.13 Especificaciones de ponderadores </w:t>
      </w:r>
    </w:p>
    <w:p w:rsidR="00710868" w:rsidRDefault="00710868" w:rsidP="00710868">
      <w:pPr>
        <w:jc w:val="both"/>
        <w:rPr>
          <w:rFonts w:cs="Arial"/>
          <w:sz w:val="22"/>
          <w:szCs w:val="22"/>
        </w:rPr>
      </w:pPr>
    </w:p>
    <w:p w:rsidR="00710868" w:rsidRPr="00710868" w:rsidRDefault="00710868" w:rsidP="00710868">
      <w:pPr>
        <w:jc w:val="both"/>
        <w:rPr>
          <w:rFonts w:cs="Arial"/>
          <w:sz w:val="20"/>
          <w:szCs w:val="22"/>
        </w:rPr>
      </w:pPr>
    </w:p>
    <w:p w:rsidR="00710868" w:rsidRPr="00710868" w:rsidRDefault="00710868" w:rsidP="004354C2">
      <w:pPr>
        <w:jc w:val="both"/>
        <w:rPr>
          <w:rFonts w:cs="Arial"/>
          <w:sz w:val="20"/>
          <w:szCs w:val="22"/>
          <w:lang w:val="es-ES"/>
        </w:rPr>
      </w:pPr>
      <w:r w:rsidRPr="00710868">
        <w:rPr>
          <w:rFonts w:cs="Arial"/>
          <w:sz w:val="22"/>
          <w:lang w:val="es-ES"/>
        </w:rPr>
        <w:t xml:space="preserve">El software usado para el tratamiento de los ponderadores </w:t>
      </w:r>
      <w:r>
        <w:rPr>
          <w:rFonts w:cs="Arial"/>
          <w:sz w:val="22"/>
          <w:lang w:val="es-ES"/>
        </w:rPr>
        <w:t>es</w:t>
      </w:r>
      <w:r w:rsidRPr="00710868">
        <w:rPr>
          <w:rFonts w:cs="Arial"/>
          <w:sz w:val="22"/>
          <w:lang w:val="es-ES"/>
        </w:rPr>
        <w:t xml:space="preserve"> el programa SAS (“Statistical Analysis System”)</w:t>
      </w:r>
      <w:r>
        <w:rPr>
          <w:rFonts w:cs="Arial"/>
          <w:sz w:val="22"/>
          <w:lang w:val="es-ES"/>
        </w:rPr>
        <w:t xml:space="preserve">, utilizando esta herramienta, el equipo de diseño muestral elabora los programas </w:t>
      </w:r>
      <w:r w:rsidR="004354C2">
        <w:rPr>
          <w:rFonts w:cs="Arial"/>
          <w:sz w:val="22"/>
          <w:lang w:val="es-ES"/>
        </w:rPr>
        <w:t>mediante</w:t>
      </w:r>
      <w:r>
        <w:rPr>
          <w:rFonts w:cs="Arial"/>
          <w:sz w:val="22"/>
          <w:lang w:val="es-ES"/>
        </w:rPr>
        <w:t xml:space="preserve"> los cuales se </w:t>
      </w:r>
      <w:r w:rsidRPr="00710868">
        <w:rPr>
          <w:rFonts w:cs="Arial"/>
          <w:sz w:val="22"/>
          <w:lang w:val="es-ES"/>
        </w:rPr>
        <w:t>estructuran en las siguientes etapas.</w:t>
      </w:r>
    </w:p>
    <w:p w:rsidR="00710868" w:rsidRPr="00710868" w:rsidRDefault="00710868" w:rsidP="004354C2">
      <w:pPr>
        <w:jc w:val="both"/>
        <w:rPr>
          <w:rFonts w:cs="Arial"/>
          <w:sz w:val="22"/>
          <w:lang w:val="es-ES"/>
        </w:rPr>
      </w:pPr>
    </w:p>
    <w:p w:rsidR="00710868" w:rsidRPr="00710868" w:rsidRDefault="00710868" w:rsidP="004354C2">
      <w:pPr>
        <w:jc w:val="both"/>
        <w:rPr>
          <w:rFonts w:cs="Arial"/>
          <w:sz w:val="22"/>
          <w:lang w:val="es-ES"/>
        </w:rPr>
      </w:pPr>
      <w:r w:rsidRPr="00710868">
        <w:rPr>
          <w:rFonts w:cs="Arial"/>
          <w:sz w:val="22"/>
          <w:lang w:val="es-ES"/>
        </w:rPr>
        <w:t>Factor</w:t>
      </w:r>
      <w:r>
        <w:rPr>
          <w:rFonts w:cs="Arial"/>
          <w:sz w:val="22"/>
          <w:lang w:val="es-ES"/>
        </w:rPr>
        <w:t>es de corrección de cobertura: se</w:t>
      </w:r>
      <w:r w:rsidRPr="00710868">
        <w:rPr>
          <w:rFonts w:cs="Arial"/>
          <w:sz w:val="22"/>
          <w:lang w:val="es-ES"/>
        </w:rPr>
        <w:t xml:space="preserve"> calcula la cobertura de la muestra donde se identifican las </w:t>
      </w:r>
      <w:r w:rsidR="004354C2">
        <w:rPr>
          <w:rFonts w:cs="Arial"/>
          <w:sz w:val="22"/>
          <w:lang w:val="es-ES"/>
        </w:rPr>
        <w:t xml:space="preserve">encuestas </w:t>
      </w:r>
      <w:r w:rsidR="004354C2" w:rsidRPr="00710868">
        <w:rPr>
          <w:rFonts w:cs="Arial"/>
          <w:sz w:val="22"/>
          <w:lang w:val="es-ES"/>
        </w:rPr>
        <w:t>perdidas</w:t>
      </w:r>
      <w:r w:rsidRPr="00710868">
        <w:rPr>
          <w:rFonts w:cs="Arial"/>
          <w:sz w:val="22"/>
          <w:lang w:val="es-ES"/>
        </w:rPr>
        <w:t xml:space="preserve"> en campo. Luego con la información de los conteos se construyen los factores de corrección en la base.</w:t>
      </w:r>
    </w:p>
    <w:p w:rsidR="00710868" w:rsidRPr="00710868" w:rsidRDefault="00710868" w:rsidP="004354C2">
      <w:pPr>
        <w:jc w:val="both"/>
        <w:rPr>
          <w:rFonts w:cs="Arial"/>
          <w:sz w:val="22"/>
          <w:lang w:val="es-ES"/>
        </w:rPr>
      </w:pPr>
    </w:p>
    <w:p w:rsidR="003A5644" w:rsidRPr="00D257C8" w:rsidRDefault="00710868" w:rsidP="00695A15">
      <w:pPr>
        <w:rPr>
          <w:lang w:val="es-ES"/>
        </w:rPr>
      </w:pPr>
      <w:r>
        <w:rPr>
          <w:rFonts w:cs="Arial"/>
          <w:sz w:val="22"/>
          <w:lang w:val="es-ES"/>
        </w:rPr>
        <w:t>Factores básicos: s</w:t>
      </w:r>
      <w:r w:rsidRPr="00710868">
        <w:rPr>
          <w:rFonts w:cs="Arial"/>
          <w:sz w:val="22"/>
          <w:lang w:val="es-ES"/>
        </w:rPr>
        <w:t>e adiciona a la base los factores de expansión del diseño muestral. Se multiplican con los factores de corrección de la etapa anterior y como resultado se tiene un factor básico.</w:t>
      </w:r>
      <w:bookmarkStart w:id="60" w:name="_Toc203796276"/>
      <w:bookmarkStart w:id="61" w:name="_Toc204629979"/>
      <w:bookmarkStart w:id="62" w:name="_Toc206555782"/>
      <w:bookmarkStart w:id="63" w:name="_Toc209410889"/>
    </w:p>
    <w:p w:rsidR="005668F8" w:rsidRPr="00D50397" w:rsidRDefault="000902AB" w:rsidP="00405467">
      <w:pPr>
        <w:jc w:val="both"/>
      </w:pPr>
      <w:r w:rsidRPr="00D50397">
        <w:rPr>
          <w:rFonts w:cs="Arial"/>
          <w:sz w:val="22"/>
          <w:szCs w:val="22"/>
        </w:rPr>
        <w:br w:type="page"/>
      </w:r>
      <w:bookmarkStart w:id="64" w:name="_Toc203796278"/>
      <w:bookmarkStart w:id="65" w:name="_Toc204629981"/>
      <w:bookmarkStart w:id="66" w:name="_Toc206555784"/>
      <w:bookmarkStart w:id="67" w:name="_Toc209410894"/>
      <w:bookmarkStart w:id="68" w:name="_Toc210755274"/>
      <w:bookmarkEnd w:id="60"/>
      <w:bookmarkEnd w:id="61"/>
      <w:bookmarkEnd w:id="62"/>
      <w:bookmarkEnd w:id="63"/>
    </w:p>
    <w:p w:rsidR="002365F4" w:rsidRPr="00D50397" w:rsidRDefault="0068147F" w:rsidP="00D8671D">
      <w:pPr>
        <w:pStyle w:val="Ttulo2"/>
      </w:pPr>
      <w:bookmarkStart w:id="69" w:name="_Toc403138424"/>
      <w:r w:rsidRPr="00D50397">
        <w:lastRenderedPageBreak/>
        <w:t>2</w:t>
      </w:r>
      <w:r w:rsidR="008132F3" w:rsidRPr="00D50397">
        <w:t>.</w:t>
      </w:r>
      <w:r w:rsidR="00405467" w:rsidRPr="00D50397">
        <w:t>3</w:t>
      </w:r>
      <w:r w:rsidR="008132F3" w:rsidRPr="00D50397">
        <w:t xml:space="preserve"> </w:t>
      </w:r>
      <w:r w:rsidR="00405467" w:rsidRPr="00D50397">
        <w:t>DISEÑO DE LA</w:t>
      </w:r>
      <w:r w:rsidR="00D257C8">
        <w:t xml:space="preserve"> RECOLECCIÓN/ ACOPIO</w:t>
      </w:r>
      <w:bookmarkEnd w:id="69"/>
    </w:p>
    <w:p w:rsidR="002365F4" w:rsidRPr="00D50397" w:rsidRDefault="002365F4" w:rsidP="002365F4"/>
    <w:p w:rsidR="00405467" w:rsidRDefault="0068147F" w:rsidP="008A5A2B">
      <w:pPr>
        <w:pStyle w:val="Ttulo3"/>
      </w:pPr>
      <w:bookmarkStart w:id="70" w:name="_Toc403138425"/>
      <w:r w:rsidRPr="00D50397">
        <w:t>2</w:t>
      </w:r>
      <w:r w:rsidR="00405467" w:rsidRPr="00D50397">
        <w:t xml:space="preserve">.3.1 </w:t>
      </w:r>
      <w:bookmarkEnd w:id="70"/>
      <w:r w:rsidR="00D06172">
        <w:t xml:space="preserve">Métodos y estrategias de recolección </w:t>
      </w:r>
      <w:r w:rsidR="00D257C8">
        <w:t xml:space="preserve">o acopio </w:t>
      </w:r>
      <w:r w:rsidR="00D06172">
        <w:t>de datos</w:t>
      </w:r>
    </w:p>
    <w:p w:rsidR="007078AC" w:rsidRPr="007078AC" w:rsidRDefault="007078AC" w:rsidP="007078AC"/>
    <w:p w:rsidR="007078AC" w:rsidRPr="00695A15" w:rsidRDefault="007078AC" w:rsidP="00695A15">
      <w:pPr>
        <w:numPr>
          <w:ilvl w:val="0"/>
          <w:numId w:val="42"/>
        </w:numPr>
        <w:rPr>
          <w:b/>
          <w:sz w:val="22"/>
        </w:rPr>
      </w:pPr>
      <w:bookmarkStart w:id="71" w:name="_Toc402963520"/>
      <w:bookmarkStart w:id="72" w:name="_Toc402964123"/>
      <w:bookmarkStart w:id="73" w:name="_Toc403138443"/>
      <w:bookmarkStart w:id="74" w:name="_Toc212545961"/>
      <w:bookmarkStart w:id="75" w:name="_Toc212546037"/>
      <w:bookmarkStart w:id="76" w:name="_Toc206555795"/>
      <w:bookmarkStart w:id="77" w:name="_Toc209498932"/>
      <w:bookmarkStart w:id="78" w:name="_Toc229224135"/>
      <w:r w:rsidRPr="00695A15">
        <w:rPr>
          <w:b/>
          <w:sz w:val="22"/>
        </w:rPr>
        <w:t>Métodos y mecanismos para la recolección</w:t>
      </w:r>
      <w:bookmarkEnd w:id="71"/>
      <w:bookmarkEnd w:id="72"/>
      <w:bookmarkEnd w:id="73"/>
    </w:p>
    <w:bookmarkEnd w:id="74"/>
    <w:bookmarkEnd w:id="75"/>
    <w:bookmarkEnd w:id="76"/>
    <w:bookmarkEnd w:id="77"/>
    <w:bookmarkEnd w:id="78"/>
    <w:p w:rsidR="007078AC" w:rsidRPr="00D50397" w:rsidRDefault="007078AC" w:rsidP="007078AC">
      <w:pPr>
        <w:jc w:val="both"/>
        <w:rPr>
          <w:i/>
          <w:sz w:val="20"/>
          <w:szCs w:val="20"/>
        </w:rPr>
      </w:pPr>
    </w:p>
    <w:p w:rsidR="007078AC" w:rsidRPr="00D50397" w:rsidRDefault="007078AC" w:rsidP="007078AC">
      <w:pPr>
        <w:pStyle w:val="ListParagraph1"/>
        <w:spacing w:before="0" w:after="0" w:afterAutospacing="0"/>
        <w:ind w:left="0"/>
        <w:rPr>
          <w:rFonts w:ascii="Arial" w:hAnsi="Arial" w:cs="Arial"/>
          <w:b w:val="0"/>
          <w:sz w:val="22"/>
          <w:szCs w:val="22"/>
        </w:rPr>
      </w:pPr>
      <w:r w:rsidRPr="00D50397">
        <w:rPr>
          <w:rFonts w:ascii="Arial" w:hAnsi="Arial" w:cs="Arial"/>
          <w:b w:val="0"/>
          <w:sz w:val="22"/>
          <w:szCs w:val="22"/>
        </w:rPr>
        <w:t>El sistema de recolección para la encuesta es por asignación de cargas de trabajo; a cada persona asignada para realizar el monitoreo se le entrega una carga diaria de trabajo que debe realizar durante la jornada.</w:t>
      </w:r>
    </w:p>
    <w:p w:rsidR="007078AC" w:rsidRPr="00D50397" w:rsidRDefault="007078AC" w:rsidP="007078AC">
      <w:pPr>
        <w:pStyle w:val="ListParagraph1"/>
        <w:spacing w:before="0" w:after="0" w:afterAutospacing="0"/>
        <w:ind w:left="0"/>
        <w:rPr>
          <w:rFonts w:ascii="Arial" w:hAnsi="Arial" w:cs="Arial"/>
          <w:b w:val="0"/>
          <w:sz w:val="22"/>
          <w:szCs w:val="22"/>
        </w:rPr>
      </w:pPr>
    </w:p>
    <w:p w:rsidR="007078AC" w:rsidRPr="00D50397" w:rsidRDefault="007078AC" w:rsidP="007078AC">
      <w:pPr>
        <w:pStyle w:val="ListParagraph1"/>
        <w:spacing w:before="0" w:after="0" w:afterAutospacing="0"/>
        <w:ind w:left="0"/>
        <w:rPr>
          <w:rFonts w:ascii="Arial" w:hAnsi="Arial" w:cs="Arial"/>
          <w:b w:val="0"/>
          <w:sz w:val="22"/>
          <w:szCs w:val="22"/>
        </w:rPr>
      </w:pPr>
      <w:r w:rsidRPr="00D50397">
        <w:rPr>
          <w:rFonts w:ascii="Arial" w:hAnsi="Arial" w:cs="Arial"/>
          <w:b w:val="0"/>
          <w:sz w:val="22"/>
          <w:szCs w:val="22"/>
        </w:rPr>
        <w:t xml:space="preserve">El operativo de recolección de información contempla un primer componente por el </w:t>
      </w:r>
      <w:r w:rsidRPr="00D50397">
        <w:rPr>
          <w:rFonts w:ascii="Arial" w:hAnsi="Arial" w:cs="Arial"/>
          <w:b w:val="0"/>
          <w:i/>
          <w:sz w:val="22"/>
          <w:szCs w:val="22"/>
        </w:rPr>
        <w:t xml:space="preserve">método </w:t>
      </w:r>
      <w:r w:rsidRPr="00D50397">
        <w:rPr>
          <w:rFonts w:ascii="Arial" w:hAnsi="Arial" w:cs="Arial"/>
          <w:b w:val="0"/>
          <w:sz w:val="22"/>
          <w:szCs w:val="22"/>
        </w:rPr>
        <w:t>de auto-diligenciamiento para responder la encuesta, mediante la utilización del si</w:t>
      </w:r>
      <w:r>
        <w:rPr>
          <w:rFonts w:ascii="Arial" w:hAnsi="Arial" w:cs="Arial"/>
          <w:b w:val="0"/>
          <w:sz w:val="22"/>
          <w:szCs w:val="22"/>
        </w:rPr>
        <w:t>tio web del DANE. L</w:t>
      </w:r>
      <w:r w:rsidRPr="00D50397">
        <w:rPr>
          <w:rFonts w:ascii="Arial" w:hAnsi="Arial" w:cs="Arial"/>
          <w:b w:val="0"/>
          <w:sz w:val="22"/>
          <w:szCs w:val="22"/>
        </w:rPr>
        <w:t>os servidores</w:t>
      </w:r>
      <w:r>
        <w:rPr>
          <w:rFonts w:ascii="Arial" w:hAnsi="Arial" w:cs="Arial"/>
          <w:b w:val="0"/>
          <w:sz w:val="22"/>
          <w:szCs w:val="22"/>
        </w:rPr>
        <w:t>(as)</w:t>
      </w:r>
      <w:r w:rsidRPr="00D50397">
        <w:rPr>
          <w:rFonts w:ascii="Arial" w:hAnsi="Arial" w:cs="Arial"/>
          <w:b w:val="0"/>
          <w:sz w:val="22"/>
          <w:szCs w:val="22"/>
        </w:rPr>
        <w:t xml:space="preserve"> deben ingresar al aplicativo electrónico utilizando un usuario y contraseña que se encuentra en la notificación que se le entrega individualmente, diligenciar la encuesta utilizando como medio, sus propios computadores con conexión a Internet en la entidad, o bien desde cualquier punto con servicio de internet que pueda acceder al sitio web del DANE. </w:t>
      </w:r>
    </w:p>
    <w:p w:rsidR="007078AC" w:rsidRPr="00D50397" w:rsidRDefault="007078AC" w:rsidP="007078AC">
      <w:pPr>
        <w:pStyle w:val="ListParagraph1"/>
        <w:spacing w:before="0" w:after="0" w:afterAutospacing="0"/>
        <w:ind w:left="0"/>
        <w:rPr>
          <w:rFonts w:ascii="Arial" w:hAnsi="Arial" w:cs="Arial"/>
          <w:b w:val="0"/>
          <w:sz w:val="22"/>
          <w:szCs w:val="22"/>
        </w:rPr>
      </w:pPr>
    </w:p>
    <w:p w:rsidR="007078AC" w:rsidRPr="00D50397" w:rsidRDefault="007078AC" w:rsidP="007078AC">
      <w:pPr>
        <w:pStyle w:val="Textoindependiente"/>
        <w:rPr>
          <w:rFonts w:ascii="Arial" w:hAnsi="Arial" w:cs="Arial"/>
          <w:szCs w:val="22"/>
          <w:lang w:eastAsia="es-ES"/>
        </w:rPr>
      </w:pPr>
      <w:r w:rsidRPr="00D50397">
        <w:rPr>
          <w:rFonts w:ascii="Arial" w:hAnsi="Arial" w:cs="Arial"/>
          <w:szCs w:val="22"/>
          <w:lang w:eastAsia="es-ES"/>
        </w:rPr>
        <w:t xml:space="preserve">Cada uno de las y los servidores seleccionados recibe una comunicación personalizada en donde se indican las instrucciones para acceder a la encuesta, se le asigna un usuario y una contraseña, y se indican las fechas para el diligenciamiento de la información. Una vez iniciado el plazo de recolección programado para cada una de las entidades, dentro del período de recolección de la encuesta, los servidores(as) seleccionados pueden ingresar al sitio web del DANE, acceder a la encuesta y realizar el diligenciamiento; en forma individual, libre y confidencial. Al finalizar el diligenciamiento, a cada servidor(a) se le indica un código de verificación con el cual puede posteriormente confirmar el estado de su encuesta, pero no podrán hacer correcciones ni modificaciones. Las encuestas ingresan directamente a la base de datos del DANE Central para su posterior procesamiento. </w:t>
      </w:r>
    </w:p>
    <w:p w:rsidR="007078AC" w:rsidRPr="00D50397" w:rsidRDefault="007078AC" w:rsidP="007078AC">
      <w:pPr>
        <w:pStyle w:val="ListParagraph1"/>
        <w:spacing w:before="0" w:after="0" w:afterAutospacing="0"/>
        <w:ind w:left="0"/>
        <w:rPr>
          <w:rFonts w:ascii="Arial" w:hAnsi="Arial" w:cs="Arial"/>
          <w:b w:val="0"/>
          <w:sz w:val="22"/>
          <w:szCs w:val="22"/>
        </w:rPr>
      </w:pPr>
    </w:p>
    <w:p w:rsidR="007078AC" w:rsidRPr="00D50397" w:rsidRDefault="007078AC" w:rsidP="007078AC">
      <w:pPr>
        <w:pStyle w:val="ListParagraph1"/>
        <w:tabs>
          <w:tab w:val="left" w:pos="426"/>
        </w:tabs>
        <w:spacing w:before="0" w:after="0" w:afterAutospacing="0"/>
        <w:ind w:left="0"/>
        <w:rPr>
          <w:rFonts w:ascii="Arial" w:hAnsi="Arial" w:cs="Arial"/>
          <w:b w:val="0"/>
          <w:sz w:val="22"/>
          <w:szCs w:val="22"/>
        </w:rPr>
      </w:pPr>
      <w:r w:rsidRPr="00D50397">
        <w:rPr>
          <w:rFonts w:ascii="Arial" w:hAnsi="Arial" w:cs="Arial"/>
          <w:b w:val="0"/>
          <w:sz w:val="22"/>
          <w:szCs w:val="22"/>
        </w:rPr>
        <w:t>En caso de duda o aclaración, los encuestados pueden consultar las ayudas incluidas en el cuestionario electrónico o comunicarse por correo electrónico o por teléfono con el equipo operativo de cada territorial (los datos son incluidos en la comunicación personalizada que recibieron), que resolverá las inquietudes.</w:t>
      </w:r>
    </w:p>
    <w:p w:rsidR="007078AC" w:rsidRPr="00D50397" w:rsidRDefault="007078AC" w:rsidP="007078AC">
      <w:pPr>
        <w:pStyle w:val="ListParagraph1"/>
        <w:spacing w:before="0" w:after="0" w:afterAutospacing="0"/>
        <w:ind w:left="0"/>
        <w:rPr>
          <w:rFonts w:ascii="Arial" w:hAnsi="Arial" w:cs="Arial"/>
          <w:b w:val="0"/>
          <w:sz w:val="22"/>
          <w:szCs w:val="22"/>
        </w:rPr>
      </w:pPr>
    </w:p>
    <w:p w:rsidR="007078AC" w:rsidRDefault="007078AC" w:rsidP="007078AC">
      <w:pPr>
        <w:jc w:val="both"/>
        <w:rPr>
          <w:rFonts w:cs="Arial"/>
          <w:sz w:val="22"/>
          <w:szCs w:val="22"/>
        </w:rPr>
      </w:pPr>
      <w:r w:rsidRPr="00D50397">
        <w:rPr>
          <w:rFonts w:cs="Arial"/>
          <w:sz w:val="22"/>
          <w:szCs w:val="22"/>
        </w:rPr>
        <w:t>Para los servidores</w:t>
      </w:r>
      <w:r>
        <w:rPr>
          <w:rFonts w:cs="Arial"/>
          <w:sz w:val="22"/>
          <w:szCs w:val="22"/>
        </w:rPr>
        <w:t>(as)</w:t>
      </w:r>
      <w:r w:rsidRPr="00D50397">
        <w:rPr>
          <w:rFonts w:cs="Arial"/>
          <w:sz w:val="22"/>
          <w:szCs w:val="22"/>
        </w:rPr>
        <w:t xml:space="preserve"> que por cualquier razón no puedan diligenciar la encuesta utilizando el formulario electrónico, se les invita a diligenciar la encuesta utilizando</w:t>
      </w:r>
      <w:r>
        <w:rPr>
          <w:rFonts w:cs="Arial"/>
          <w:sz w:val="22"/>
          <w:szCs w:val="22"/>
        </w:rPr>
        <w:t>,</w:t>
      </w:r>
      <w:r w:rsidRPr="00D50397">
        <w:rPr>
          <w:rFonts w:cs="Arial"/>
          <w:sz w:val="22"/>
          <w:szCs w:val="22"/>
        </w:rPr>
        <w:t xml:space="preserve"> como medio alternativo</w:t>
      </w:r>
      <w:r>
        <w:rPr>
          <w:rFonts w:cs="Arial"/>
          <w:sz w:val="22"/>
          <w:szCs w:val="22"/>
        </w:rPr>
        <w:t>,</w:t>
      </w:r>
      <w:r w:rsidRPr="00D50397">
        <w:rPr>
          <w:rFonts w:cs="Arial"/>
          <w:sz w:val="22"/>
          <w:szCs w:val="22"/>
        </w:rPr>
        <w:t xml:space="preserve"> cuestionarios de papel. Este método de diligenciamiento esta principalmente dirigido a aquellos servidores(as) que por cuestiones de acceso tecnológico no puedan diligenciar la información mediante el aplicativo electrónico.</w:t>
      </w:r>
    </w:p>
    <w:p w:rsidR="007078AC" w:rsidRDefault="007078AC" w:rsidP="007078AC">
      <w:pPr>
        <w:jc w:val="both"/>
        <w:rPr>
          <w:rFonts w:cs="Arial"/>
          <w:sz w:val="22"/>
          <w:szCs w:val="22"/>
        </w:rPr>
      </w:pPr>
    </w:p>
    <w:p w:rsidR="007078AC" w:rsidRPr="00D50397" w:rsidRDefault="007078AC" w:rsidP="007078AC">
      <w:pPr>
        <w:jc w:val="both"/>
        <w:rPr>
          <w:rFonts w:cs="Arial"/>
          <w:sz w:val="22"/>
          <w:szCs w:val="22"/>
        </w:rPr>
      </w:pPr>
      <w:r w:rsidRPr="00D50397">
        <w:rPr>
          <w:rFonts w:cs="Arial"/>
          <w:sz w:val="22"/>
          <w:szCs w:val="22"/>
        </w:rPr>
        <w:t xml:space="preserve">Para diligenciar la encuesta en esta modalidad, se recomienda realizar sesiones de diligenciamiento con el acompañamiento de personal operativo del DANE, quienes </w:t>
      </w:r>
      <w:r w:rsidRPr="00D50397">
        <w:rPr>
          <w:rFonts w:cs="Arial"/>
          <w:sz w:val="22"/>
          <w:szCs w:val="22"/>
        </w:rPr>
        <w:lastRenderedPageBreak/>
        <w:t xml:space="preserve">orientaran la sesión y resolverán dudas que puedan tener las personas encuestadas. </w:t>
      </w:r>
    </w:p>
    <w:p w:rsidR="007078AC" w:rsidRPr="00D50397" w:rsidRDefault="007078AC" w:rsidP="007078AC">
      <w:pPr>
        <w:jc w:val="both"/>
        <w:rPr>
          <w:rFonts w:cs="Arial"/>
          <w:sz w:val="22"/>
          <w:szCs w:val="22"/>
        </w:rPr>
      </w:pPr>
    </w:p>
    <w:p w:rsidR="007078AC" w:rsidRPr="00D50397" w:rsidRDefault="007078AC" w:rsidP="007078AC">
      <w:pPr>
        <w:jc w:val="both"/>
        <w:rPr>
          <w:sz w:val="22"/>
          <w:szCs w:val="22"/>
        </w:rPr>
      </w:pPr>
      <w:r w:rsidRPr="00D50397">
        <w:rPr>
          <w:sz w:val="22"/>
          <w:szCs w:val="22"/>
        </w:rPr>
        <w:t>Una vez el diligenciamiento ha sido verificado, se procede a transcribir la información en el cuestionario electrónico ubicado en el sitio web del DANE. La asistencia técnica del operativo realizará verificaciones a los formularios para garantizar la calidad y detectar inconsistencias en la trascripción. En caso de encontrar inconsistencias, estas se reportan al DANE central en el formato de control de calidad del proceso de digitación.</w:t>
      </w:r>
    </w:p>
    <w:p w:rsidR="007078AC" w:rsidRPr="00D50397" w:rsidRDefault="007078AC" w:rsidP="007078AC">
      <w:pPr>
        <w:pStyle w:val="ListParagraph1"/>
        <w:spacing w:before="0" w:after="0" w:afterAutospacing="0"/>
        <w:ind w:left="0"/>
        <w:rPr>
          <w:rFonts w:ascii="Arial" w:hAnsi="Arial" w:cs="Arial"/>
          <w:b w:val="0"/>
          <w:sz w:val="22"/>
          <w:szCs w:val="22"/>
        </w:rPr>
      </w:pPr>
    </w:p>
    <w:p w:rsidR="007078AC" w:rsidRPr="00D50397" w:rsidRDefault="007078AC" w:rsidP="007078AC">
      <w:pPr>
        <w:jc w:val="both"/>
        <w:rPr>
          <w:rFonts w:cs="Arial"/>
          <w:sz w:val="22"/>
          <w:szCs w:val="22"/>
        </w:rPr>
      </w:pPr>
      <w:r w:rsidRPr="00D50397">
        <w:rPr>
          <w:rFonts w:cs="Arial"/>
          <w:sz w:val="22"/>
          <w:szCs w:val="22"/>
        </w:rPr>
        <w:t xml:space="preserve">Durante el proceso de recolección, las oficinas de talento humano de las entidades notifican las novedades de aquellos servidores(as) </w:t>
      </w:r>
      <w:r w:rsidR="004354C2" w:rsidRPr="00D50397">
        <w:rPr>
          <w:rFonts w:cs="Arial"/>
          <w:sz w:val="22"/>
          <w:szCs w:val="22"/>
        </w:rPr>
        <w:t>que,</w:t>
      </w:r>
      <w:r w:rsidRPr="00D50397">
        <w:rPr>
          <w:rFonts w:cs="Arial"/>
          <w:sz w:val="22"/>
          <w:szCs w:val="22"/>
        </w:rPr>
        <w:t xml:space="preserve"> habiendo sido seleccionados para diligenciar la encuesta, no lo puedan hacer por alguna novedad justificada. El personal operativo registra esta información en el formato correspondiente las novedades y finalmente, reporta las novedades en el aplicativo de seguimiento a la cobertura.</w:t>
      </w:r>
    </w:p>
    <w:p w:rsidR="007078AC" w:rsidRPr="00D50397" w:rsidRDefault="007078AC" w:rsidP="007078AC">
      <w:pPr>
        <w:jc w:val="both"/>
        <w:rPr>
          <w:rFonts w:cs="Arial"/>
          <w:sz w:val="22"/>
          <w:szCs w:val="22"/>
        </w:rPr>
      </w:pPr>
    </w:p>
    <w:p w:rsidR="007078AC" w:rsidRPr="00695A15" w:rsidRDefault="007078AC" w:rsidP="00695A15">
      <w:pPr>
        <w:numPr>
          <w:ilvl w:val="0"/>
          <w:numId w:val="42"/>
        </w:numPr>
        <w:rPr>
          <w:b/>
        </w:rPr>
      </w:pPr>
      <w:bookmarkStart w:id="79" w:name="_Toc228334569"/>
      <w:bookmarkStart w:id="80" w:name="_Toc402963521"/>
      <w:bookmarkStart w:id="81" w:name="_Toc402964124"/>
      <w:bookmarkStart w:id="82" w:name="_Toc403138444"/>
      <w:r w:rsidRPr="00695A15">
        <w:rPr>
          <w:b/>
        </w:rPr>
        <w:t>Transmisión de datos a DANE Central</w:t>
      </w:r>
      <w:bookmarkEnd w:id="79"/>
      <w:bookmarkEnd w:id="80"/>
      <w:bookmarkEnd w:id="81"/>
      <w:bookmarkEnd w:id="82"/>
    </w:p>
    <w:p w:rsidR="007078AC" w:rsidRPr="00D50397" w:rsidRDefault="007078AC" w:rsidP="007078AC">
      <w:pPr>
        <w:rPr>
          <w:sz w:val="22"/>
          <w:szCs w:val="22"/>
        </w:rPr>
      </w:pPr>
    </w:p>
    <w:p w:rsidR="007078AC" w:rsidRPr="00D50397" w:rsidRDefault="007078AC" w:rsidP="007078AC">
      <w:pPr>
        <w:pStyle w:val="norma"/>
        <w:rPr>
          <w:rFonts w:ascii="Arial" w:hAnsi="Arial" w:cs="Arial"/>
          <w:szCs w:val="22"/>
        </w:rPr>
      </w:pPr>
      <w:r w:rsidRPr="00D50397">
        <w:rPr>
          <w:rFonts w:ascii="Arial" w:hAnsi="Arial" w:cs="Arial"/>
          <w:szCs w:val="22"/>
        </w:rPr>
        <w:t>Con el método de recolección por formulario electrónico, la información se transmite en línea, hacia una base de datos estructurada en ORACLE, lo cual permite que a medida que el usuario diligencie el formulario, los datos sean almacenados y consultados en tiempo real.</w:t>
      </w:r>
    </w:p>
    <w:p w:rsidR="007078AC" w:rsidRPr="00D50397" w:rsidRDefault="007078AC" w:rsidP="007078AC">
      <w:pPr>
        <w:pStyle w:val="norma"/>
        <w:rPr>
          <w:rFonts w:ascii="Arial" w:hAnsi="Arial" w:cs="Arial"/>
          <w:szCs w:val="22"/>
        </w:rPr>
      </w:pPr>
      <w:r w:rsidRPr="00D50397">
        <w:rPr>
          <w:rFonts w:ascii="Arial" w:hAnsi="Arial" w:cs="Arial"/>
          <w:szCs w:val="22"/>
        </w:rPr>
        <w:t xml:space="preserve">La Oficina de Sistemas del DANE establece diferentes perfiles de usuario con permisos definidos </w:t>
      </w:r>
      <w:r w:rsidR="004354C2" w:rsidRPr="00D50397">
        <w:rPr>
          <w:rFonts w:ascii="Arial" w:hAnsi="Arial" w:cs="Arial"/>
          <w:szCs w:val="22"/>
        </w:rPr>
        <w:t>de acuerdo con el</w:t>
      </w:r>
      <w:r w:rsidRPr="00D50397">
        <w:rPr>
          <w:rFonts w:ascii="Arial" w:hAnsi="Arial" w:cs="Arial"/>
          <w:szCs w:val="22"/>
        </w:rPr>
        <w:t xml:space="preserve"> rol que desempeñe en el operativo, los usuarios son: </w:t>
      </w:r>
    </w:p>
    <w:p w:rsidR="007078AC" w:rsidRPr="00D50397" w:rsidRDefault="007078AC" w:rsidP="007078AC">
      <w:pPr>
        <w:pStyle w:val="norma"/>
        <w:rPr>
          <w:rFonts w:ascii="Arial" w:hAnsi="Arial" w:cs="Arial"/>
          <w:szCs w:val="22"/>
        </w:rPr>
      </w:pPr>
      <w:r w:rsidRPr="00D50397">
        <w:rPr>
          <w:rFonts w:ascii="Arial" w:hAnsi="Arial" w:cs="Arial"/>
          <w:szCs w:val="22"/>
        </w:rPr>
        <w:t>•</w:t>
      </w:r>
      <w:r w:rsidRPr="00D50397">
        <w:rPr>
          <w:rFonts w:ascii="Arial" w:hAnsi="Arial" w:cs="Arial"/>
          <w:szCs w:val="22"/>
        </w:rPr>
        <w:tab/>
        <w:t>Servidor(a) de la entidad, que autodiligencia y consulta la encuesta a través de la página Web.</w:t>
      </w:r>
    </w:p>
    <w:p w:rsidR="007078AC" w:rsidRPr="00D50397" w:rsidRDefault="007078AC" w:rsidP="007078AC">
      <w:pPr>
        <w:pStyle w:val="norma"/>
        <w:rPr>
          <w:rFonts w:ascii="Arial" w:hAnsi="Arial" w:cs="Arial"/>
          <w:szCs w:val="22"/>
        </w:rPr>
      </w:pPr>
      <w:r w:rsidRPr="00D50397">
        <w:rPr>
          <w:rFonts w:ascii="Arial" w:hAnsi="Arial" w:cs="Arial"/>
          <w:szCs w:val="22"/>
        </w:rPr>
        <w:t>•</w:t>
      </w:r>
      <w:r w:rsidRPr="00D50397">
        <w:rPr>
          <w:rFonts w:ascii="Arial" w:hAnsi="Arial" w:cs="Arial"/>
          <w:szCs w:val="22"/>
        </w:rPr>
        <w:tab/>
        <w:t>Call Center, que consulta el estado del operativo, el reporte de cobertura y el listado de usuarios activos seleccionados por entidad.</w:t>
      </w:r>
    </w:p>
    <w:p w:rsidR="007078AC" w:rsidRPr="00D50397" w:rsidRDefault="007078AC" w:rsidP="007078AC">
      <w:pPr>
        <w:pStyle w:val="norma"/>
        <w:rPr>
          <w:rFonts w:ascii="Arial" w:hAnsi="Arial" w:cs="Arial"/>
          <w:szCs w:val="22"/>
        </w:rPr>
      </w:pPr>
      <w:r w:rsidRPr="00D50397">
        <w:rPr>
          <w:rFonts w:ascii="Arial" w:hAnsi="Arial" w:cs="Arial"/>
          <w:szCs w:val="22"/>
        </w:rPr>
        <w:t>•</w:t>
      </w:r>
      <w:r w:rsidRPr="00D50397">
        <w:rPr>
          <w:rFonts w:ascii="Arial" w:hAnsi="Arial" w:cs="Arial"/>
          <w:szCs w:val="22"/>
        </w:rPr>
        <w:tab/>
        <w:t>Coordinador territorial, que diligencia las novedades, consulta el estado del operativo y los reportes de cobertura.</w:t>
      </w:r>
    </w:p>
    <w:p w:rsidR="007078AC" w:rsidRPr="00D50397" w:rsidRDefault="007078AC" w:rsidP="007078AC">
      <w:pPr>
        <w:pStyle w:val="norma"/>
        <w:rPr>
          <w:rFonts w:ascii="Arial" w:hAnsi="Arial" w:cs="Arial"/>
          <w:szCs w:val="22"/>
        </w:rPr>
      </w:pPr>
      <w:r w:rsidRPr="00D50397">
        <w:rPr>
          <w:rFonts w:ascii="Arial" w:hAnsi="Arial" w:cs="Arial"/>
          <w:szCs w:val="22"/>
        </w:rPr>
        <w:t>•</w:t>
      </w:r>
      <w:r w:rsidRPr="00D50397">
        <w:rPr>
          <w:rFonts w:ascii="Arial" w:hAnsi="Arial" w:cs="Arial"/>
          <w:szCs w:val="22"/>
        </w:rPr>
        <w:tab/>
        <w:t>Administrador grupo temático u operativo, que consulta el estado del operativo y los reportes de cobertura.</w:t>
      </w:r>
    </w:p>
    <w:p w:rsidR="007078AC" w:rsidRPr="00D50397" w:rsidRDefault="007078AC" w:rsidP="007078AC">
      <w:pPr>
        <w:pStyle w:val="norma"/>
        <w:rPr>
          <w:rFonts w:ascii="Arial" w:hAnsi="Arial" w:cs="Arial"/>
          <w:szCs w:val="22"/>
        </w:rPr>
      </w:pPr>
      <w:r w:rsidRPr="00D50397">
        <w:rPr>
          <w:rFonts w:ascii="Arial" w:hAnsi="Arial" w:cs="Arial"/>
          <w:szCs w:val="22"/>
        </w:rPr>
        <w:t>•</w:t>
      </w:r>
      <w:r w:rsidRPr="00D50397">
        <w:rPr>
          <w:rFonts w:ascii="Arial" w:hAnsi="Arial" w:cs="Arial"/>
          <w:szCs w:val="22"/>
        </w:rPr>
        <w:tab/>
        <w:t>Administrador de base de datos, que tiene el control y responsabilidad total sobre la información almacenada en la base de datos.</w:t>
      </w:r>
    </w:p>
    <w:p w:rsidR="007078AC" w:rsidRPr="00D50397" w:rsidRDefault="007078AC" w:rsidP="007078AC">
      <w:pPr>
        <w:pStyle w:val="norma"/>
        <w:rPr>
          <w:rFonts w:ascii="Arial" w:hAnsi="Arial" w:cs="Arial"/>
          <w:b/>
          <w:szCs w:val="22"/>
        </w:rPr>
      </w:pPr>
      <w:r w:rsidRPr="00D50397">
        <w:rPr>
          <w:rFonts w:ascii="Arial" w:hAnsi="Arial" w:cs="Arial"/>
          <w:szCs w:val="22"/>
        </w:rPr>
        <w:t>Las copias de seguridad de las bases de datos en el servidor ORACLE se realizan de manera automática y programada diariamente en un horario ya establecido. Esta actividad es responsabilidad del administrador de bases de datos de DANE Central.</w:t>
      </w:r>
    </w:p>
    <w:p w:rsidR="007078AC" w:rsidRPr="007078AC" w:rsidRDefault="007078AC" w:rsidP="007078AC"/>
    <w:p w:rsidR="00405467" w:rsidRPr="00D50397" w:rsidRDefault="00405467" w:rsidP="00695A15"/>
    <w:p w:rsidR="00405467" w:rsidRDefault="00CB4CDB" w:rsidP="00D257C8">
      <w:pPr>
        <w:pStyle w:val="Ttulo3"/>
      </w:pPr>
      <w:bookmarkStart w:id="83" w:name="_Toc403138427"/>
      <w:r w:rsidRPr="00D50397">
        <w:t>2</w:t>
      </w:r>
      <w:r w:rsidR="00405467" w:rsidRPr="00D50397">
        <w:t xml:space="preserve">.3.2 </w:t>
      </w:r>
      <w:bookmarkEnd w:id="83"/>
      <w:r w:rsidR="00D257C8">
        <w:t xml:space="preserve">Estructura organizacional del operativo y conformación del equipo </w:t>
      </w:r>
    </w:p>
    <w:p w:rsidR="007078AC" w:rsidRDefault="007078AC" w:rsidP="007078AC"/>
    <w:p w:rsidR="007078AC" w:rsidRPr="00695A15" w:rsidRDefault="007078AC" w:rsidP="00695A15">
      <w:pPr>
        <w:numPr>
          <w:ilvl w:val="0"/>
          <w:numId w:val="42"/>
        </w:numPr>
        <w:rPr>
          <w:b/>
        </w:rPr>
      </w:pPr>
      <w:r w:rsidRPr="00695A15">
        <w:rPr>
          <w:b/>
        </w:rPr>
        <w:t>Esquema operativo</w:t>
      </w:r>
    </w:p>
    <w:p w:rsidR="007078AC" w:rsidRPr="00D50397" w:rsidRDefault="007078AC" w:rsidP="007078AC">
      <w:pPr>
        <w:rPr>
          <w:rFonts w:cs="Arial"/>
          <w:sz w:val="20"/>
          <w:szCs w:val="20"/>
        </w:rPr>
      </w:pPr>
    </w:p>
    <w:p w:rsidR="007078AC" w:rsidRPr="00D50397" w:rsidRDefault="007078AC" w:rsidP="007078AC">
      <w:pPr>
        <w:pStyle w:val="l"/>
        <w:widowControl/>
        <w:tabs>
          <w:tab w:val="left" w:pos="1636"/>
        </w:tabs>
        <w:rPr>
          <w:rFonts w:ascii="Arial" w:hAnsi="Arial" w:cs="Arial"/>
          <w:sz w:val="22"/>
          <w:szCs w:val="22"/>
          <w:lang w:val="es-ES"/>
        </w:rPr>
      </w:pPr>
      <w:r w:rsidRPr="00D50397">
        <w:rPr>
          <w:rFonts w:ascii="Arial" w:hAnsi="Arial" w:cs="Arial"/>
          <w:sz w:val="22"/>
          <w:szCs w:val="22"/>
          <w:lang w:val="es-ES"/>
        </w:rPr>
        <w:t>Con el propósito de adelantar de manera ágil y eficiente el operativo de la encuesta, se ha conformado un equipo operativo que funciona como se muestra a continuación:</w:t>
      </w:r>
    </w:p>
    <w:p w:rsidR="007078AC" w:rsidRDefault="007078AC" w:rsidP="007078AC">
      <w:pPr>
        <w:rPr>
          <w:rFonts w:cs="Arial"/>
          <w:sz w:val="22"/>
          <w:szCs w:val="22"/>
        </w:rPr>
      </w:pPr>
    </w:p>
    <w:p w:rsidR="007078AC" w:rsidRPr="00D50397" w:rsidRDefault="007078AC" w:rsidP="007078AC">
      <w:pPr>
        <w:pStyle w:val="Grafico2"/>
      </w:pPr>
      <w:bookmarkStart w:id="84" w:name="_Toc285212660"/>
      <w:r w:rsidRPr="00D50397">
        <w:t>Gráfico 4. Esquema operativo</w:t>
      </w:r>
      <w:bookmarkEnd w:id="84"/>
      <w:r w:rsidRPr="00D50397">
        <w:t xml:space="preserve"> </w:t>
      </w:r>
    </w:p>
    <w:p w:rsidR="007078AC" w:rsidRPr="00D50397" w:rsidRDefault="007078AC" w:rsidP="007078AC">
      <w:pPr>
        <w:rPr>
          <w:rFonts w:ascii="Times New Roman" w:hAnsi="Times New Roman"/>
          <w:noProof/>
          <w:lang w:eastAsia="es-CO"/>
        </w:rPr>
      </w:pPr>
    </w:p>
    <w:p w:rsidR="007078AC" w:rsidRPr="00D50397" w:rsidRDefault="00766387" w:rsidP="007078AC">
      <w:pPr>
        <w:rPr>
          <w:rFonts w:ascii="Times New Roman" w:hAnsi="Times New Roman"/>
          <w:noProof/>
          <w:lang w:eastAsia="es-CO"/>
        </w:rPr>
      </w:pPr>
      <w:r>
        <w:rPr>
          <w:rFonts w:ascii="Times New Roman" w:hAnsi="Times New Roman"/>
          <w:noProof/>
          <w:lang w:val="es-MX" w:eastAsia="es-MX"/>
        </w:rPr>
        <w:drawing>
          <wp:inline distT="0" distB="0" distL="0" distR="0">
            <wp:extent cx="4980305" cy="3784169"/>
            <wp:effectExtent l="0" t="57150" r="0" b="63931"/>
            <wp:docPr id="243"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7078AC" w:rsidRPr="00D50397" w:rsidRDefault="007078AC" w:rsidP="007078AC">
      <w:pPr>
        <w:rPr>
          <w:rFonts w:cs="Arial"/>
          <w:sz w:val="16"/>
          <w:szCs w:val="16"/>
        </w:rPr>
      </w:pPr>
      <w:r w:rsidRPr="00D50397">
        <w:rPr>
          <w:rFonts w:cs="Arial"/>
          <w:sz w:val="16"/>
          <w:szCs w:val="16"/>
        </w:rPr>
        <w:t>Fuente: DANE. Logística EDI</w:t>
      </w:r>
      <w:r w:rsidR="009A324E">
        <w:rPr>
          <w:rFonts w:cs="Arial"/>
          <w:sz w:val="16"/>
          <w:szCs w:val="16"/>
        </w:rPr>
        <w:t>D</w:t>
      </w:r>
      <w:r w:rsidRPr="00D50397">
        <w:rPr>
          <w:rFonts w:cs="Arial"/>
          <w:sz w:val="16"/>
          <w:szCs w:val="16"/>
        </w:rPr>
        <w:t>.</w:t>
      </w:r>
    </w:p>
    <w:p w:rsidR="007078AC" w:rsidRPr="00D50397" w:rsidRDefault="007078AC" w:rsidP="00695A15"/>
    <w:p w:rsidR="007078AC" w:rsidRPr="004354C2" w:rsidRDefault="007078AC" w:rsidP="004354C2">
      <w:pPr>
        <w:jc w:val="both"/>
        <w:rPr>
          <w:sz w:val="22"/>
          <w:szCs w:val="22"/>
          <w:lang w:val="es-ES"/>
        </w:rPr>
      </w:pPr>
      <w:bookmarkStart w:id="85" w:name="_Toc402963508"/>
      <w:bookmarkStart w:id="86" w:name="_Toc402964113"/>
      <w:bookmarkStart w:id="87" w:name="_Toc403138433"/>
      <w:r w:rsidRPr="004354C2">
        <w:rPr>
          <w:i/>
          <w:sz w:val="22"/>
          <w:szCs w:val="22"/>
          <w:lang w:val="es-ES"/>
        </w:rPr>
        <w:t>Coordinación operativa:</w:t>
      </w:r>
      <w:r w:rsidRPr="004354C2">
        <w:rPr>
          <w:sz w:val="22"/>
          <w:szCs w:val="22"/>
          <w:lang w:val="es-ES"/>
        </w:rPr>
        <w:t xml:space="preserve"> personal de planta responsable de los operativos que se realizan en la sede/subsede. Tiene la función de ser enlace entre la dirección territorial y el DANE central, además de garantizar que se cuenten con todas las condiciones logísticas para la realización del operativo de campo.</w:t>
      </w:r>
    </w:p>
    <w:p w:rsidR="007078AC" w:rsidRPr="00D50397" w:rsidRDefault="007078AC" w:rsidP="00695A15"/>
    <w:p w:rsidR="007078AC" w:rsidRPr="00D50397" w:rsidRDefault="007078AC" w:rsidP="007078AC">
      <w:pPr>
        <w:pStyle w:val="Textosinformato"/>
        <w:jc w:val="both"/>
        <w:rPr>
          <w:rFonts w:ascii="Arial" w:hAnsi="Arial" w:cs="Arial"/>
          <w:sz w:val="22"/>
          <w:szCs w:val="22"/>
        </w:rPr>
      </w:pPr>
      <w:r w:rsidRPr="00D50397">
        <w:rPr>
          <w:rFonts w:ascii="Arial" w:hAnsi="Arial" w:cs="Arial"/>
          <w:i/>
          <w:sz w:val="22"/>
          <w:szCs w:val="22"/>
        </w:rPr>
        <w:lastRenderedPageBreak/>
        <w:t>Asistencia técnica:</w:t>
      </w:r>
      <w:r w:rsidRPr="00D50397">
        <w:rPr>
          <w:rFonts w:ascii="Arial" w:hAnsi="Arial" w:cs="Arial"/>
          <w:sz w:val="22"/>
          <w:szCs w:val="22"/>
        </w:rPr>
        <w:t xml:space="preserve"> tiene la responsabilidad de coordinar el trabajo de campo en cada una de sus fases, la impresión y envío de las cartas a cada una de las entidades, la organización de todo el equipo operativo para que efectúen los contactos y visitas respectivas, y</w:t>
      </w:r>
      <w:r w:rsidRPr="00D50397">
        <w:rPr>
          <w:rFonts w:ascii="Arial" w:hAnsi="Arial" w:cs="Arial"/>
          <w:sz w:val="22"/>
          <w:szCs w:val="22"/>
          <w:lang w:val="es-ES"/>
        </w:rPr>
        <w:t xml:space="preserve"> de</w:t>
      </w:r>
      <w:r w:rsidRPr="00D50397">
        <w:rPr>
          <w:rFonts w:ascii="Arial" w:hAnsi="Arial" w:cs="Arial"/>
          <w:sz w:val="22"/>
          <w:szCs w:val="22"/>
        </w:rPr>
        <w:t xml:space="preserve"> realizar el seguimiento a la cobertura real de la encuesta.  Siempre se delega a un funcionario/a de planta responsable de la encuesta.</w:t>
      </w:r>
    </w:p>
    <w:p w:rsidR="007078AC" w:rsidRPr="00D50397" w:rsidRDefault="007078AC" w:rsidP="00695A15"/>
    <w:p w:rsidR="007078AC" w:rsidRPr="004354C2" w:rsidRDefault="007078AC" w:rsidP="00695A15">
      <w:pPr>
        <w:jc w:val="both"/>
        <w:rPr>
          <w:sz w:val="22"/>
          <w:szCs w:val="22"/>
        </w:rPr>
      </w:pPr>
      <w:r w:rsidRPr="004354C2">
        <w:rPr>
          <w:i/>
          <w:sz w:val="22"/>
          <w:szCs w:val="22"/>
        </w:rPr>
        <w:t>Coordinación de campo:</w:t>
      </w:r>
      <w:r w:rsidRPr="004354C2">
        <w:rPr>
          <w:sz w:val="22"/>
          <w:szCs w:val="22"/>
        </w:rPr>
        <w:t xml:space="preserve"> tiene la responsabilidad de la ejecución del operativo en las entidades del nivel central, así como del seguimiento y control del proceso de recolección del equipo de trabajo. Garantiza que los operativos se desarrollen de acuerdo con la planeación establecida y en las fechas programadas, además de garantizar la calidad de la información; entrega elementos necesarios para llevar a cabo el trabajo de campo. Sus tareas, obligaciones o responsabilidades no son delegables. </w:t>
      </w:r>
    </w:p>
    <w:p w:rsidR="007078AC" w:rsidRPr="004354C2" w:rsidRDefault="007078AC" w:rsidP="00695A15">
      <w:pPr>
        <w:jc w:val="both"/>
        <w:rPr>
          <w:sz w:val="22"/>
          <w:szCs w:val="22"/>
        </w:rPr>
      </w:pPr>
      <w:r w:rsidRPr="004354C2">
        <w:rPr>
          <w:sz w:val="22"/>
          <w:szCs w:val="22"/>
        </w:rPr>
        <w:t>Solo aplica para la ciudad de Bogotá, en las demás sedes/subsedes estas obligaciones las asume la asistencia técnica de la encuesta.</w:t>
      </w:r>
    </w:p>
    <w:p w:rsidR="007078AC" w:rsidRPr="004354C2" w:rsidRDefault="007078AC" w:rsidP="00695A15">
      <w:pPr>
        <w:rPr>
          <w:sz w:val="22"/>
          <w:szCs w:val="22"/>
        </w:rPr>
      </w:pPr>
    </w:p>
    <w:p w:rsidR="007078AC" w:rsidRPr="004354C2" w:rsidRDefault="007078AC" w:rsidP="00695A15">
      <w:pPr>
        <w:jc w:val="both"/>
        <w:rPr>
          <w:sz w:val="22"/>
          <w:szCs w:val="22"/>
        </w:rPr>
      </w:pPr>
      <w:r w:rsidRPr="004354C2">
        <w:rPr>
          <w:i/>
          <w:sz w:val="22"/>
          <w:szCs w:val="22"/>
        </w:rPr>
        <w:t>Supervisión de campo:</w:t>
      </w:r>
      <w:r w:rsidRPr="004354C2">
        <w:rPr>
          <w:sz w:val="22"/>
          <w:szCs w:val="22"/>
        </w:rPr>
        <w:t xml:space="preserve"> responsable del control de las actividades programadas en el desarrollo de las sesiones de instrucción y auto-diligenciamiento de la encuesta, en las entidades asignadas al grupo de monitoreo. Vela por el </w:t>
      </w:r>
      <w:r w:rsidR="004354C2" w:rsidRPr="004354C2">
        <w:rPr>
          <w:sz w:val="22"/>
          <w:szCs w:val="22"/>
        </w:rPr>
        <w:t>adecuado cumplimiento</w:t>
      </w:r>
      <w:r w:rsidRPr="004354C2">
        <w:rPr>
          <w:sz w:val="22"/>
          <w:szCs w:val="22"/>
        </w:rPr>
        <w:t xml:space="preserve"> de estas actividades.</w:t>
      </w:r>
    </w:p>
    <w:p w:rsidR="007078AC" w:rsidRPr="004354C2" w:rsidRDefault="007078AC" w:rsidP="00695A15">
      <w:pPr>
        <w:jc w:val="both"/>
        <w:rPr>
          <w:sz w:val="22"/>
          <w:szCs w:val="22"/>
        </w:rPr>
      </w:pPr>
      <w:r w:rsidRPr="004354C2">
        <w:rPr>
          <w:sz w:val="22"/>
          <w:szCs w:val="22"/>
        </w:rPr>
        <w:t xml:space="preserve">El personal responsable de la supervisión (donde los hay) tiene a su cargo dos grupos encargados del monitoreo de la encuesta y deberá distribuir a cada grupo </w:t>
      </w:r>
      <w:r w:rsidR="004354C2" w:rsidRPr="004354C2">
        <w:rPr>
          <w:sz w:val="22"/>
          <w:szCs w:val="22"/>
        </w:rPr>
        <w:t>de acuerdo con</w:t>
      </w:r>
      <w:r w:rsidRPr="004354C2">
        <w:rPr>
          <w:sz w:val="22"/>
          <w:szCs w:val="22"/>
        </w:rPr>
        <w:t xml:space="preserve"> la carga de trabajo asignada. Aplica p</w:t>
      </w:r>
      <w:r w:rsidRPr="004354C2">
        <w:rPr>
          <w:i/>
          <w:sz w:val="22"/>
          <w:szCs w:val="22"/>
        </w:rPr>
        <w:t>ara las ciudades de Bogotá, Cali, Medellín y Villavicencio, en las demás ciudades estas funciones son asumidas por la asistencia técnica y encargados de monitoreo.</w:t>
      </w:r>
    </w:p>
    <w:p w:rsidR="007078AC" w:rsidRPr="004354C2" w:rsidRDefault="007078AC" w:rsidP="00695A15">
      <w:pPr>
        <w:rPr>
          <w:sz w:val="22"/>
          <w:szCs w:val="22"/>
        </w:rPr>
      </w:pPr>
    </w:p>
    <w:p w:rsidR="007078AC" w:rsidRPr="004354C2" w:rsidRDefault="007078AC" w:rsidP="00695A15">
      <w:pPr>
        <w:jc w:val="both"/>
        <w:rPr>
          <w:sz w:val="22"/>
          <w:szCs w:val="22"/>
        </w:rPr>
      </w:pPr>
      <w:r w:rsidRPr="004354C2">
        <w:rPr>
          <w:i/>
          <w:sz w:val="22"/>
          <w:szCs w:val="22"/>
        </w:rPr>
        <w:t>Monitoreo:</w:t>
      </w:r>
      <w:r w:rsidRPr="004354C2">
        <w:rPr>
          <w:sz w:val="22"/>
          <w:szCs w:val="22"/>
        </w:rPr>
        <w:t xml:space="preserve"> responsables de visitar las entidades públicas seleccionadas, entregar las comunicaciones a cada uno de las y los servidores seleccionados en la muestra, atender las inquietudes de quienes contestan la encuesta, realizar el diligenciamiento cuando se requiera el uso de formularios en papel, </w:t>
      </w:r>
      <w:r w:rsidR="004354C2" w:rsidRPr="004354C2">
        <w:rPr>
          <w:sz w:val="22"/>
          <w:szCs w:val="22"/>
        </w:rPr>
        <w:t>la transcripción</w:t>
      </w:r>
      <w:r w:rsidRPr="004354C2">
        <w:rPr>
          <w:sz w:val="22"/>
          <w:szCs w:val="22"/>
        </w:rPr>
        <w:t xml:space="preserve"> de formularios físicos al aplicativo web, y llevar el control de las dificultades presentadas en campo. </w:t>
      </w:r>
    </w:p>
    <w:p w:rsidR="007078AC" w:rsidRPr="00D50397" w:rsidRDefault="007078AC" w:rsidP="00695A15"/>
    <w:p w:rsidR="007078AC" w:rsidRPr="004354C2" w:rsidRDefault="007078AC" w:rsidP="00695A15">
      <w:pPr>
        <w:jc w:val="both"/>
        <w:rPr>
          <w:sz w:val="22"/>
          <w:szCs w:val="22"/>
        </w:rPr>
      </w:pPr>
      <w:r w:rsidRPr="004354C2">
        <w:rPr>
          <w:sz w:val="22"/>
          <w:szCs w:val="22"/>
        </w:rPr>
        <w:t>En las ciudades donde no hay coordinación de campo ni supervisión, quien realiza el monitoreo es la persona que tiene la responsabilidad de llevar a cabo la sensibilización necesaria en las entidades que le son asignadas durante el periodo de recolección.</w:t>
      </w:r>
    </w:p>
    <w:bookmarkEnd w:id="85"/>
    <w:bookmarkEnd w:id="86"/>
    <w:bookmarkEnd w:id="87"/>
    <w:p w:rsidR="007078AC" w:rsidRPr="004354C2" w:rsidRDefault="007078AC" w:rsidP="00695A15">
      <w:pPr>
        <w:rPr>
          <w:sz w:val="22"/>
          <w:szCs w:val="22"/>
        </w:rPr>
      </w:pPr>
    </w:p>
    <w:p w:rsidR="007078AC" w:rsidRPr="004354C2" w:rsidRDefault="007078AC" w:rsidP="007078AC">
      <w:pPr>
        <w:rPr>
          <w:sz w:val="22"/>
          <w:szCs w:val="22"/>
        </w:rPr>
      </w:pPr>
      <w:r w:rsidRPr="004354C2">
        <w:rPr>
          <w:sz w:val="22"/>
          <w:szCs w:val="22"/>
        </w:rPr>
        <w:t xml:space="preserve">Para el esquema operativo se cuenta con una etapa preparatoria a la recolección que consta de cuatro fases, a saber: </w:t>
      </w:r>
    </w:p>
    <w:p w:rsidR="007078AC" w:rsidRPr="00D50397" w:rsidRDefault="007078AC" w:rsidP="007078AC">
      <w:pPr>
        <w:rPr>
          <w:sz w:val="22"/>
          <w:szCs w:val="22"/>
        </w:rPr>
      </w:pPr>
    </w:p>
    <w:p w:rsidR="007078AC" w:rsidRPr="00D50397" w:rsidRDefault="007078AC" w:rsidP="007078AC">
      <w:pPr>
        <w:jc w:val="both"/>
        <w:rPr>
          <w:i/>
          <w:sz w:val="22"/>
          <w:szCs w:val="22"/>
        </w:rPr>
      </w:pPr>
      <w:r w:rsidRPr="00D50397">
        <w:rPr>
          <w:i/>
          <w:sz w:val="22"/>
          <w:szCs w:val="22"/>
        </w:rPr>
        <w:t>1) Actividades de coordinación.</w:t>
      </w:r>
    </w:p>
    <w:p w:rsidR="007078AC" w:rsidRPr="00D50397" w:rsidRDefault="007078AC" w:rsidP="007078AC">
      <w:pPr>
        <w:jc w:val="both"/>
        <w:rPr>
          <w:sz w:val="22"/>
          <w:szCs w:val="22"/>
        </w:rPr>
      </w:pPr>
    </w:p>
    <w:p w:rsidR="007078AC" w:rsidRPr="00D50397" w:rsidRDefault="007078AC" w:rsidP="007078AC">
      <w:pPr>
        <w:jc w:val="both"/>
        <w:rPr>
          <w:sz w:val="22"/>
          <w:szCs w:val="22"/>
        </w:rPr>
      </w:pPr>
      <w:r w:rsidRPr="00D50397">
        <w:rPr>
          <w:sz w:val="22"/>
          <w:szCs w:val="22"/>
        </w:rPr>
        <w:lastRenderedPageBreak/>
        <w:t xml:space="preserve">En esta etapa el personal encargado de la asistencia técnica y/o la coordinación de campo se encarga de hacer el contacto con las oficinas de talento para informar sobre la realización del operativo de recolección y coordinar los aspectos logísticos para el acceso a las entidades. Igualmente, se realiza la revisión de la muestra asignada y se preparan las comunicaciones que serán entregadas a quienes </w:t>
      </w:r>
      <w:r w:rsidR="004354C2" w:rsidRPr="00D50397">
        <w:rPr>
          <w:sz w:val="22"/>
          <w:szCs w:val="22"/>
        </w:rPr>
        <w:t>diligenciarán</w:t>
      </w:r>
      <w:r w:rsidRPr="00D50397">
        <w:rPr>
          <w:sz w:val="22"/>
          <w:szCs w:val="22"/>
        </w:rPr>
        <w:t xml:space="preserve"> la encuesta. </w:t>
      </w:r>
    </w:p>
    <w:p w:rsidR="007078AC" w:rsidRPr="00D50397" w:rsidRDefault="007078AC" w:rsidP="007078AC">
      <w:pPr>
        <w:jc w:val="both"/>
        <w:rPr>
          <w:sz w:val="22"/>
          <w:szCs w:val="22"/>
        </w:rPr>
      </w:pPr>
    </w:p>
    <w:p w:rsidR="007078AC" w:rsidRPr="00D50397" w:rsidRDefault="007078AC" w:rsidP="007078AC">
      <w:pPr>
        <w:jc w:val="both"/>
        <w:rPr>
          <w:i/>
          <w:sz w:val="22"/>
          <w:szCs w:val="22"/>
        </w:rPr>
      </w:pPr>
      <w:r w:rsidRPr="00D50397">
        <w:rPr>
          <w:i/>
          <w:sz w:val="22"/>
          <w:szCs w:val="22"/>
        </w:rPr>
        <w:t>2) Notificación de los servidores(as) seleccionados</w:t>
      </w:r>
    </w:p>
    <w:p w:rsidR="007078AC" w:rsidRPr="00D50397" w:rsidRDefault="007078AC" w:rsidP="007078AC">
      <w:pPr>
        <w:jc w:val="both"/>
        <w:rPr>
          <w:sz w:val="22"/>
          <w:szCs w:val="22"/>
        </w:rPr>
      </w:pPr>
    </w:p>
    <w:p w:rsidR="007078AC" w:rsidRPr="00D50397" w:rsidRDefault="007078AC" w:rsidP="007078AC">
      <w:pPr>
        <w:jc w:val="both"/>
        <w:rPr>
          <w:sz w:val="22"/>
          <w:szCs w:val="22"/>
        </w:rPr>
      </w:pPr>
      <w:r w:rsidRPr="00D50397">
        <w:rPr>
          <w:sz w:val="22"/>
          <w:szCs w:val="22"/>
        </w:rPr>
        <w:t>Las oficinas de recursos humanos recibirán el listado de servidores(as) seleccionados/as, así como las indicaciones para el diligenciamiento de la encuesta. De común acuerdo con las oficinas de talento humano, se acuerda la modalidad para la entrega de las notificaciones a las y los servidores que participar</w:t>
      </w:r>
      <w:r w:rsidR="00D257C8">
        <w:rPr>
          <w:sz w:val="22"/>
          <w:szCs w:val="22"/>
        </w:rPr>
        <w:t>á</w:t>
      </w:r>
      <w:r w:rsidRPr="00D50397">
        <w:rPr>
          <w:sz w:val="22"/>
          <w:szCs w:val="22"/>
        </w:rPr>
        <w:t>n en el diligenciamiento de la encuesta.</w:t>
      </w:r>
    </w:p>
    <w:p w:rsidR="007078AC" w:rsidRPr="00D50397" w:rsidRDefault="007078AC" w:rsidP="007078AC">
      <w:pPr>
        <w:rPr>
          <w:sz w:val="22"/>
          <w:szCs w:val="22"/>
        </w:rPr>
      </w:pPr>
    </w:p>
    <w:p w:rsidR="007078AC" w:rsidRPr="00D50397" w:rsidRDefault="007078AC" w:rsidP="007078AC">
      <w:pPr>
        <w:rPr>
          <w:i/>
          <w:sz w:val="22"/>
          <w:szCs w:val="22"/>
        </w:rPr>
      </w:pPr>
      <w:r w:rsidRPr="00D50397">
        <w:rPr>
          <w:i/>
          <w:sz w:val="22"/>
          <w:szCs w:val="22"/>
        </w:rPr>
        <w:t>3) Registro de las novedades de personal en el formato respectivo</w:t>
      </w:r>
    </w:p>
    <w:p w:rsidR="007078AC" w:rsidRPr="00D50397" w:rsidRDefault="007078AC" w:rsidP="007078AC">
      <w:pPr>
        <w:rPr>
          <w:sz w:val="22"/>
          <w:szCs w:val="22"/>
        </w:rPr>
      </w:pPr>
    </w:p>
    <w:p w:rsidR="007078AC" w:rsidRPr="00D50397" w:rsidRDefault="007078AC" w:rsidP="007078AC">
      <w:pPr>
        <w:ind w:left="284"/>
        <w:jc w:val="both"/>
        <w:rPr>
          <w:sz w:val="22"/>
          <w:szCs w:val="22"/>
        </w:rPr>
      </w:pPr>
      <w:r w:rsidRPr="00D50397">
        <w:rPr>
          <w:sz w:val="22"/>
          <w:szCs w:val="22"/>
        </w:rPr>
        <w:t xml:space="preserve">Para aquellos servidores(as) seleccionados para diligenciar la encuesta y por alguna novedad justificada no puedan hacerlo, las oficinas de recursos humanos deben registrar el hecho en la correspondiente columna del formato de control operativo. Esta información posteriormente se registra en el aplicativo electrónico de control de cobertura.  </w:t>
      </w:r>
    </w:p>
    <w:p w:rsidR="007078AC" w:rsidRPr="00D50397" w:rsidRDefault="007078AC" w:rsidP="007078AC">
      <w:pPr>
        <w:rPr>
          <w:sz w:val="20"/>
          <w:szCs w:val="20"/>
        </w:rPr>
      </w:pPr>
    </w:p>
    <w:p w:rsidR="007078AC" w:rsidRPr="00D50397" w:rsidRDefault="007078AC" w:rsidP="007078AC">
      <w:pPr>
        <w:rPr>
          <w:i/>
          <w:sz w:val="22"/>
          <w:szCs w:val="22"/>
        </w:rPr>
      </w:pPr>
      <w:r w:rsidRPr="00D50397">
        <w:rPr>
          <w:i/>
          <w:sz w:val="22"/>
          <w:szCs w:val="22"/>
        </w:rPr>
        <w:t>4) Digitación de los cuestionarios en papel</w:t>
      </w:r>
    </w:p>
    <w:p w:rsidR="007078AC" w:rsidRPr="00D50397" w:rsidRDefault="007078AC" w:rsidP="007078AC">
      <w:pPr>
        <w:rPr>
          <w:sz w:val="22"/>
          <w:szCs w:val="22"/>
        </w:rPr>
      </w:pPr>
      <w:r w:rsidRPr="00D50397">
        <w:rPr>
          <w:sz w:val="22"/>
          <w:szCs w:val="22"/>
        </w:rPr>
        <w:tab/>
      </w:r>
    </w:p>
    <w:p w:rsidR="007078AC" w:rsidRPr="00D50397" w:rsidRDefault="007078AC" w:rsidP="007078AC">
      <w:pPr>
        <w:jc w:val="both"/>
        <w:rPr>
          <w:sz w:val="22"/>
          <w:szCs w:val="22"/>
        </w:rPr>
      </w:pPr>
      <w:r w:rsidRPr="00D50397">
        <w:rPr>
          <w:sz w:val="22"/>
          <w:szCs w:val="22"/>
        </w:rPr>
        <w:t xml:space="preserve">En los casos en los que se hace necesario el uso de los cuestionarios en papel, quien realiza el monitoreo, verifica su correcto diligenciamiento durante la jornada de recolección. </w:t>
      </w:r>
    </w:p>
    <w:p w:rsidR="00E44CC6" w:rsidRPr="00D06172" w:rsidRDefault="00E44CC6" w:rsidP="00E44CC6">
      <w:pPr>
        <w:pStyle w:val="Textoindependiente"/>
        <w:autoSpaceDE/>
        <w:autoSpaceDN/>
        <w:adjustRightInd/>
        <w:rPr>
          <w:rFonts w:ascii="Arial" w:hAnsi="Arial" w:cs="Arial"/>
          <w:szCs w:val="22"/>
        </w:rPr>
      </w:pPr>
    </w:p>
    <w:p w:rsidR="00405467" w:rsidRDefault="001E1294" w:rsidP="008A5A2B">
      <w:pPr>
        <w:pStyle w:val="Ttulo3"/>
      </w:pPr>
      <w:bookmarkStart w:id="88" w:name="_Toc403138429"/>
      <w:r w:rsidRPr="00D50397">
        <w:t>2</w:t>
      </w:r>
      <w:r w:rsidR="00405467" w:rsidRPr="00D50397">
        <w:t xml:space="preserve">.3.3 </w:t>
      </w:r>
      <w:bookmarkEnd w:id="88"/>
      <w:r w:rsidR="00B95837">
        <w:t>Esquema de entrenamiento del personal</w:t>
      </w:r>
    </w:p>
    <w:p w:rsidR="007078AC" w:rsidRPr="007078AC" w:rsidRDefault="007078AC" w:rsidP="007078AC"/>
    <w:p w:rsidR="007078AC" w:rsidRPr="00D257C8" w:rsidRDefault="007078AC" w:rsidP="00695A15">
      <w:pPr>
        <w:numPr>
          <w:ilvl w:val="0"/>
          <w:numId w:val="42"/>
        </w:numPr>
        <w:rPr>
          <w:b/>
          <w:noProof/>
          <w:sz w:val="22"/>
          <w:szCs w:val="22"/>
        </w:rPr>
      </w:pPr>
      <w:bookmarkStart w:id="89" w:name="_Toc402963501"/>
      <w:bookmarkStart w:id="90" w:name="_Toc402964106"/>
      <w:bookmarkStart w:id="91" w:name="_Toc403138426"/>
      <w:r w:rsidRPr="00D257C8">
        <w:rPr>
          <w:b/>
          <w:noProof/>
          <w:sz w:val="22"/>
          <w:szCs w:val="22"/>
        </w:rPr>
        <w:t>Entrenamiento</w:t>
      </w:r>
      <w:bookmarkEnd w:id="89"/>
      <w:bookmarkEnd w:id="90"/>
      <w:bookmarkEnd w:id="91"/>
    </w:p>
    <w:p w:rsidR="007078AC" w:rsidRPr="007078AC" w:rsidRDefault="007078AC" w:rsidP="007078AC">
      <w:pPr>
        <w:jc w:val="both"/>
        <w:rPr>
          <w:rFonts w:cs="Arial"/>
          <w:sz w:val="22"/>
          <w:szCs w:val="22"/>
          <w:lang w:eastAsia="es-MX"/>
        </w:rPr>
      </w:pPr>
    </w:p>
    <w:p w:rsidR="009713D8" w:rsidRPr="00556F3B" w:rsidRDefault="009713D8" w:rsidP="009713D8">
      <w:pPr>
        <w:jc w:val="both"/>
        <w:rPr>
          <w:rFonts w:cs="Arial"/>
          <w:sz w:val="22"/>
          <w:szCs w:val="22"/>
          <w:lang w:eastAsia="es-CO"/>
        </w:rPr>
      </w:pPr>
      <w:r w:rsidRPr="009A6DD3">
        <w:rPr>
          <w:rFonts w:cs="Arial"/>
          <w:sz w:val="22"/>
          <w:szCs w:val="22"/>
          <w:lang w:eastAsia="es-CO"/>
        </w:rPr>
        <w:t>Para la encuesta, el proceso de entrenamiento se realiza utilizando el método de cascada, este proceso se hace en 2 niveles:</w:t>
      </w:r>
    </w:p>
    <w:p w:rsidR="007078AC" w:rsidRPr="007078AC" w:rsidRDefault="007078AC" w:rsidP="007078AC">
      <w:pPr>
        <w:jc w:val="both"/>
        <w:rPr>
          <w:rFonts w:cs="Arial"/>
          <w:color w:val="000000"/>
          <w:sz w:val="22"/>
          <w:szCs w:val="22"/>
          <w:lang w:eastAsia="es-CO"/>
        </w:rPr>
      </w:pPr>
      <w:r w:rsidRPr="007078AC">
        <w:rPr>
          <w:rFonts w:cs="Arial"/>
          <w:color w:val="000000"/>
          <w:sz w:val="22"/>
          <w:szCs w:val="22"/>
          <w:lang w:eastAsia="es-CO"/>
        </w:rPr>
        <w:br/>
      </w:r>
      <w:r w:rsidRPr="007078AC">
        <w:rPr>
          <w:rFonts w:cs="Arial"/>
          <w:b/>
          <w:color w:val="000000"/>
          <w:sz w:val="22"/>
          <w:szCs w:val="22"/>
          <w:lang w:eastAsia="es-CO"/>
        </w:rPr>
        <w:t xml:space="preserve">Primer nivel: </w:t>
      </w:r>
      <w:r w:rsidRPr="007078AC">
        <w:rPr>
          <w:rFonts w:cs="Arial"/>
          <w:color w:val="000000"/>
          <w:sz w:val="22"/>
          <w:szCs w:val="22"/>
          <w:lang w:eastAsia="es-CO"/>
        </w:rPr>
        <w:t>dirigido a los responsables de la encuesta en las sedes y subsedes, asumido por el equipo responsable de DANE Central, por medio de una videoconferencia para las diferentes sedes. Adicionalmente, el equipo responsable de DANE Central debe realizar el entrenamiento del personal convocado en las instalaciones de la Territorial Central.</w:t>
      </w:r>
    </w:p>
    <w:p w:rsidR="007078AC" w:rsidRPr="007078AC" w:rsidRDefault="007078AC" w:rsidP="007078AC">
      <w:pPr>
        <w:jc w:val="both"/>
        <w:rPr>
          <w:rFonts w:cs="Arial"/>
          <w:color w:val="000000"/>
          <w:sz w:val="22"/>
          <w:szCs w:val="22"/>
          <w:lang w:eastAsia="es-CO"/>
        </w:rPr>
      </w:pPr>
      <w:r w:rsidRPr="007078AC">
        <w:rPr>
          <w:rFonts w:cs="Arial"/>
          <w:color w:val="000000"/>
          <w:sz w:val="22"/>
          <w:szCs w:val="22"/>
          <w:lang w:eastAsia="es-CO"/>
        </w:rPr>
        <w:br/>
      </w:r>
      <w:r w:rsidRPr="007078AC">
        <w:rPr>
          <w:rFonts w:cs="Arial"/>
          <w:b/>
          <w:color w:val="000000"/>
          <w:sz w:val="22"/>
          <w:szCs w:val="22"/>
          <w:lang w:eastAsia="es-CO"/>
        </w:rPr>
        <w:t>Segundo nivel:</w:t>
      </w:r>
      <w:r w:rsidRPr="007078AC">
        <w:rPr>
          <w:rFonts w:cs="Arial"/>
          <w:color w:val="000000"/>
          <w:sz w:val="22"/>
          <w:szCs w:val="22"/>
          <w:lang w:eastAsia="es-CO"/>
        </w:rPr>
        <w:t xml:space="preserve"> dirigido a los candidatos a los procesos de coordinación de campo, </w:t>
      </w:r>
      <w:r w:rsidRPr="007078AC">
        <w:rPr>
          <w:rFonts w:cs="Arial"/>
          <w:color w:val="000000"/>
          <w:sz w:val="22"/>
          <w:szCs w:val="22"/>
          <w:lang w:eastAsia="es-CO"/>
        </w:rPr>
        <w:lastRenderedPageBreak/>
        <w:t>supervisión y monitoreo, asumido por la asistencia técnica de la sede/subsede. Este segundo nivel contempla dos momentos de aprendizaje.</w:t>
      </w:r>
    </w:p>
    <w:p w:rsidR="007078AC" w:rsidRPr="007078AC" w:rsidRDefault="007078AC" w:rsidP="007078AC">
      <w:pPr>
        <w:jc w:val="both"/>
        <w:rPr>
          <w:rFonts w:cs="Arial"/>
          <w:color w:val="000000"/>
          <w:sz w:val="22"/>
          <w:szCs w:val="22"/>
          <w:lang w:eastAsia="es-CO"/>
        </w:rPr>
      </w:pPr>
    </w:p>
    <w:p w:rsidR="007078AC" w:rsidRPr="007078AC" w:rsidRDefault="007078AC" w:rsidP="007078AC">
      <w:pPr>
        <w:widowControl w:val="0"/>
        <w:numPr>
          <w:ilvl w:val="0"/>
          <w:numId w:val="34"/>
        </w:numPr>
        <w:contextualSpacing/>
        <w:jc w:val="both"/>
        <w:rPr>
          <w:rFonts w:cs="Arial"/>
          <w:sz w:val="22"/>
          <w:szCs w:val="22"/>
        </w:rPr>
      </w:pPr>
      <w:r w:rsidRPr="007078AC">
        <w:rPr>
          <w:rFonts w:cs="Arial"/>
          <w:b/>
          <w:color w:val="000000"/>
          <w:sz w:val="22"/>
          <w:szCs w:val="22"/>
          <w:lang w:eastAsia="es-CO"/>
        </w:rPr>
        <w:t>Aprendizaje virtual:</w:t>
      </w:r>
    </w:p>
    <w:p w:rsidR="007078AC" w:rsidRPr="007078AC" w:rsidRDefault="007078AC" w:rsidP="007078AC">
      <w:pPr>
        <w:widowControl w:val="0"/>
        <w:jc w:val="both"/>
        <w:rPr>
          <w:rFonts w:cs="Arial"/>
          <w:sz w:val="22"/>
          <w:szCs w:val="22"/>
        </w:rPr>
      </w:pPr>
    </w:p>
    <w:p w:rsidR="007078AC" w:rsidRPr="007078AC" w:rsidRDefault="007078AC" w:rsidP="007078AC">
      <w:pPr>
        <w:widowControl w:val="0"/>
        <w:ind w:left="708"/>
        <w:jc w:val="both"/>
        <w:rPr>
          <w:rFonts w:cs="Arial"/>
          <w:color w:val="000000"/>
          <w:sz w:val="22"/>
          <w:szCs w:val="22"/>
          <w:lang w:eastAsia="es-CO"/>
        </w:rPr>
      </w:pPr>
      <w:r w:rsidRPr="007078AC">
        <w:rPr>
          <w:rFonts w:cs="Arial"/>
          <w:color w:val="000000"/>
          <w:sz w:val="22"/>
          <w:szCs w:val="22"/>
          <w:lang w:eastAsia="es-CO"/>
        </w:rPr>
        <w:t>Las personas convocadas/invitadas deben ingresar a la plataforma de aprendizaje virtual del DANE, mediante un enlace web, en donde realizan un curso virtual con los conceptos básicos de la encuesta. El curso incluye temas relacionados con el manejo de la muestra, pautas básicas de supervisión y recolección, aspectos temáticos, logísticos, muéstrales, y de sistemas, así como el desarrollo de ejercicios enfocados en lograr una mayor aprehensión de conocimientos.</w:t>
      </w:r>
    </w:p>
    <w:p w:rsidR="007078AC" w:rsidRPr="007078AC" w:rsidRDefault="007078AC" w:rsidP="007078AC">
      <w:pPr>
        <w:jc w:val="both"/>
        <w:rPr>
          <w:rFonts w:cs="Arial"/>
          <w:b/>
          <w:color w:val="000000"/>
          <w:sz w:val="22"/>
          <w:szCs w:val="22"/>
          <w:lang w:eastAsia="es-CO"/>
        </w:rPr>
      </w:pPr>
    </w:p>
    <w:p w:rsidR="007078AC" w:rsidRPr="007078AC" w:rsidRDefault="007078AC" w:rsidP="007078AC">
      <w:pPr>
        <w:widowControl w:val="0"/>
        <w:numPr>
          <w:ilvl w:val="0"/>
          <w:numId w:val="34"/>
        </w:numPr>
        <w:contextualSpacing/>
        <w:jc w:val="both"/>
        <w:rPr>
          <w:rFonts w:cs="Arial"/>
          <w:sz w:val="22"/>
          <w:szCs w:val="22"/>
        </w:rPr>
      </w:pPr>
      <w:r w:rsidRPr="007078AC">
        <w:rPr>
          <w:rFonts w:cs="Arial"/>
          <w:b/>
          <w:color w:val="000000"/>
          <w:sz w:val="22"/>
          <w:szCs w:val="22"/>
          <w:lang w:eastAsia="es-CO"/>
        </w:rPr>
        <w:t>Aprendizaje presencial:</w:t>
      </w:r>
    </w:p>
    <w:p w:rsidR="007078AC" w:rsidRPr="007078AC" w:rsidRDefault="007078AC" w:rsidP="00831BDB">
      <w:pPr>
        <w:widowControl w:val="0"/>
        <w:ind w:left="720"/>
        <w:contextualSpacing/>
        <w:jc w:val="both"/>
        <w:rPr>
          <w:rFonts w:cs="Arial"/>
          <w:sz w:val="22"/>
          <w:szCs w:val="22"/>
        </w:rPr>
      </w:pPr>
      <w:r w:rsidRPr="007078AC">
        <w:rPr>
          <w:rFonts w:cs="Arial"/>
          <w:color w:val="000000"/>
          <w:sz w:val="22"/>
          <w:szCs w:val="22"/>
          <w:lang w:eastAsia="es-CO"/>
        </w:rPr>
        <w:br/>
      </w:r>
      <w:r w:rsidRPr="007078AC">
        <w:rPr>
          <w:rFonts w:cs="Arial"/>
          <w:sz w:val="22"/>
          <w:szCs w:val="22"/>
        </w:rPr>
        <w:t>Para llevar a cabo el aprendizaje presencial, las personas convocadas/invitadas se deben dirigir a cada una de las sedes y subsedes para realizar el proceso de entrenamiento que incluye el abordaje de manera más profunda de los aspectos temáticos, logísticos, muéstrales, cartográficos y de sistemas, así como el desarrollo de ejercicios en el salón de entrenamiento enfocados en lograr un mayor aprendizaje y así mismo contestar la mayor cantidad de inquietudes posibles.</w:t>
      </w:r>
    </w:p>
    <w:p w:rsidR="007078AC" w:rsidRPr="007078AC" w:rsidRDefault="007078AC" w:rsidP="00831BDB">
      <w:pPr>
        <w:widowControl w:val="0"/>
        <w:ind w:left="720"/>
        <w:contextualSpacing/>
        <w:jc w:val="both"/>
        <w:rPr>
          <w:rFonts w:cs="Arial"/>
          <w:b/>
          <w:color w:val="000000"/>
          <w:sz w:val="22"/>
          <w:szCs w:val="22"/>
          <w:lang w:eastAsia="es-CO"/>
        </w:rPr>
      </w:pPr>
    </w:p>
    <w:p w:rsidR="007078AC" w:rsidRPr="007078AC" w:rsidRDefault="007078AC" w:rsidP="00831BDB">
      <w:pPr>
        <w:ind w:left="708"/>
        <w:jc w:val="both"/>
        <w:rPr>
          <w:rFonts w:cs="Arial"/>
          <w:color w:val="000000"/>
          <w:sz w:val="22"/>
          <w:szCs w:val="22"/>
          <w:lang w:eastAsia="es-CO"/>
        </w:rPr>
      </w:pPr>
      <w:r w:rsidRPr="007078AC">
        <w:rPr>
          <w:rFonts w:cs="Arial"/>
          <w:color w:val="000000"/>
          <w:sz w:val="22"/>
          <w:szCs w:val="22"/>
          <w:lang w:eastAsia="es-CO"/>
        </w:rPr>
        <w:t>Para hacer esta actividad se tiene en cuenta:</w:t>
      </w:r>
    </w:p>
    <w:p w:rsidR="007078AC" w:rsidRPr="007078AC" w:rsidRDefault="007078AC" w:rsidP="00831BDB">
      <w:pPr>
        <w:jc w:val="both"/>
        <w:rPr>
          <w:rFonts w:cs="Arial"/>
          <w:color w:val="000000"/>
          <w:sz w:val="22"/>
          <w:szCs w:val="22"/>
          <w:lang w:eastAsia="es-CO"/>
        </w:rPr>
      </w:pPr>
    </w:p>
    <w:p w:rsidR="007078AC" w:rsidRPr="007078AC" w:rsidRDefault="007078AC" w:rsidP="00831BDB">
      <w:pPr>
        <w:numPr>
          <w:ilvl w:val="0"/>
          <w:numId w:val="33"/>
        </w:numPr>
        <w:jc w:val="both"/>
        <w:rPr>
          <w:rFonts w:cs="Arial"/>
          <w:color w:val="000000"/>
          <w:sz w:val="22"/>
          <w:szCs w:val="22"/>
          <w:lang w:eastAsia="es-CO"/>
        </w:rPr>
      </w:pPr>
      <w:r w:rsidRPr="007078AC">
        <w:rPr>
          <w:rFonts w:cs="Arial"/>
          <w:color w:val="000000"/>
          <w:sz w:val="22"/>
          <w:szCs w:val="22"/>
          <w:lang w:eastAsia="es-CO"/>
        </w:rPr>
        <w:t>Cumplir con las fechas establecidas en el cronograma.</w:t>
      </w:r>
    </w:p>
    <w:p w:rsidR="007078AC" w:rsidRPr="007078AC" w:rsidRDefault="007078AC" w:rsidP="00831BDB">
      <w:pPr>
        <w:numPr>
          <w:ilvl w:val="0"/>
          <w:numId w:val="33"/>
        </w:numPr>
        <w:jc w:val="both"/>
        <w:rPr>
          <w:rFonts w:cs="Arial"/>
          <w:color w:val="000000"/>
          <w:sz w:val="22"/>
          <w:szCs w:val="22"/>
          <w:lang w:eastAsia="es-CO"/>
        </w:rPr>
      </w:pPr>
      <w:r w:rsidRPr="007078AC">
        <w:rPr>
          <w:rFonts w:cs="Arial"/>
          <w:color w:val="000000"/>
          <w:sz w:val="22"/>
          <w:szCs w:val="22"/>
          <w:lang w:eastAsia="es-CO"/>
        </w:rPr>
        <w:t>Realizar el obligatorio llamado a lista en cada sede y subsede en la mañana y tarde.</w:t>
      </w:r>
    </w:p>
    <w:p w:rsidR="007078AC" w:rsidRPr="007078AC" w:rsidRDefault="007078AC" w:rsidP="00831BDB">
      <w:pPr>
        <w:numPr>
          <w:ilvl w:val="0"/>
          <w:numId w:val="33"/>
        </w:numPr>
        <w:jc w:val="both"/>
        <w:rPr>
          <w:rFonts w:cs="Arial"/>
          <w:color w:val="000000"/>
          <w:sz w:val="22"/>
          <w:szCs w:val="22"/>
          <w:lang w:eastAsia="es-CO"/>
        </w:rPr>
      </w:pPr>
      <w:r w:rsidRPr="007078AC">
        <w:rPr>
          <w:rFonts w:cs="Arial"/>
          <w:color w:val="000000"/>
          <w:sz w:val="22"/>
          <w:szCs w:val="22"/>
          <w:lang w:eastAsia="es-CO"/>
        </w:rPr>
        <w:t>Desarrollar actividades con contenido práctico. </w:t>
      </w:r>
    </w:p>
    <w:p w:rsidR="007078AC" w:rsidRPr="007078AC" w:rsidRDefault="007078AC" w:rsidP="00831BDB">
      <w:pPr>
        <w:numPr>
          <w:ilvl w:val="0"/>
          <w:numId w:val="33"/>
        </w:numPr>
        <w:jc w:val="both"/>
        <w:rPr>
          <w:rFonts w:cs="Arial"/>
          <w:color w:val="000000"/>
          <w:sz w:val="22"/>
          <w:szCs w:val="22"/>
          <w:lang w:eastAsia="es-CO"/>
        </w:rPr>
      </w:pPr>
      <w:r w:rsidRPr="007078AC">
        <w:rPr>
          <w:rFonts w:cs="Arial"/>
          <w:color w:val="000000"/>
          <w:sz w:val="22"/>
          <w:szCs w:val="22"/>
          <w:lang w:eastAsia="es-CO"/>
        </w:rPr>
        <w:t>Hacer uso de los manuales.</w:t>
      </w:r>
    </w:p>
    <w:p w:rsidR="007078AC" w:rsidRPr="007078AC" w:rsidRDefault="007078AC" w:rsidP="00831BDB">
      <w:pPr>
        <w:numPr>
          <w:ilvl w:val="0"/>
          <w:numId w:val="33"/>
        </w:numPr>
        <w:jc w:val="both"/>
        <w:rPr>
          <w:rFonts w:cs="Arial"/>
          <w:color w:val="000000"/>
          <w:sz w:val="22"/>
          <w:szCs w:val="22"/>
          <w:lang w:eastAsia="es-CO"/>
        </w:rPr>
      </w:pPr>
      <w:r w:rsidRPr="007078AC">
        <w:rPr>
          <w:rFonts w:cs="Arial"/>
          <w:color w:val="000000"/>
          <w:sz w:val="22"/>
          <w:szCs w:val="22"/>
          <w:lang w:eastAsia="es-CO"/>
        </w:rPr>
        <w:t>Efectuar talleres, en donde se practiquen los temas que haya detectado como débiles en el grupo. </w:t>
      </w:r>
    </w:p>
    <w:p w:rsidR="007078AC" w:rsidRPr="007078AC" w:rsidRDefault="007078AC" w:rsidP="00831BDB">
      <w:pPr>
        <w:numPr>
          <w:ilvl w:val="0"/>
          <w:numId w:val="33"/>
        </w:numPr>
        <w:jc w:val="both"/>
        <w:rPr>
          <w:rFonts w:cs="Arial"/>
          <w:color w:val="000000"/>
          <w:sz w:val="22"/>
          <w:szCs w:val="22"/>
          <w:lang w:eastAsia="es-CO"/>
        </w:rPr>
      </w:pPr>
      <w:r w:rsidRPr="007078AC">
        <w:rPr>
          <w:rFonts w:cs="Arial"/>
          <w:color w:val="000000"/>
          <w:sz w:val="22"/>
          <w:szCs w:val="22"/>
          <w:lang w:eastAsia="es-CO"/>
        </w:rPr>
        <w:t>Realizar realimentación de cada uno de los talleres, resolviendo dudas y aclarando conceptos.</w:t>
      </w:r>
    </w:p>
    <w:p w:rsidR="007078AC" w:rsidRPr="007078AC" w:rsidRDefault="007078AC" w:rsidP="00831BDB">
      <w:pPr>
        <w:numPr>
          <w:ilvl w:val="0"/>
          <w:numId w:val="33"/>
        </w:numPr>
        <w:jc w:val="both"/>
        <w:rPr>
          <w:rFonts w:cs="Arial"/>
          <w:color w:val="000000"/>
          <w:sz w:val="22"/>
          <w:szCs w:val="22"/>
          <w:lang w:eastAsia="es-CO"/>
        </w:rPr>
      </w:pPr>
      <w:r w:rsidRPr="007078AC">
        <w:rPr>
          <w:rFonts w:cs="Arial"/>
          <w:color w:val="000000"/>
          <w:sz w:val="22"/>
          <w:szCs w:val="22"/>
          <w:lang w:eastAsia="es-CO"/>
        </w:rPr>
        <w:t>Supervisar la prueba presencial, a través de un examen vía web, éste ejercicio debe realizarse de una manera ordenada y responsable garantizando transparencia en el proceso.</w:t>
      </w:r>
    </w:p>
    <w:p w:rsidR="007078AC" w:rsidRPr="007078AC" w:rsidRDefault="007078AC" w:rsidP="00831BDB">
      <w:pPr>
        <w:widowControl w:val="0"/>
        <w:ind w:left="720"/>
        <w:contextualSpacing/>
        <w:jc w:val="both"/>
        <w:rPr>
          <w:rFonts w:cs="Arial"/>
          <w:sz w:val="22"/>
          <w:szCs w:val="22"/>
        </w:rPr>
      </w:pPr>
    </w:p>
    <w:p w:rsidR="007078AC" w:rsidRPr="007078AC" w:rsidRDefault="007078AC" w:rsidP="00831BDB">
      <w:pPr>
        <w:numPr>
          <w:ilvl w:val="0"/>
          <w:numId w:val="34"/>
        </w:numPr>
        <w:contextualSpacing/>
        <w:jc w:val="both"/>
        <w:rPr>
          <w:rFonts w:cs="Arial"/>
          <w:b/>
          <w:color w:val="000000"/>
          <w:sz w:val="22"/>
          <w:szCs w:val="22"/>
          <w:lang w:eastAsia="es-CO"/>
        </w:rPr>
      </w:pPr>
      <w:r w:rsidRPr="007078AC">
        <w:rPr>
          <w:rFonts w:cs="Arial"/>
          <w:b/>
          <w:color w:val="000000"/>
          <w:sz w:val="22"/>
          <w:szCs w:val="22"/>
          <w:lang w:eastAsia="es-CO"/>
        </w:rPr>
        <w:t>Pruebas de conocimientos:</w:t>
      </w:r>
    </w:p>
    <w:p w:rsidR="007078AC" w:rsidRPr="007078AC" w:rsidRDefault="007078AC" w:rsidP="00831BDB">
      <w:pPr>
        <w:ind w:left="708"/>
        <w:jc w:val="both"/>
        <w:rPr>
          <w:rFonts w:cs="Arial"/>
          <w:color w:val="000000"/>
          <w:sz w:val="22"/>
          <w:szCs w:val="22"/>
          <w:lang w:eastAsia="es-CO"/>
        </w:rPr>
      </w:pPr>
      <w:r w:rsidRPr="007078AC">
        <w:rPr>
          <w:rFonts w:cs="Arial"/>
          <w:color w:val="000000"/>
          <w:sz w:val="22"/>
          <w:szCs w:val="22"/>
          <w:lang w:eastAsia="es-CO"/>
        </w:rPr>
        <w:br/>
        <w:t>Luego de este espacio, los candidatos, deben presentar las pruebas de conocimientos de manera virtual. Estas pruebas arrojan el resultado de la calificación total. Los candidatos con mejor resultado de las pruebas serán seleccionados y contratados.</w:t>
      </w:r>
    </w:p>
    <w:p w:rsidR="00405467" w:rsidRPr="00D50397" w:rsidRDefault="00405467" w:rsidP="00831BDB">
      <w:pPr>
        <w:jc w:val="both"/>
      </w:pPr>
    </w:p>
    <w:p w:rsidR="00405467" w:rsidRDefault="001E1294" w:rsidP="00831BDB">
      <w:pPr>
        <w:pStyle w:val="Ttulo3"/>
      </w:pPr>
      <w:bookmarkStart w:id="92" w:name="_Toc403138430"/>
      <w:r w:rsidRPr="00D50397">
        <w:t>2</w:t>
      </w:r>
      <w:r w:rsidR="00405467" w:rsidRPr="00D50397">
        <w:t xml:space="preserve">.3.4 </w:t>
      </w:r>
      <w:bookmarkEnd w:id="92"/>
      <w:r w:rsidR="00B95837">
        <w:t>Convocatoria y selección del personal</w:t>
      </w:r>
    </w:p>
    <w:p w:rsidR="007078AC" w:rsidRPr="007078AC" w:rsidRDefault="007078AC" w:rsidP="00831BDB">
      <w:pPr>
        <w:jc w:val="both"/>
      </w:pPr>
    </w:p>
    <w:p w:rsidR="007078AC" w:rsidRPr="00D257C8" w:rsidRDefault="007078AC" w:rsidP="00695A15">
      <w:pPr>
        <w:numPr>
          <w:ilvl w:val="0"/>
          <w:numId w:val="43"/>
        </w:numPr>
        <w:rPr>
          <w:b/>
          <w:sz w:val="22"/>
          <w:szCs w:val="22"/>
        </w:rPr>
      </w:pPr>
      <w:bookmarkStart w:id="93" w:name="_Toc212545956"/>
      <w:bookmarkStart w:id="94" w:name="_Toc212546032"/>
      <w:bookmarkStart w:id="95" w:name="_Toc229224132"/>
      <w:bookmarkStart w:id="96" w:name="_Toc402963503"/>
      <w:bookmarkStart w:id="97" w:name="_Toc402964108"/>
      <w:bookmarkStart w:id="98" w:name="_Toc403138428"/>
      <w:r w:rsidRPr="00D257C8">
        <w:rPr>
          <w:b/>
          <w:sz w:val="22"/>
          <w:szCs w:val="22"/>
        </w:rPr>
        <w:t>Selección de personal</w:t>
      </w:r>
      <w:bookmarkEnd w:id="93"/>
      <w:bookmarkEnd w:id="94"/>
      <w:bookmarkEnd w:id="95"/>
      <w:bookmarkEnd w:id="96"/>
      <w:bookmarkEnd w:id="97"/>
      <w:bookmarkEnd w:id="98"/>
    </w:p>
    <w:p w:rsidR="007078AC" w:rsidRPr="00D50397" w:rsidRDefault="007078AC" w:rsidP="00831BDB">
      <w:pPr>
        <w:jc w:val="both"/>
        <w:rPr>
          <w:rFonts w:cs="Arial"/>
          <w:sz w:val="20"/>
          <w:szCs w:val="20"/>
        </w:rPr>
      </w:pPr>
    </w:p>
    <w:p w:rsidR="007078AC" w:rsidRPr="00D50397" w:rsidRDefault="007078AC" w:rsidP="00831BDB">
      <w:pPr>
        <w:jc w:val="both"/>
        <w:rPr>
          <w:rFonts w:cs="Arial"/>
          <w:sz w:val="22"/>
          <w:szCs w:val="22"/>
        </w:rPr>
      </w:pPr>
      <w:r w:rsidRPr="00D50397">
        <w:rPr>
          <w:rFonts w:cs="Arial"/>
          <w:sz w:val="22"/>
          <w:szCs w:val="22"/>
        </w:rPr>
        <w:t xml:space="preserve">El proceso de selección del personal requerido para el operativo de </w:t>
      </w:r>
      <w:r w:rsidR="004354C2" w:rsidRPr="00D50397">
        <w:rPr>
          <w:rFonts w:cs="Arial"/>
          <w:sz w:val="22"/>
          <w:szCs w:val="22"/>
        </w:rPr>
        <w:t>campo</w:t>
      </w:r>
      <w:r w:rsidRPr="00D50397">
        <w:rPr>
          <w:rFonts w:cs="Arial"/>
          <w:sz w:val="22"/>
          <w:szCs w:val="22"/>
        </w:rPr>
        <w:t xml:space="preserve"> se inicia mediante convocatoria abierta o invitación directa, según la cantidad de personas a contratar. El aspirante debe enviar su hoja de vida y cumplir con los requisitos fijados en los perfiles estipulados para cada rol, </w:t>
      </w:r>
      <w:r>
        <w:rPr>
          <w:rFonts w:cs="Arial"/>
          <w:sz w:val="22"/>
          <w:szCs w:val="22"/>
        </w:rPr>
        <w:t>coordinación</w:t>
      </w:r>
      <w:r w:rsidRPr="00D50397">
        <w:rPr>
          <w:rFonts w:cs="Arial"/>
          <w:sz w:val="22"/>
          <w:szCs w:val="22"/>
        </w:rPr>
        <w:t xml:space="preserve"> de campo, supervis</w:t>
      </w:r>
      <w:r>
        <w:rPr>
          <w:rFonts w:cs="Arial"/>
          <w:sz w:val="22"/>
          <w:szCs w:val="22"/>
        </w:rPr>
        <w:t xml:space="preserve">ión </w:t>
      </w:r>
      <w:r w:rsidRPr="00D50397">
        <w:rPr>
          <w:rFonts w:cs="Arial"/>
          <w:sz w:val="22"/>
          <w:szCs w:val="22"/>
        </w:rPr>
        <w:t>y monitor</w:t>
      </w:r>
      <w:r>
        <w:rPr>
          <w:rFonts w:cs="Arial"/>
          <w:sz w:val="22"/>
          <w:szCs w:val="22"/>
        </w:rPr>
        <w:t>eo</w:t>
      </w:r>
      <w:r w:rsidRPr="00D50397">
        <w:rPr>
          <w:rFonts w:cs="Arial"/>
          <w:sz w:val="22"/>
          <w:szCs w:val="22"/>
        </w:rPr>
        <w:t xml:space="preserve">. </w:t>
      </w:r>
    </w:p>
    <w:p w:rsidR="007078AC" w:rsidRPr="00D50397" w:rsidRDefault="007078AC" w:rsidP="00831BDB">
      <w:pPr>
        <w:jc w:val="both"/>
        <w:rPr>
          <w:rFonts w:cs="Arial"/>
          <w:sz w:val="22"/>
          <w:szCs w:val="22"/>
        </w:rPr>
      </w:pPr>
    </w:p>
    <w:p w:rsidR="007078AC" w:rsidRPr="00D50397" w:rsidRDefault="007078AC" w:rsidP="00831BDB">
      <w:pPr>
        <w:jc w:val="both"/>
        <w:rPr>
          <w:rFonts w:cs="Arial"/>
          <w:sz w:val="22"/>
          <w:szCs w:val="22"/>
        </w:rPr>
      </w:pPr>
      <w:r w:rsidRPr="00D50397">
        <w:rPr>
          <w:rFonts w:cs="Arial"/>
          <w:sz w:val="22"/>
          <w:szCs w:val="22"/>
        </w:rPr>
        <w:t>Con el personal inscrito se realiza una preselección de las personas que puede aplicar a la encuesta y se convoca para recibir entrenamiento mediante modalidades virtual y presencial.</w:t>
      </w:r>
    </w:p>
    <w:p w:rsidR="007078AC" w:rsidRPr="00D50397" w:rsidRDefault="007078AC" w:rsidP="00831BDB">
      <w:pPr>
        <w:jc w:val="both"/>
        <w:rPr>
          <w:rFonts w:cs="Arial"/>
          <w:sz w:val="22"/>
          <w:szCs w:val="22"/>
        </w:rPr>
      </w:pPr>
    </w:p>
    <w:p w:rsidR="007078AC" w:rsidRPr="00D50397" w:rsidRDefault="007078AC" w:rsidP="00831BDB">
      <w:pPr>
        <w:jc w:val="both"/>
        <w:rPr>
          <w:rFonts w:cs="Arial"/>
          <w:sz w:val="22"/>
          <w:szCs w:val="22"/>
        </w:rPr>
      </w:pPr>
      <w:r w:rsidRPr="00D50397">
        <w:rPr>
          <w:rFonts w:cs="Arial"/>
          <w:sz w:val="22"/>
          <w:szCs w:val="22"/>
        </w:rPr>
        <w:t>Durante este momento de aprendizaje se imparten los conceptos temáticos, operativos y de sistemas de la encuesta. Como se describió anteriormente, el aprendizaje contempla un momento virtual y otro presencial, cada uno de los cu</w:t>
      </w:r>
      <w:r w:rsidR="009A6DD3">
        <w:rPr>
          <w:rFonts w:cs="Arial"/>
          <w:sz w:val="22"/>
          <w:szCs w:val="22"/>
        </w:rPr>
        <w:t xml:space="preserve">ales finaliza con una prueba </w:t>
      </w:r>
      <w:r w:rsidRPr="00D50397">
        <w:rPr>
          <w:rFonts w:cs="Arial"/>
          <w:sz w:val="22"/>
          <w:szCs w:val="22"/>
        </w:rPr>
        <w:t>clasificatoria de conocimientos. Con los resultados de las pruebas, los mejores puntajes son seleccionados para trabajar en el operativo de campo de la EDI</w:t>
      </w:r>
      <w:r w:rsidR="009A324E">
        <w:rPr>
          <w:rFonts w:cs="Arial"/>
          <w:sz w:val="22"/>
          <w:szCs w:val="22"/>
        </w:rPr>
        <w:t>D</w:t>
      </w:r>
      <w:r w:rsidRPr="00D50397">
        <w:rPr>
          <w:rFonts w:cs="Arial"/>
          <w:sz w:val="22"/>
          <w:szCs w:val="22"/>
        </w:rPr>
        <w:t>. Al personal seleccionado</w:t>
      </w:r>
      <w:r w:rsidRPr="00D50397">
        <w:rPr>
          <w:rFonts w:cs="Arial"/>
          <w:sz w:val="20"/>
          <w:szCs w:val="20"/>
        </w:rPr>
        <w:t xml:space="preserve"> </w:t>
      </w:r>
      <w:r w:rsidRPr="00D50397">
        <w:rPr>
          <w:rFonts w:cs="Arial"/>
          <w:sz w:val="22"/>
          <w:szCs w:val="22"/>
        </w:rPr>
        <w:t xml:space="preserve">se le elaboran los contratos de prestación de servicios que permiten dar inicio al trabajo de campo. </w:t>
      </w:r>
    </w:p>
    <w:p w:rsidR="00405467" w:rsidRPr="00D50397" w:rsidRDefault="00405467" w:rsidP="00831BDB">
      <w:pPr>
        <w:jc w:val="both"/>
      </w:pPr>
    </w:p>
    <w:p w:rsidR="00AF5768" w:rsidRDefault="00AF5768" w:rsidP="00831BDB">
      <w:pPr>
        <w:pStyle w:val="Ttulo3"/>
      </w:pPr>
      <w:r w:rsidRPr="00AF5768">
        <w:t>2.3.5 Proceso de sensibilización</w:t>
      </w:r>
      <w:r w:rsidR="00D257C8">
        <w:t xml:space="preserve"> y acuerdos de intercambio</w:t>
      </w:r>
    </w:p>
    <w:p w:rsidR="007078AC" w:rsidRPr="007078AC" w:rsidRDefault="007078AC" w:rsidP="00831BDB">
      <w:pPr>
        <w:jc w:val="both"/>
      </w:pPr>
    </w:p>
    <w:p w:rsidR="007078AC" w:rsidRPr="00D50397" w:rsidRDefault="007078AC" w:rsidP="00831BDB">
      <w:pPr>
        <w:pStyle w:val="Textoindependiente"/>
        <w:rPr>
          <w:rFonts w:ascii="Arial" w:hAnsi="Arial" w:cs="Arial"/>
          <w:szCs w:val="22"/>
        </w:rPr>
      </w:pPr>
      <w:r w:rsidRPr="009A6DD3">
        <w:rPr>
          <w:rFonts w:ascii="Arial" w:hAnsi="Arial" w:cs="Arial"/>
          <w:szCs w:val="22"/>
        </w:rPr>
        <w:t>Esta actividad se desarrolla en dos etapas: una general realizada por el DANE Central, y otra a cargo de las Direcciones Territoriales, tanto</w:t>
      </w:r>
      <w:r w:rsidR="009A324E" w:rsidRPr="009A6DD3">
        <w:rPr>
          <w:rFonts w:ascii="Arial" w:hAnsi="Arial" w:cs="Arial"/>
          <w:szCs w:val="22"/>
        </w:rPr>
        <w:t xml:space="preserve"> para las Gobernaciones</w:t>
      </w:r>
      <w:r w:rsidR="009713D8" w:rsidRPr="009A6DD3">
        <w:rPr>
          <w:rFonts w:ascii="Arial" w:hAnsi="Arial" w:cs="Arial"/>
          <w:szCs w:val="22"/>
        </w:rPr>
        <w:t xml:space="preserve"> y alcaldías, </w:t>
      </w:r>
      <w:r w:rsidR="009A324E" w:rsidRPr="009A6DD3">
        <w:rPr>
          <w:rFonts w:ascii="Arial" w:hAnsi="Arial" w:cs="Arial"/>
          <w:szCs w:val="22"/>
        </w:rPr>
        <w:t>como para las entidades ubicadas en Bogotá D.C</w:t>
      </w:r>
    </w:p>
    <w:p w:rsidR="007078AC" w:rsidRPr="00D50397" w:rsidRDefault="007078AC" w:rsidP="00831BDB">
      <w:pPr>
        <w:pStyle w:val="Textoindependiente"/>
        <w:rPr>
          <w:rFonts w:ascii="Arial" w:hAnsi="Arial" w:cs="Arial"/>
          <w:szCs w:val="22"/>
        </w:rPr>
      </w:pPr>
    </w:p>
    <w:p w:rsidR="007078AC" w:rsidRPr="00D50397" w:rsidRDefault="007078AC" w:rsidP="00831BDB">
      <w:pPr>
        <w:pStyle w:val="Textoindependiente"/>
        <w:numPr>
          <w:ilvl w:val="0"/>
          <w:numId w:val="9"/>
        </w:numPr>
        <w:tabs>
          <w:tab w:val="clear" w:pos="720"/>
          <w:tab w:val="num" w:pos="360"/>
        </w:tabs>
        <w:autoSpaceDE/>
        <w:autoSpaceDN/>
        <w:adjustRightInd/>
        <w:ind w:left="360"/>
        <w:rPr>
          <w:rFonts w:ascii="Arial" w:hAnsi="Arial" w:cs="Arial"/>
          <w:szCs w:val="22"/>
        </w:rPr>
      </w:pPr>
      <w:r w:rsidRPr="00D50397">
        <w:rPr>
          <w:rFonts w:ascii="Arial" w:hAnsi="Arial" w:cs="Arial"/>
          <w:i/>
          <w:szCs w:val="22"/>
        </w:rPr>
        <w:t>General:</w:t>
      </w:r>
      <w:r w:rsidRPr="00D50397">
        <w:rPr>
          <w:rFonts w:ascii="Arial" w:hAnsi="Arial" w:cs="Arial"/>
          <w:szCs w:val="22"/>
        </w:rPr>
        <w:t xml:space="preserve"> es el proceso del primer acercamiento a las entidades objeto de estudio, el cual se lleva a cabo durante el primer semestre del año. Esta etapa está liderada por el DANE Central, quien brinda los lineamientos para que a través de las Direcciones Territoriales, se solicite a las oficinas de recursos humanos de cada entidad, la renovación y actualización de la base de datos de la nómina de cada entidad.</w:t>
      </w:r>
    </w:p>
    <w:p w:rsidR="007078AC" w:rsidRPr="00D50397" w:rsidRDefault="007078AC" w:rsidP="00831BDB">
      <w:pPr>
        <w:pStyle w:val="Textoindependiente"/>
        <w:autoSpaceDE/>
        <w:autoSpaceDN/>
        <w:adjustRightInd/>
        <w:rPr>
          <w:rFonts w:ascii="Arial" w:hAnsi="Arial" w:cs="Arial"/>
          <w:szCs w:val="22"/>
        </w:rPr>
      </w:pPr>
    </w:p>
    <w:p w:rsidR="007078AC" w:rsidRPr="00D50397" w:rsidRDefault="007078AC" w:rsidP="00831BDB">
      <w:pPr>
        <w:pStyle w:val="Textoindependiente"/>
        <w:numPr>
          <w:ilvl w:val="0"/>
          <w:numId w:val="9"/>
        </w:numPr>
        <w:tabs>
          <w:tab w:val="clear" w:pos="720"/>
          <w:tab w:val="num" w:pos="360"/>
        </w:tabs>
        <w:autoSpaceDE/>
        <w:autoSpaceDN/>
        <w:adjustRightInd/>
        <w:ind w:left="360"/>
        <w:rPr>
          <w:rFonts w:ascii="Arial" w:hAnsi="Arial" w:cs="Arial"/>
          <w:szCs w:val="22"/>
        </w:rPr>
      </w:pPr>
      <w:r w:rsidRPr="00D50397">
        <w:rPr>
          <w:rFonts w:ascii="Arial" w:hAnsi="Arial" w:cs="Arial"/>
          <w:i/>
          <w:szCs w:val="22"/>
        </w:rPr>
        <w:t>Territorial:</w:t>
      </w:r>
      <w:r w:rsidRPr="00D50397">
        <w:rPr>
          <w:rFonts w:ascii="Arial" w:hAnsi="Arial" w:cs="Arial"/>
          <w:szCs w:val="22"/>
        </w:rPr>
        <w:t xml:space="preserve"> es el segundo acercamiento a las entidades dirigido por la coordinación del operativo, en el cual se contemplan los siguientes pasos:</w:t>
      </w:r>
    </w:p>
    <w:p w:rsidR="007078AC" w:rsidRPr="00D50397" w:rsidRDefault="007078AC" w:rsidP="00831BDB">
      <w:pPr>
        <w:pStyle w:val="Textoindependiente"/>
        <w:autoSpaceDE/>
        <w:autoSpaceDN/>
        <w:adjustRightInd/>
        <w:ind w:left="284"/>
        <w:rPr>
          <w:rFonts w:ascii="Arial" w:hAnsi="Arial" w:cs="Arial"/>
          <w:szCs w:val="22"/>
        </w:rPr>
      </w:pPr>
    </w:p>
    <w:p w:rsidR="007078AC" w:rsidRPr="00D50397" w:rsidRDefault="007078AC" w:rsidP="00831BDB">
      <w:pPr>
        <w:pStyle w:val="Textoindependiente"/>
        <w:numPr>
          <w:ilvl w:val="1"/>
          <w:numId w:val="9"/>
        </w:numPr>
        <w:autoSpaceDE/>
        <w:autoSpaceDN/>
        <w:adjustRightInd/>
        <w:rPr>
          <w:rFonts w:ascii="Arial" w:hAnsi="Arial" w:cs="Arial"/>
          <w:szCs w:val="22"/>
        </w:rPr>
      </w:pPr>
      <w:r w:rsidRPr="00D50397">
        <w:rPr>
          <w:rFonts w:ascii="Arial" w:hAnsi="Arial" w:cs="Arial"/>
          <w:szCs w:val="22"/>
        </w:rPr>
        <w:t xml:space="preserve">Comunicación de las Direcciones Territoriales del DANE dirigida a los jefas(es) de las oficinas de recursos humanos de cada una de las entidades, informándoles sobre la realización de la encuesta y solicitándoles la colaboración para la logística de recolección. </w:t>
      </w:r>
    </w:p>
    <w:p w:rsidR="007078AC" w:rsidRPr="00D50397" w:rsidRDefault="007078AC" w:rsidP="00831BDB">
      <w:pPr>
        <w:pStyle w:val="Textoindependiente"/>
        <w:numPr>
          <w:ilvl w:val="1"/>
          <w:numId w:val="9"/>
        </w:numPr>
        <w:autoSpaceDE/>
        <w:autoSpaceDN/>
        <w:adjustRightInd/>
        <w:rPr>
          <w:rFonts w:ascii="Arial" w:hAnsi="Arial" w:cs="Arial"/>
          <w:szCs w:val="22"/>
        </w:rPr>
      </w:pPr>
      <w:r w:rsidRPr="00D50397">
        <w:rPr>
          <w:rFonts w:ascii="Arial" w:hAnsi="Arial" w:cs="Arial"/>
          <w:szCs w:val="22"/>
        </w:rPr>
        <w:lastRenderedPageBreak/>
        <w:t>Comunicación de las Direcciones Territoriales del DANE a los servidoras(es), con los objetivos de la encuesta y los respectivos usuarios y contraseñas para acceder al formulario electrónico desde cualquier punto de Internet.</w:t>
      </w:r>
    </w:p>
    <w:p w:rsidR="007078AC" w:rsidRPr="00D50397" w:rsidRDefault="007078AC" w:rsidP="00831BDB">
      <w:pPr>
        <w:pStyle w:val="Textoindependiente"/>
        <w:numPr>
          <w:ilvl w:val="1"/>
          <w:numId w:val="9"/>
        </w:numPr>
        <w:autoSpaceDE/>
        <w:autoSpaceDN/>
        <w:adjustRightInd/>
        <w:rPr>
          <w:rFonts w:ascii="Arial" w:hAnsi="Arial" w:cs="Arial"/>
          <w:szCs w:val="22"/>
        </w:rPr>
      </w:pPr>
      <w:r w:rsidRPr="00D50397">
        <w:rPr>
          <w:rFonts w:ascii="Arial" w:hAnsi="Arial" w:cs="Arial"/>
          <w:szCs w:val="22"/>
        </w:rPr>
        <w:t xml:space="preserve">Para los servidores(as) que por alguna razón no pueden diligenciar la encuesta a través de algún dispositivo tecnológico, se sugiere organizar junto con la Oficina de Recursos Humanos una sala para que diligencien la encuesta en cuestionario de papel. </w:t>
      </w:r>
    </w:p>
    <w:p w:rsidR="007078AC" w:rsidRPr="00D50397" w:rsidRDefault="007078AC" w:rsidP="00831BDB">
      <w:pPr>
        <w:pStyle w:val="Textoindependiente"/>
        <w:numPr>
          <w:ilvl w:val="1"/>
          <w:numId w:val="9"/>
        </w:numPr>
        <w:autoSpaceDE/>
        <w:autoSpaceDN/>
        <w:adjustRightInd/>
        <w:rPr>
          <w:rFonts w:ascii="Arial" w:hAnsi="Arial" w:cs="Arial"/>
          <w:szCs w:val="22"/>
        </w:rPr>
      </w:pPr>
      <w:r w:rsidRPr="00D50397">
        <w:rPr>
          <w:rFonts w:ascii="Arial" w:hAnsi="Arial" w:cs="Arial"/>
          <w:szCs w:val="22"/>
        </w:rPr>
        <w:t>Promoción, difusión y propaganda de la encuesta al interior de cada una de las entidades, mediante la entrega de piezas de sensibilización informativas alusivas a la encuesta, en los cuales se da respuesta a preguntas frecuentes sobre la EDI</w:t>
      </w:r>
      <w:r w:rsidR="009A324E">
        <w:rPr>
          <w:rFonts w:ascii="Arial" w:hAnsi="Arial" w:cs="Arial"/>
          <w:szCs w:val="22"/>
        </w:rPr>
        <w:t>D</w:t>
      </w:r>
      <w:r w:rsidRPr="00D50397">
        <w:rPr>
          <w:rFonts w:ascii="Arial" w:hAnsi="Arial" w:cs="Arial"/>
          <w:szCs w:val="22"/>
        </w:rPr>
        <w:t xml:space="preserve">. </w:t>
      </w:r>
    </w:p>
    <w:p w:rsidR="00AE68FF" w:rsidRPr="007078AC" w:rsidRDefault="00AE68FF" w:rsidP="00831BDB">
      <w:pPr>
        <w:jc w:val="both"/>
        <w:rPr>
          <w:rFonts w:eastAsia="Batang"/>
        </w:rPr>
      </w:pPr>
    </w:p>
    <w:p w:rsidR="00F83D09" w:rsidRDefault="00AE68FF" w:rsidP="00831BDB">
      <w:pPr>
        <w:pStyle w:val="Ttulo3"/>
      </w:pPr>
      <w:r w:rsidRPr="00AE68FF">
        <w:t>2.3.6 Elaboración de manuales</w:t>
      </w:r>
    </w:p>
    <w:p w:rsidR="007078AC" w:rsidRDefault="007078AC" w:rsidP="00831BDB">
      <w:pPr>
        <w:jc w:val="both"/>
      </w:pPr>
    </w:p>
    <w:p w:rsidR="007078AC" w:rsidRPr="007078AC" w:rsidRDefault="007078AC" w:rsidP="00831BDB">
      <w:pPr>
        <w:jc w:val="both"/>
        <w:rPr>
          <w:rFonts w:cs="Arial"/>
          <w:sz w:val="22"/>
          <w:szCs w:val="22"/>
        </w:rPr>
      </w:pPr>
      <w:r w:rsidRPr="007078AC">
        <w:rPr>
          <w:rFonts w:cs="Arial"/>
          <w:sz w:val="22"/>
          <w:szCs w:val="22"/>
        </w:rPr>
        <w:t>Dentro de los instrumentos diseñados para el desarrollo de la encuesta se encuentran los siguientes:</w:t>
      </w:r>
    </w:p>
    <w:p w:rsidR="007078AC" w:rsidRPr="00D50397" w:rsidRDefault="007078AC" w:rsidP="00831BDB">
      <w:pPr>
        <w:jc w:val="both"/>
        <w:rPr>
          <w:rFonts w:cs="Arial"/>
          <w:sz w:val="22"/>
          <w:szCs w:val="22"/>
        </w:rPr>
      </w:pPr>
    </w:p>
    <w:p w:rsidR="007078AC" w:rsidRPr="00D50397" w:rsidRDefault="007078AC" w:rsidP="00831BDB">
      <w:pPr>
        <w:jc w:val="both"/>
        <w:rPr>
          <w:rFonts w:cs="Arial"/>
          <w:sz w:val="22"/>
          <w:szCs w:val="22"/>
        </w:rPr>
      </w:pPr>
      <w:r w:rsidRPr="00D50397">
        <w:rPr>
          <w:rFonts w:cs="Arial"/>
          <w:sz w:val="22"/>
          <w:szCs w:val="22"/>
        </w:rPr>
        <w:t xml:space="preserve">a. </w:t>
      </w:r>
      <w:r w:rsidRPr="00D50397">
        <w:rPr>
          <w:i/>
          <w:sz w:val="22"/>
          <w:szCs w:val="22"/>
        </w:rPr>
        <w:t>Manual de Diligenciamiento</w:t>
      </w:r>
      <w:r w:rsidRPr="00D50397">
        <w:rPr>
          <w:rFonts w:cs="Arial"/>
          <w:sz w:val="22"/>
          <w:szCs w:val="22"/>
        </w:rPr>
        <w:t>: contiene una descripción general de la EDI</w:t>
      </w:r>
      <w:r w:rsidR="009A324E">
        <w:rPr>
          <w:rFonts w:cs="Arial"/>
          <w:sz w:val="22"/>
          <w:szCs w:val="22"/>
        </w:rPr>
        <w:t>D</w:t>
      </w:r>
      <w:r w:rsidRPr="00D50397">
        <w:rPr>
          <w:rFonts w:cs="Arial"/>
          <w:sz w:val="22"/>
          <w:szCs w:val="22"/>
        </w:rPr>
        <w:t xml:space="preserve"> junto con las indicaciones para el diligenciamiento de cada una de las preguntas que componen el cuestionario, con el propósito de resolver inquietudes que puedan presentar en campo los equipos operativos de </w:t>
      </w:r>
      <w:r w:rsidR="004354C2" w:rsidRPr="00D50397">
        <w:rPr>
          <w:rFonts w:cs="Arial"/>
          <w:sz w:val="22"/>
          <w:szCs w:val="22"/>
        </w:rPr>
        <w:t>la encuesta</w:t>
      </w:r>
      <w:r w:rsidRPr="00D50397">
        <w:rPr>
          <w:rFonts w:cs="Arial"/>
          <w:sz w:val="22"/>
          <w:szCs w:val="22"/>
        </w:rPr>
        <w:t>.</w:t>
      </w:r>
    </w:p>
    <w:p w:rsidR="007078AC" w:rsidRPr="00D50397" w:rsidRDefault="007078AC" w:rsidP="00831BDB">
      <w:pPr>
        <w:jc w:val="both"/>
        <w:rPr>
          <w:rFonts w:cs="Arial"/>
          <w:sz w:val="22"/>
          <w:szCs w:val="22"/>
        </w:rPr>
      </w:pPr>
      <w:r w:rsidRPr="00D50397">
        <w:rPr>
          <w:rFonts w:cs="Arial"/>
          <w:i/>
          <w:sz w:val="22"/>
          <w:szCs w:val="22"/>
        </w:rPr>
        <w:t>b. Manual operativo</w:t>
      </w:r>
      <w:r w:rsidRPr="00D50397">
        <w:rPr>
          <w:rFonts w:cs="Arial"/>
          <w:sz w:val="22"/>
          <w:szCs w:val="22"/>
        </w:rPr>
        <w:t>: registra los diferentes aspectos que se deben tener en cuenta para el desarrollo del operativo de campo en materia de: la contratación, las obligaciones del personal de campo, el sistema de recolección, el envío de la información, el cronograma, las cargas de trabajo, el presupuesto, entre otros.</w:t>
      </w:r>
    </w:p>
    <w:p w:rsidR="007078AC" w:rsidRPr="00D50397" w:rsidRDefault="007078AC" w:rsidP="00831BDB">
      <w:pPr>
        <w:jc w:val="both"/>
        <w:rPr>
          <w:rFonts w:cs="Arial"/>
          <w:sz w:val="22"/>
          <w:szCs w:val="22"/>
        </w:rPr>
      </w:pPr>
      <w:r w:rsidRPr="00D50397">
        <w:rPr>
          <w:rFonts w:cs="Arial"/>
          <w:sz w:val="22"/>
          <w:szCs w:val="22"/>
        </w:rPr>
        <w:t xml:space="preserve">d. </w:t>
      </w:r>
      <w:r w:rsidRPr="00D50397">
        <w:rPr>
          <w:rFonts w:cs="Arial"/>
          <w:i/>
          <w:sz w:val="22"/>
          <w:szCs w:val="22"/>
        </w:rPr>
        <w:t>Manual del usuario:</w:t>
      </w:r>
      <w:r w:rsidRPr="00D50397">
        <w:rPr>
          <w:rFonts w:cs="Arial"/>
          <w:sz w:val="22"/>
          <w:szCs w:val="22"/>
        </w:rPr>
        <w:t xml:space="preserve"> especifica los pasos a seguir en el inicio y fin de la recolección de información en campo a través de los aplicativos electrónicos de captura.</w:t>
      </w:r>
    </w:p>
    <w:p w:rsidR="007078AC" w:rsidRPr="00D50397" w:rsidRDefault="007078AC" w:rsidP="00831BDB">
      <w:pPr>
        <w:jc w:val="both"/>
        <w:rPr>
          <w:rFonts w:cs="Arial"/>
          <w:sz w:val="22"/>
          <w:szCs w:val="22"/>
        </w:rPr>
      </w:pPr>
      <w:r w:rsidRPr="00D50397">
        <w:rPr>
          <w:rFonts w:cs="Arial"/>
          <w:sz w:val="22"/>
          <w:szCs w:val="22"/>
        </w:rPr>
        <w:t xml:space="preserve">d. </w:t>
      </w:r>
      <w:r w:rsidRPr="00D50397">
        <w:rPr>
          <w:rFonts w:cs="Arial"/>
          <w:i/>
          <w:sz w:val="22"/>
          <w:szCs w:val="22"/>
        </w:rPr>
        <w:t>Manual del</w:t>
      </w:r>
      <w:r w:rsidRPr="00D50397">
        <w:rPr>
          <w:rFonts w:cs="Arial"/>
          <w:sz w:val="22"/>
          <w:szCs w:val="22"/>
        </w:rPr>
        <w:t xml:space="preserve"> </w:t>
      </w:r>
      <w:r w:rsidRPr="00D50397">
        <w:rPr>
          <w:i/>
          <w:sz w:val="22"/>
          <w:szCs w:val="22"/>
        </w:rPr>
        <w:t>sistema de captura</w:t>
      </w:r>
      <w:r w:rsidRPr="00D50397">
        <w:rPr>
          <w:rFonts w:cs="Arial"/>
          <w:sz w:val="22"/>
          <w:szCs w:val="22"/>
        </w:rPr>
        <w:t xml:space="preserve">: describe el desarrollo del aplicativo de recolección de información y el aplicativo </w:t>
      </w:r>
      <w:r w:rsidR="004354C2" w:rsidRPr="00D50397">
        <w:rPr>
          <w:rFonts w:cs="Arial"/>
          <w:sz w:val="22"/>
          <w:szCs w:val="22"/>
        </w:rPr>
        <w:t>de cargue</w:t>
      </w:r>
      <w:r w:rsidRPr="00D50397">
        <w:rPr>
          <w:rFonts w:cs="Arial"/>
          <w:sz w:val="22"/>
          <w:szCs w:val="22"/>
        </w:rPr>
        <w:t>, validación, control de cobertura y producción.</w:t>
      </w:r>
      <w:r w:rsidRPr="00D50397">
        <w:t xml:space="preserve"> </w:t>
      </w:r>
    </w:p>
    <w:p w:rsidR="007078AC" w:rsidRPr="00D50397" w:rsidRDefault="007078AC" w:rsidP="00831BDB">
      <w:pPr>
        <w:jc w:val="both"/>
        <w:rPr>
          <w:rFonts w:cs="Arial"/>
          <w:sz w:val="22"/>
          <w:szCs w:val="22"/>
        </w:rPr>
      </w:pPr>
      <w:r w:rsidRPr="00D50397">
        <w:rPr>
          <w:rFonts w:cs="Arial"/>
          <w:sz w:val="22"/>
          <w:szCs w:val="22"/>
        </w:rPr>
        <w:t>e.</w:t>
      </w:r>
      <w:r w:rsidRPr="00D50397">
        <w:t xml:space="preserve"> </w:t>
      </w:r>
      <w:r w:rsidRPr="00D50397">
        <w:rPr>
          <w:rFonts w:cs="Arial"/>
          <w:i/>
          <w:sz w:val="22"/>
          <w:szCs w:val="22"/>
        </w:rPr>
        <w:t>Manual de novedades y reportes:</w:t>
      </w:r>
      <w:r w:rsidRPr="00D50397">
        <w:rPr>
          <w:rFonts w:cs="Arial"/>
          <w:sz w:val="22"/>
          <w:szCs w:val="22"/>
        </w:rPr>
        <w:t xml:space="preserve"> especifica los pasos a seguir para llevar el control y seguimiento del proceso de recolección de información vía web de la EDI</w:t>
      </w:r>
      <w:r w:rsidR="009A324E">
        <w:rPr>
          <w:rFonts w:cs="Arial"/>
          <w:sz w:val="22"/>
          <w:szCs w:val="22"/>
        </w:rPr>
        <w:t>D</w:t>
      </w:r>
      <w:r w:rsidRPr="00D50397">
        <w:rPr>
          <w:rFonts w:cs="Arial"/>
          <w:sz w:val="22"/>
          <w:szCs w:val="22"/>
        </w:rPr>
        <w:t>.</w:t>
      </w:r>
    </w:p>
    <w:p w:rsidR="007078AC" w:rsidRPr="00D50397" w:rsidRDefault="007078AC" w:rsidP="00831BDB">
      <w:pPr>
        <w:jc w:val="both"/>
        <w:rPr>
          <w:rFonts w:cs="Arial"/>
          <w:sz w:val="22"/>
          <w:szCs w:val="22"/>
        </w:rPr>
      </w:pPr>
      <w:r w:rsidRPr="00D50397">
        <w:rPr>
          <w:rFonts w:cs="Arial"/>
          <w:sz w:val="22"/>
          <w:szCs w:val="22"/>
        </w:rPr>
        <w:t xml:space="preserve">f. </w:t>
      </w:r>
      <w:r w:rsidRPr="00D50397">
        <w:rPr>
          <w:rFonts w:cs="Arial"/>
          <w:i/>
          <w:sz w:val="22"/>
          <w:szCs w:val="22"/>
        </w:rPr>
        <w:t>Manual de diligenciamiento de formatos</w:t>
      </w:r>
      <w:r w:rsidRPr="00D50397">
        <w:rPr>
          <w:rFonts w:cs="Arial"/>
          <w:sz w:val="22"/>
          <w:szCs w:val="22"/>
        </w:rPr>
        <w:t>: permite conocer las instrucciones de cada uno de los formatos operativos utilizados en el proceso de recolección de la encuesta.</w:t>
      </w:r>
    </w:p>
    <w:p w:rsidR="007078AC" w:rsidRDefault="007078AC" w:rsidP="00831BDB">
      <w:pPr>
        <w:jc w:val="both"/>
      </w:pPr>
    </w:p>
    <w:p w:rsidR="007078AC" w:rsidRDefault="00AE68FF" w:rsidP="00831BDB">
      <w:pPr>
        <w:pStyle w:val="Ttulo3"/>
      </w:pPr>
      <w:r w:rsidRPr="00AE68FF">
        <w:t>2.3.7 Diseño de la estrategia de comunicación y plan de contingencias</w:t>
      </w:r>
    </w:p>
    <w:p w:rsidR="007078AC" w:rsidRDefault="007078AC" w:rsidP="00695A15"/>
    <w:p w:rsidR="009C6431" w:rsidRPr="00045E82" w:rsidRDefault="009C6431" w:rsidP="00695A15">
      <w:pPr>
        <w:jc w:val="both"/>
        <w:rPr>
          <w:sz w:val="22"/>
          <w:szCs w:val="22"/>
        </w:rPr>
      </w:pPr>
      <w:r w:rsidRPr="00045E82">
        <w:rPr>
          <w:sz w:val="22"/>
          <w:szCs w:val="22"/>
        </w:rPr>
        <w:t>El flujo de comunicación y envío de la información, en la parte preoperativa, se realiza de la siguiente manera:</w:t>
      </w:r>
    </w:p>
    <w:p w:rsidR="009C6431" w:rsidRDefault="009C6431" w:rsidP="00831BDB">
      <w:pPr>
        <w:jc w:val="both"/>
      </w:pPr>
    </w:p>
    <w:p w:rsidR="009C6431" w:rsidRPr="00695A15" w:rsidRDefault="009C6431" w:rsidP="00831BDB">
      <w:pPr>
        <w:jc w:val="both"/>
        <w:rPr>
          <w:sz w:val="22"/>
        </w:rPr>
      </w:pPr>
      <w:r w:rsidRPr="00695A15">
        <w:rPr>
          <w:sz w:val="22"/>
        </w:rPr>
        <w:lastRenderedPageBreak/>
        <w:t>1. El área Temática y Logística se reúnen para realizar la carta de notificación de las entidades participantes en la encuesta. El objetivo es que en las sedes y subsedes se dé inicio (por medio de la carta) a la sensibilización de las entidades. Adicionalmente, la carta hace solicitud de los directorios de la nómina de las entidades para poder generar la muestra.</w:t>
      </w:r>
    </w:p>
    <w:p w:rsidR="009C6431" w:rsidRPr="00695A15" w:rsidRDefault="009C6431" w:rsidP="00695A15">
      <w:pPr>
        <w:jc w:val="both"/>
        <w:rPr>
          <w:sz w:val="22"/>
        </w:rPr>
      </w:pPr>
      <w:r w:rsidRPr="00695A15">
        <w:rPr>
          <w:sz w:val="22"/>
        </w:rPr>
        <w:t xml:space="preserve">2. Las sedes y subsedes realizan el envío de los directorios por medio del buzón FTP, el </w:t>
      </w:r>
      <w:r w:rsidR="00442138">
        <w:rPr>
          <w:sz w:val="22"/>
        </w:rPr>
        <w:t xml:space="preserve">área de </w:t>
      </w:r>
      <w:r w:rsidR="00442138" w:rsidRPr="00695A15">
        <w:rPr>
          <w:sz w:val="22"/>
        </w:rPr>
        <w:t>Logística</w:t>
      </w:r>
      <w:r w:rsidRPr="00695A15">
        <w:rPr>
          <w:sz w:val="22"/>
        </w:rPr>
        <w:t xml:space="preserve"> realiza un primer filtro para la detección de errores e </w:t>
      </w:r>
      <w:r w:rsidR="004354C2" w:rsidRPr="00695A15">
        <w:rPr>
          <w:sz w:val="22"/>
        </w:rPr>
        <w:t>inconsistencias</w:t>
      </w:r>
      <w:r w:rsidR="001E306B">
        <w:rPr>
          <w:sz w:val="22"/>
        </w:rPr>
        <w:t>,</w:t>
      </w:r>
      <w:r w:rsidR="004354C2" w:rsidRPr="00695A15">
        <w:rPr>
          <w:sz w:val="22"/>
        </w:rPr>
        <w:t xml:space="preserve"> mientras</w:t>
      </w:r>
      <w:r w:rsidRPr="00695A15">
        <w:rPr>
          <w:sz w:val="22"/>
        </w:rPr>
        <w:t xml:space="preserve"> que Temática realiza un segundo filtro y hace las solicitudes de confirmación de </w:t>
      </w:r>
      <w:r w:rsidR="00442138" w:rsidRPr="00695A15">
        <w:rPr>
          <w:sz w:val="22"/>
        </w:rPr>
        <w:t>información</w:t>
      </w:r>
      <w:r w:rsidRPr="00695A15">
        <w:rPr>
          <w:sz w:val="22"/>
        </w:rPr>
        <w:t xml:space="preserve"> que no parece consistente y que está contenida en los directorios.</w:t>
      </w:r>
    </w:p>
    <w:p w:rsidR="009C6431" w:rsidRPr="00695A15" w:rsidRDefault="009C6431" w:rsidP="00695A15">
      <w:pPr>
        <w:jc w:val="both"/>
        <w:rPr>
          <w:rFonts w:cs="Arial"/>
          <w:bCs/>
          <w:noProof/>
          <w:sz w:val="22"/>
          <w:szCs w:val="22"/>
        </w:rPr>
      </w:pPr>
      <w:r w:rsidRPr="00695A15">
        <w:rPr>
          <w:rFonts w:cs="Arial"/>
          <w:bCs/>
          <w:noProof/>
          <w:sz w:val="22"/>
          <w:szCs w:val="22"/>
        </w:rPr>
        <w:t>3. Temática realiza el envío del Marco (base de directorios depurados) al área de Muestras.</w:t>
      </w:r>
    </w:p>
    <w:p w:rsidR="00AE68FF" w:rsidRPr="00695A15" w:rsidRDefault="009C6431" w:rsidP="00695A15">
      <w:pPr>
        <w:jc w:val="both"/>
        <w:rPr>
          <w:rFonts w:cs="Arial"/>
          <w:bCs/>
          <w:noProof/>
          <w:sz w:val="22"/>
          <w:szCs w:val="22"/>
        </w:rPr>
      </w:pPr>
      <w:r w:rsidRPr="00695A15">
        <w:rPr>
          <w:rFonts w:cs="Arial"/>
          <w:bCs/>
          <w:noProof/>
          <w:sz w:val="22"/>
          <w:szCs w:val="22"/>
        </w:rPr>
        <w:t>4.Desde el área de Muestras se realiza el envío de la muestra a Temática, Logísitica y Sistemas.</w:t>
      </w:r>
    </w:p>
    <w:p w:rsidR="009C6431" w:rsidRPr="009C6431" w:rsidRDefault="009C6431" w:rsidP="00831BDB">
      <w:pPr>
        <w:jc w:val="both"/>
        <w:rPr>
          <w:rFonts w:cs="Arial"/>
          <w:bCs/>
          <w:noProof/>
          <w:sz w:val="22"/>
          <w:szCs w:val="22"/>
        </w:rPr>
      </w:pPr>
      <w:r w:rsidRPr="009C6431">
        <w:rPr>
          <w:rFonts w:cs="Arial"/>
          <w:bCs/>
          <w:noProof/>
          <w:sz w:val="22"/>
          <w:szCs w:val="22"/>
        </w:rPr>
        <w:t xml:space="preserve">5. El área de Logística realiza </w:t>
      </w:r>
      <w:r>
        <w:rPr>
          <w:rFonts w:cs="Arial"/>
          <w:bCs/>
          <w:noProof/>
          <w:sz w:val="22"/>
          <w:szCs w:val="22"/>
        </w:rPr>
        <w:t>un</w:t>
      </w:r>
      <w:r w:rsidRPr="009C6431">
        <w:rPr>
          <w:rFonts w:cs="Arial"/>
          <w:bCs/>
          <w:noProof/>
          <w:sz w:val="22"/>
          <w:szCs w:val="22"/>
        </w:rPr>
        <w:t xml:space="preserve"> modelo de carta de notificaci</w:t>
      </w:r>
      <w:r>
        <w:rPr>
          <w:rFonts w:cs="Arial"/>
          <w:bCs/>
          <w:noProof/>
          <w:sz w:val="22"/>
          <w:szCs w:val="22"/>
        </w:rPr>
        <w:t>ón el cual es aprobado por Temática y, porsterior</w:t>
      </w:r>
      <w:r w:rsidR="009A6DD3">
        <w:rPr>
          <w:rFonts w:cs="Arial"/>
          <w:bCs/>
          <w:noProof/>
          <w:sz w:val="22"/>
          <w:szCs w:val="22"/>
        </w:rPr>
        <w:t>mente, se envía a Gestión Docume</w:t>
      </w:r>
      <w:r>
        <w:rPr>
          <w:rFonts w:cs="Arial"/>
          <w:bCs/>
          <w:noProof/>
          <w:sz w:val="22"/>
          <w:szCs w:val="22"/>
        </w:rPr>
        <w:t>ntal para la generación de las notificaciones de los participantes en la encuesta (cruce de correspondencia).</w:t>
      </w:r>
    </w:p>
    <w:p w:rsidR="009C6431" w:rsidRDefault="009C6431" w:rsidP="00831BDB">
      <w:pPr>
        <w:jc w:val="both"/>
        <w:rPr>
          <w:rFonts w:cs="Arial"/>
          <w:bCs/>
          <w:noProof/>
          <w:sz w:val="22"/>
          <w:szCs w:val="22"/>
        </w:rPr>
      </w:pPr>
      <w:r w:rsidRPr="009C6431">
        <w:rPr>
          <w:rFonts w:cs="Arial"/>
          <w:bCs/>
          <w:noProof/>
          <w:sz w:val="22"/>
          <w:szCs w:val="22"/>
        </w:rPr>
        <w:t>6. El área de Sistemas genera una base con los usuarios y códigos de acceso. Dicha base es enviada a Gestión Do</w:t>
      </w:r>
      <w:r>
        <w:rPr>
          <w:rFonts w:cs="Arial"/>
          <w:bCs/>
          <w:noProof/>
          <w:sz w:val="22"/>
          <w:szCs w:val="22"/>
        </w:rPr>
        <w:t>cumental, allí con la base y la carta de notificación se realiza el cruce de correspondencia.</w:t>
      </w:r>
    </w:p>
    <w:p w:rsidR="009C6431" w:rsidRDefault="009C6431" w:rsidP="00831BDB">
      <w:pPr>
        <w:jc w:val="both"/>
        <w:rPr>
          <w:rFonts w:cs="Arial"/>
          <w:bCs/>
          <w:noProof/>
          <w:sz w:val="22"/>
          <w:szCs w:val="22"/>
        </w:rPr>
      </w:pPr>
      <w:r>
        <w:rPr>
          <w:rFonts w:cs="Arial"/>
          <w:bCs/>
          <w:noProof/>
          <w:sz w:val="22"/>
          <w:szCs w:val="22"/>
        </w:rPr>
        <w:t>7. Debido a que es una comunicación institucional, el área de Gestión Documental realiza el envío del cruce de correspondencia a DICE quienes gestionan la impresión de las ca</w:t>
      </w:r>
      <w:r w:rsidR="009A6DD3">
        <w:rPr>
          <w:rFonts w:cs="Arial"/>
          <w:bCs/>
          <w:noProof/>
          <w:sz w:val="22"/>
          <w:szCs w:val="22"/>
        </w:rPr>
        <w:t>rtas en el taller de ediciones</w:t>
      </w:r>
      <w:r>
        <w:rPr>
          <w:rFonts w:cs="Arial"/>
          <w:bCs/>
          <w:noProof/>
          <w:sz w:val="22"/>
          <w:szCs w:val="22"/>
        </w:rPr>
        <w:t>.</w:t>
      </w:r>
    </w:p>
    <w:p w:rsidR="009C6431" w:rsidRDefault="009C6431" w:rsidP="00831BDB">
      <w:pPr>
        <w:jc w:val="both"/>
        <w:rPr>
          <w:rFonts w:cs="Arial"/>
          <w:bCs/>
          <w:noProof/>
          <w:sz w:val="22"/>
          <w:szCs w:val="22"/>
        </w:rPr>
      </w:pPr>
      <w:r>
        <w:rPr>
          <w:rFonts w:cs="Arial"/>
          <w:bCs/>
          <w:noProof/>
          <w:sz w:val="22"/>
          <w:szCs w:val="22"/>
        </w:rPr>
        <w:t>8. Las cartas son enviadas a cada una de las sedes y subsedes.</w:t>
      </w:r>
    </w:p>
    <w:p w:rsidR="009C6431" w:rsidRDefault="009C6431" w:rsidP="00831BDB">
      <w:pPr>
        <w:jc w:val="both"/>
        <w:rPr>
          <w:rFonts w:cs="Arial"/>
          <w:bCs/>
          <w:noProof/>
          <w:sz w:val="22"/>
          <w:szCs w:val="22"/>
        </w:rPr>
      </w:pPr>
    </w:p>
    <w:p w:rsidR="00831BDB" w:rsidRPr="00442138" w:rsidRDefault="00831BDB" w:rsidP="00695A15">
      <w:pPr>
        <w:jc w:val="both"/>
        <w:rPr>
          <w:sz w:val="22"/>
          <w:szCs w:val="22"/>
        </w:rPr>
      </w:pPr>
      <w:r w:rsidRPr="00442138">
        <w:rPr>
          <w:sz w:val="22"/>
          <w:szCs w:val="22"/>
        </w:rPr>
        <w:t>El flujo de comunicación y envío de la información, en la parte operativa, se realiza de la siguiente manera:</w:t>
      </w:r>
    </w:p>
    <w:p w:rsidR="009C6431" w:rsidRPr="00442138" w:rsidRDefault="009C6431" w:rsidP="00831BDB">
      <w:pPr>
        <w:jc w:val="both"/>
        <w:rPr>
          <w:rFonts w:cs="Arial"/>
          <w:bCs/>
          <w:noProof/>
          <w:sz w:val="20"/>
          <w:szCs w:val="20"/>
        </w:rPr>
      </w:pPr>
    </w:p>
    <w:p w:rsidR="00AE68FF" w:rsidRPr="00442138" w:rsidRDefault="00831BDB" w:rsidP="00831BDB">
      <w:pPr>
        <w:jc w:val="both"/>
        <w:rPr>
          <w:sz w:val="22"/>
          <w:szCs w:val="22"/>
        </w:rPr>
      </w:pPr>
      <w:r w:rsidRPr="00442138">
        <w:rPr>
          <w:sz w:val="22"/>
          <w:szCs w:val="22"/>
        </w:rPr>
        <w:t>1. Las sedes y subsedes realizan la entrega de las notificaciones a cada una de las personas seleccionadas en la muestra.</w:t>
      </w:r>
    </w:p>
    <w:p w:rsidR="00831BDB" w:rsidRPr="00442138" w:rsidRDefault="00831BDB" w:rsidP="00831BDB">
      <w:pPr>
        <w:jc w:val="both"/>
        <w:rPr>
          <w:sz w:val="22"/>
          <w:szCs w:val="22"/>
        </w:rPr>
      </w:pPr>
      <w:r w:rsidRPr="00442138">
        <w:rPr>
          <w:sz w:val="22"/>
          <w:szCs w:val="22"/>
        </w:rPr>
        <w:t>2. Las sedes y subsedes realizan el acompañamiento y monitoreo necesario para el autodiligenciamiento de la encuesta.</w:t>
      </w:r>
    </w:p>
    <w:p w:rsidR="00831BDB" w:rsidRPr="00442138" w:rsidRDefault="00831BDB" w:rsidP="00831BDB">
      <w:pPr>
        <w:jc w:val="both"/>
        <w:rPr>
          <w:sz w:val="22"/>
          <w:szCs w:val="22"/>
        </w:rPr>
      </w:pPr>
      <w:r w:rsidRPr="00442138">
        <w:rPr>
          <w:sz w:val="22"/>
          <w:szCs w:val="22"/>
        </w:rPr>
        <w:t>3. Logística realiza el seguimiento de la cobertura, la oportunidad y la calidad del operativo en las sedes y subsedes.</w:t>
      </w:r>
    </w:p>
    <w:p w:rsidR="00831BDB" w:rsidRPr="00442138" w:rsidRDefault="00831BDB" w:rsidP="00831BDB">
      <w:pPr>
        <w:jc w:val="both"/>
        <w:rPr>
          <w:sz w:val="22"/>
          <w:szCs w:val="22"/>
        </w:rPr>
      </w:pPr>
      <w:r w:rsidRPr="00442138">
        <w:rPr>
          <w:sz w:val="22"/>
          <w:szCs w:val="22"/>
        </w:rPr>
        <w:t>4. El área de sistemas realiza el envío semanal de las novedades encontradas en campo.</w:t>
      </w:r>
    </w:p>
    <w:p w:rsidR="00831BDB" w:rsidRPr="00442138" w:rsidRDefault="00831BDB" w:rsidP="00831BDB">
      <w:pPr>
        <w:jc w:val="both"/>
        <w:rPr>
          <w:sz w:val="22"/>
          <w:szCs w:val="22"/>
        </w:rPr>
      </w:pPr>
      <w:r w:rsidRPr="00442138">
        <w:rPr>
          <w:sz w:val="22"/>
          <w:szCs w:val="22"/>
        </w:rPr>
        <w:t>4. Se realizan los acompañamientos técnicos necesarios y se socializa el avance del operativo en las videoconferencias programadas desde el área de Logística.</w:t>
      </w:r>
    </w:p>
    <w:p w:rsidR="00831BDB" w:rsidRPr="00442138" w:rsidRDefault="00831BDB" w:rsidP="00831BDB">
      <w:pPr>
        <w:jc w:val="both"/>
        <w:rPr>
          <w:sz w:val="22"/>
          <w:szCs w:val="22"/>
        </w:rPr>
      </w:pPr>
    </w:p>
    <w:p w:rsidR="00831BDB" w:rsidRPr="00442138" w:rsidRDefault="00831BDB" w:rsidP="00831BDB">
      <w:pPr>
        <w:jc w:val="both"/>
        <w:rPr>
          <w:sz w:val="22"/>
          <w:szCs w:val="22"/>
        </w:rPr>
      </w:pPr>
      <w:r w:rsidRPr="00442138">
        <w:rPr>
          <w:sz w:val="22"/>
          <w:szCs w:val="22"/>
        </w:rPr>
        <w:t>Finalmente, en la parte pos-operativa:</w:t>
      </w:r>
    </w:p>
    <w:p w:rsidR="00831BDB" w:rsidRPr="00442138" w:rsidRDefault="00831BDB" w:rsidP="00831BDB">
      <w:pPr>
        <w:jc w:val="both"/>
        <w:rPr>
          <w:sz w:val="22"/>
          <w:szCs w:val="22"/>
        </w:rPr>
      </w:pPr>
    </w:p>
    <w:p w:rsidR="00831BDB" w:rsidRPr="00442138" w:rsidRDefault="00831BDB" w:rsidP="00831BDB">
      <w:pPr>
        <w:jc w:val="both"/>
        <w:rPr>
          <w:sz w:val="22"/>
          <w:szCs w:val="22"/>
        </w:rPr>
      </w:pPr>
      <w:r w:rsidRPr="00442138">
        <w:rPr>
          <w:sz w:val="22"/>
          <w:szCs w:val="22"/>
        </w:rPr>
        <w:lastRenderedPageBreak/>
        <w:t>1. El área de Logística realiza la consolidación de las evidencias de las novedades, realiza el informe final y envía los resultados a las distintas áreas en donde informa el cierre exitoso del operativo.</w:t>
      </w:r>
    </w:p>
    <w:p w:rsidR="00831BDB" w:rsidRPr="00442138" w:rsidRDefault="000E1172" w:rsidP="00AE68FF">
      <w:pPr>
        <w:rPr>
          <w:sz w:val="22"/>
          <w:szCs w:val="22"/>
        </w:rPr>
      </w:pPr>
      <w:r w:rsidRPr="00442138">
        <w:rPr>
          <w:sz w:val="22"/>
          <w:szCs w:val="22"/>
        </w:rPr>
        <w:t>2. Por último, el área de Temática realiza un comité final para la presentación de los resultados.</w:t>
      </w:r>
    </w:p>
    <w:p w:rsidR="000E1172" w:rsidRPr="00AE68FF" w:rsidRDefault="000E1172" w:rsidP="00AE68FF"/>
    <w:p w:rsidR="00AE68FF" w:rsidRPr="00AE68FF" w:rsidRDefault="00AE68FF" w:rsidP="00AE68FF">
      <w:pPr>
        <w:pStyle w:val="Ttulo3"/>
      </w:pPr>
      <w:r w:rsidRPr="00AE68FF">
        <w:t>2.3.8 Diseño de la estrategia de seguimiento y control</w:t>
      </w:r>
    </w:p>
    <w:p w:rsidR="007078AC" w:rsidRDefault="007078AC" w:rsidP="007078AC">
      <w:pPr>
        <w:jc w:val="both"/>
        <w:rPr>
          <w:rFonts w:eastAsia="Batang" w:cs="Arial"/>
          <w:sz w:val="22"/>
          <w:szCs w:val="22"/>
        </w:rPr>
      </w:pPr>
    </w:p>
    <w:p w:rsidR="00BE5D6C" w:rsidRPr="00D50397" w:rsidRDefault="00BE5D6C" w:rsidP="00BE5D6C">
      <w:pPr>
        <w:jc w:val="both"/>
        <w:rPr>
          <w:rFonts w:cs="Arial"/>
          <w:sz w:val="22"/>
          <w:szCs w:val="22"/>
        </w:rPr>
      </w:pPr>
      <w:r w:rsidRPr="00D50397">
        <w:rPr>
          <w:rFonts w:cs="Arial"/>
          <w:sz w:val="22"/>
          <w:szCs w:val="22"/>
        </w:rPr>
        <w:t xml:space="preserve">A nivel operativo se aplican diferentes mecanismos para el control de la información recibida desde terreno con el ánimo de garantizar, mantener y dar consistencia a la información de cada una de las entidades de la investigación. A </w:t>
      </w:r>
      <w:r w:rsidR="00442138" w:rsidRPr="00D50397">
        <w:rPr>
          <w:rFonts w:cs="Arial"/>
          <w:sz w:val="22"/>
          <w:szCs w:val="22"/>
        </w:rPr>
        <w:t>continuación,</w:t>
      </w:r>
      <w:r w:rsidRPr="00D50397">
        <w:rPr>
          <w:rFonts w:cs="Arial"/>
          <w:sz w:val="22"/>
          <w:szCs w:val="22"/>
        </w:rPr>
        <w:t xml:space="preserve"> se mencionan los controles e indicadores que se aplican desde los equipos técnicos de la EDI</w:t>
      </w:r>
      <w:r w:rsidR="009A324E">
        <w:rPr>
          <w:rFonts w:cs="Arial"/>
          <w:sz w:val="22"/>
          <w:szCs w:val="22"/>
        </w:rPr>
        <w:t>D</w:t>
      </w:r>
      <w:r w:rsidRPr="00D50397">
        <w:rPr>
          <w:rFonts w:cs="Arial"/>
          <w:sz w:val="22"/>
          <w:szCs w:val="22"/>
        </w:rPr>
        <w:t>:</w:t>
      </w:r>
      <w:r w:rsidRPr="00D50397">
        <w:rPr>
          <w:rFonts w:cs="Arial"/>
          <w:sz w:val="22"/>
          <w:szCs w:val="22"/>
        </w:rPr>
        <w:cr/>
      </w:r>
    </w:p>
    <w:p w:rsidR="00BE5D6C" w:rsidRPr="00D50397" w:rsidRDefault="00BE5D6C" w:rsidP="00BE5D6C">
      <w:pPr>
        <w:jc w:val="both"/>
        <w:rPr>
          <w:rFonts w:cs="Arial"/>
          <w:sz w:val="22"/>
          <w:szCs w:val="22"/>
        </w:rPr>
      </w:pPr>
      <w:r w:rsidRPr="00D50397">
        <w:rPr>
          <w:rFonts w:cs="Arial"/>
          <w:b/>
          <w:sz w:val="22"/>
          <w:szCs w:val="20"/>
        </w:rPr>
        <w:t>Videoconferencias</w:t>
      </w:r>
      <w:r w:rsidRPr="00D50397">
        <w:rPr>
          <w:rFonts w:cs="Arial"/>
          <w:sz w:val="22"/>
          <w:szCs w:val="22"/>
        </w:rPr>
        <w:t xml:space="preserve"> </w:t>
      </w:r>
    </w:p>
    <w:p w:rsidR="00BE5D6C" w:rsidRPr="00D50397" w:rsidRDefault="00BE5D6C" w:rsidP="00BE5D6C">
      <w:pPr>
        <w:jc w:val="both"/>
        <w:rPr>
          <w:rFonts w:cs="Arial"/>
          <w:sz w:val="22"/>
          <w:szCs w:val="22"/>
        </w:rPr>
      </w:pPr>
    </w:p>
    <w:p w:rsidR="00BE5D6C" w:rsidRPr="00D50397" w:rsidRDefault="00BE5D6C" w:rsidP="00BE5D6C">
      <w:pPr>
        <w:jc w:val="both"/>
        <w:rPr>
          <w:rFonts w:cs="Arial"/>
          <w:sz w:val="22"/>
          <w:szCs w:val="22"/>
        </w:rPr>
      </w:pPr>
      <w:r w:rsidRPr="00D50397">
        <w:rPr>
          <w:rFonts w:cs="Arial"/>
          <w:sz w:val="22"/>
          <w:szCs w:val="22"/>
        </w:rPr>
        <w:t>Al inicio y durante el desarrollo del operativo de campo se realizan videoconferencias con el personal encargado de la investigación en las sedes y subsedes, con el propósito de aclarar dudas presentadas en el entrenamiento y estandarizar el proceso de recolección de información. Para esto se tienen en cuenta las recomendaciones de los equipos de Temática, Diseños Muestrales, Logística y Sistemas.</w:t>
      </w:r>
    </w:p>
    <w:p w:rsidR="00BE5D6C" w:rsidRPr="00D50397" w:rsidRDefault="00BE5D6C" w:rsidP="00BE5D6C">
      <w:pPr>
        <w:jc w:val="both"/>
        <w:rPr>
          <w:rFonts w:cs="Arial"/>
          <w:sz w:val="22"/>
          <w:szCs w:val="22"/>
        </w:rPr>
      </w:pPr>
    </w:p>
    <w:p w:rsidR="00BE5D6C" w:rsidRPr="00D50397" w:rsidRDefault="00BE5D6C" w:rsidP="00BE5D6C">
      <w:pPr>
        <w:pStyle w:val="norma"/>
        <w:rPr>
          <w:rFonts w:ascii="Arial" w:hAnsi="Arial" w:cs="Arial"/>
          <w:b/>
        </w:rPr>
      </w:pPr>
      <w:r w:rsidRPr="00D50397">
        <w:rPr>
          <w:rFonts w:ascii="Arial" w:hAnsi="Arial" w:cs="Arial"/>
          <w:b/>
        </w:rPr>
        <w:t>Normas de validación y consistencia</w:t>
      </w:r>
    </w:p>
    <w:p w:rsidR="00BE5D6C" w:rsidRPr="00D50397" w:rsidRDefault="00BE5D6C" w:rsidP="00BE5D6C">
      <w:pPr>
        <w:jc w:val="both"/>
        <w:rPr>
          <w:rFonts w:cs="Arial"/>
          <w:sz w:val="20"/>
          <w:szCs w:val="20"/>
        </w:rPr>
      </w:pPr>
    </w:p>
    <w:p w:rsidR="00BE5D6C" w:rsidRPr="00D50397" w:rsidRDefault="00BE5D6C" w:rsidP="00BE5D6C">
      <w:pPr>
        <w:pStyle w:val="norma"/>
        <w:rPr>
          <w:rFonts w:ascii="Arial" w:hAnsi="Arial" w:cs="Arial"/>
          <w:szCs w:val="22"/>
        </w:rPr>
      </w:pPr>
      <w:r w:rsidRPr="00D50397">
        <w:rPr>
          <w:rFonts w:ascii="Arial" w:hAnsi="Arial" w:cs="Arial"/>
          <w:szCs w:val="22"/>
        </w:rPr>
        <w:t>Los equipos temático, estadístico y de sistemas verifican que el desarrollo final de los formularios de captura cumpla con el diseño determinado de normas de validación y consistencia establecidas para esta encuesta. Este proceso se lleva a cabo realizando pruebas por parte de los equipos involucrados en el desarrollo. Estas pruebas se realizan antes del inicio de operativo en campo para hallar posibles errores, además de unificar conceptos con respecto a los formularios.</w:t>
      </w:r>
    </w:p>
    <w:p w:rsidR="00BE5D6C" w:rsidRPr="00D50397" w:rsidRDefault="00BE5D6C" w:rsidP="00BE5D6C">
      <w:pPr>
        <w:jc w:val="both"/>
        <w:rPr>
          <w:rFonts w:cs="Arial"/>
          <w:b/>
          <w:bCs/>
          <w:noProof/>
          <w:sz w:val="22"/>
          <w:szCs w:val="22"/>
        </w:rPr>
      </w:pPr>
      <w:r w:rsidRPr="00D50397">
        <w:rPr>
          <w:rFonts w:cs="Arial"/>
          <w:b/>
          <w:bCs/>
          <w:noProof/>
          <w:sz w:val="22"/>
          <w:szCs w:val="22"/>
        </w:rPr>
        <w:t>Control de cobertura</w:t>
      </w:r>
    </w:p>
    <w:p w:rsidR="00BE5D6C" w:rsidRPr="00D50397" w:rsidRDefault="00BE5D6C" w:rsidP="00BE5D6C">
      <w:pPr>
        <w:jc w:val="both"/>
        <w:rPr>
          <w:rFonts w:cs="Arial"/>
          <w:b/>
          <w:bCs/>
          <w:noProof/>
          <w:sz w:val="22"/>
          <w:szCs w:val="22"/>
        </w:rPr>
      </w:pPr>
    </w:p>
    <w:p w:rsidR="00BE5D6C" w:rsidRPr="00D50397" w:rsidRDefault="00BE5D6C" w:rsidP="00BE5D6C">
      <w:pPr>
        <w:jc w:val="both"/>
        <w:rPr>
          <w:rFonts w:eastAsia="Batang" w:cs="Arial"/>
          <w:sz w:val="22"/>
          <w:szCs w:val="22"/>
        </w:rPr>
      </w:pPr>
      <w:r w:rsidRPr="00D50397">
        <w:rPr>
          <w:rFonts w:eastAsia="Batang" w:cs="Arial"/>
          <w:sz w:val="22"/>
          <w:szCs w:val="22"/>
        </w:rPr>
        <w:t>Dado que la información diligenciada es cargada directamente al servidor del DANE, se cuenta con un aplicativo de consulta en línea, a través del cual, en tiempo real, es posible conocer el avance del operativo de campo, identificando la cantidad de encuestas diligenciadas, sin diligenciar, incompletas y las novedades presentadas.</w:t>
      </w:r>
    </w:p>
    <w:p w:rsidR="00BE5D6C" w:rsidRPr="00D50397" w:rsidRDefault="00BE5D6C" w:rsidP="00BE5D6C">
      <w:pPr>
        <w:jc w:val="both"/>
        <w:rPr>
          <w:rFonts w:eastAsia="Batang" w:cs="Arial"/>
          <w:sz w:val="22"/>
          <w:szCs w:val="22"/>
        </w:rPr>
      </w:pPr>
    </w:p>
    <w:p w:rsidR="00BE5D6C" w:rsidRDefault="00BE5D6C" w:rsidP="00BE5D6C">
      <w:pPr>
        <w:jc w:val="both"/>
        <w:rPr>
          <w:rFonts w:eastAsia="Batang" w:cs="Arial"/>
          <w:sz w:val="22"/>
          <w:szCs w:val="22"/>
        </w:rPr>
      </w:pPr>
      <w:r w:rsidRPr="00D50397">
        <w:rPr>
          <w:rFonts w:eastAsia="Batang" w:cs="Arial"/>
          <w:sz w:val="22"/>
          <w:szCs w:val="22"/>
        </w:rPr>
        <w:t>Mediante el aplicativo de consulta de cobertura, se generan reportes en tiempo real sobre el avance del operativo de campo a partir de la información recolectada a través de formularios electrónicos; discriminados por entidad con el fin de establecer las acciones necesarias para aumentar los porcentajes de cobertura por entidad.</w:t>
      </w:r>
    </w:p>
    <w:p w:rsidR="00F15B17" w:rsidRPr="00093D27" w:rsidRDefault="00F15B17" w:rsidP="00F15B17">
      <w:pPr>
        <w:jc w:val="both"/>
        <w:rPr>
          <w:sz w:val="22"/>
          <w:szCs w:val="22"/>
        </w:rPr>
      </w:pPr>
    </w:p>
    <w:p w:rsidR="00F15B17" w:rsidRPr="00093D27" w:rsidRDefault="00F15B17" w:rsidP="00F15B17">
      <w:pPr>
        <w:jc w:val="both"/>
        <w:rPr>
          <w:sz w:val="22"/>
          <w:szCs w:val="22"/>
        </w:rPr>
      </w:pPr>
      <w:r w:rsidRPr="00093D27">
        <w:rPr>
          <w:sz w:val="22"/>
          <w:szCs w:val="22"/>
        </w:rPr>
        <w:lastRenderedPageBreak/>
        <w:t>Con los reportes de cobertura se analizan diferencias que se puedan presentar con respecto a la muestra seleccionada y se verifican frente al registro de novedades envidas por cada sede y subsede, para realizar los ajustes del caso en la base de datos. Una vez corregidas las diferencias que se puedan presentar, se cuenta como producto final del proceso con la Base de Datos de la Encuesta, la cual se entrega al grupo estadístico, como insumo para los siguientes pasos del procesamiento de datos</w:t>
      </w:r>
    </w:p>
    <w:p w:rsidR="00BE5D6C" w:rsidRPr="00D50397" w:rsidRDefault="00BE5D6C" w:rsidP="00BE5D6C">
      <w:pPr>
        <w:jc w:val="both"/>
        <w:rPr>
          <w:rFonts w:eastAsia="Batang" w:cs="Arial"/>
          <w:sz w:val="22"/>
          <w:szCs w:val="22"/>
        </w:rPr>
      </w:pPr>
    </w:p>
    <w:p w:rsidR="00BE5D6C" w:rsidRPr="00D50397" w:rsidRDefault="00BE5D6C" w:rsidP="00BE5D6C">
      <w:pPr>
        <w:jc w:val="both"/>
        <w:rPr>
          <w:rFonts w:eastAsia="Batang" w:cs="Arial"/>
          <w:sz w:val="22"/>
          <w:szCs w:val="22"/>
        </w:rPr>
      </w:pPr>
      <w:r w:rsidRPr="00D50397">
        <w:rPr>
          <w:rFonts w:eastAsia="Batang" w:cs="Arial"/>
          <w:sz w:val="22"/>
          <w:szCs w:val="22"/>
        </w:rPr>
        <w:t>Con el propósito controlar el desgaste de la fuente durante la selección muestral, se realizó un diagnóstico para determinar la proporción de servidores(as) que participan en la encuesta en dos años consecutivos. Para tal efecto, se revisaron las muestras</w:t>
      </w:r>
      <w:r>
        <w:rPr>
          <w:rFonts w:eastAsia="Batang" w:cs="Arial"/>
          <w:sz w:val="22"/>
          <w:szCs w:val="22"/>
        </w:rPr>
        <w:t xml:space="preserve"> seleccionadas entre 2011 y 2018</w:t>
      </w:r>
      <w:r w:rsidRPr="00D50397">
        <w:rPr>
          <w:rFonts w:eastAsia="Batang" w:cs="Arial"/>
          <w:sz w:val="22"/>
          <w:szCs w:val="22"/>
        </w:rPr>
        <w:t xml:space="preserve"> y se construyó una serie con el indicador calculado a total entidades, nivel jerárquico y por cada entidad.</w:t>
      </w:r>
    </w:p>
    <w:p w:rsidR="00BE5D6C" w:rsidRPr="00D50397" w:rsidRDefault="00BE5D6C" w:rsidP="00BE5D6C">
      <w:pPr>
        <w:jc w:val="both"/>
        <w:rPr>
          <w:rFonts w:eastAsia="Batang" w:cs="Arial"/>
          <w:sz w:val="22"/>
          <w:szCs w:val="22"/>
        </w:rPr>
      </w:pPr>
    </w:p>
    <w:p w:rsidR="00BE5D6C" w:rsidRDefault="00BE5D6C" w:rsidP="00BE5D6C">
      <w:pPr>
        <w:jc w:val="both"/>
        <w:rPr>
          <w:rFonts w:eastAsia="Batang" w:cs="Arial"/>
          <w:sz w:val="22"/>
          <w:szCs w:val="22"/>
        </w:rPr>
      </w:pPr>
      <w:r w:rsidRPr="00930ED1">
        <w:rPr>
          <w:rFonts w:eastAsia="Batang" w:cs="Arial"/>
          <w:sz w:val="22"/>
          <w:szCs w:val="22"/>
        </w:rPr>
        <w:t xml:space="preserve">Como resultado del diagnóstico el porcentaje de funcionarios que participa en la encuesta durante dos años consecutivos fluctúa entre </w:t>
      </w:r>
      <w:r w:rsidR="00760C7E" w:rsidRPr="00930ED1">
        <w:rPr>
          <w:lang w:val="es-ES"/>
        </w:rPr>
        <w:t>entre 40.9% y 47.4</w:t>
      </w:r>
      <w:r w:rsidR="00760C7E" w:rsidRPr="00930ED1">
        <w:rPr>
          <w:rFonts w:eastAsia="Batang" w:cs="Arial"/>
          <w:sz w:val="22"/>
          <w:szCs w:val="22"/>
        </w:rPr>
        <w:t>%</w:t>
      </w:r>
      <w:r w:rsidRPr="00930ED1">
        <w:rPr>
          <w:rFonts w:eastAsia="Batang" w:cs="Arial"/>
          <w:sz w:val="22"/>
          <w:szCs w:val="22"/>
        </w:rPr>
        <w:t xml:space="preserve">. También se observa entidades con </w:t>
      </w:r>
      <w:r w:rsidRPr="00307BC3">
        <w:rPr>
          <w:rFonts w:eastAsia="Batang" w:cs="Arial"/>
          <w:sz w:val="22"/>
          <w:szCs w:val="22"/>
        </w:rPr>
        <w:t>un alto porcentaje de traslape debido a que su planta de personal cuen</w:t>
      </w:r>
      <w:r w:rsidRPr="00B35DBB">
        <w:rPr>
          <w:rFonts w:eastAsia="Batang" w:cs="Arial"/>
          <w:sz w:val="22"/>
          <w:szCs w:val="22"/>
        </w:rPr>
        <w:t>ta con menos servidores(as)</w:t>
      </w:r>
      <w:r w:rsidR="00442138" w:rsidRPr="00930ED1">
        <w:rPr>
          <w:rStyle w:val="Refdenotaalpie"/>
          <w:rFonts w:eastAsia="Batang" w:cs="Arial"/>
          <w:sz w:val="22"/>
          <w:szCs w:val="22"/>
        </w:rPr>
        <w:footnoteReference w:id="15"/>
      </w:r>
      <w:r w:rsidRPr="00930ED1">
        <w:rPr>
          <w:rFonts w:eastAsia="Batang" w:cs="Arial"/>
          <w:sz w:val="22"/>
          <w:szCs w:val="22"/>
        </w:rPr>
        <w:t>. Para reducir la posibilidad de selección en años consecutivos se implanta</w:t>
      </w:r>
      <w:r w:rsidRPr="00307BC3">
        <w:rPr>
          <w:rFonts w:eastAsia="Batang" w:cs="Arial"/>
          <w:sz w:val="22"/>
          <w:szCs w:val="22"/>
        </w:rPr>
        <w:t xml:space="preserve"> una semilla en la selección de la muestra, mediante la cual, a cada servidor(a) pú</w:t>
      </w:r>
      <w:r w:rsidRPr="00B35DBB">
        <w:rPr>
          <w:rFonts w:eastAsia="Batang" w:cs="Arial"/>
          <w:sz w:val="22"/>
          <w:szCs w:val="22"/>
        </w:rPr>
        <w:t xml:space="preserve">blico se le asigna una probabilidad de selección diferente para ser </w:t>
      </w:r>
      <w:r w:rsidRPr="00026F41">
        <w:rPr>
          <w:rFonts w:eastAsia="Batang" w:cs="Arial"/>
          <w:sz w:val="22"/>
          <w:szCs w:val="22"/>
        </w:rPr>
        <w:t>seleccionado. De esta manera se busca que el desgaste de la fuente sea mínimo, esta semilla es actualizada cada vez que se realiza la selección de muestra.</w:t>
      </w:r>
    </w:p>
    <w:p w:rsidR="00BE5D6C" w:rsidRPr="00D50397" w:rsidRDefault="00BE5D6C" w:rsidP="00BE5D6C">
      <w:pPr>
        <w:pStyle w:val="norma"/>
        <w:rPr>
          <w:rFonts w:ascii="Arial" w:hAnsi="Arial" w:cs="Arial"/>
          <w:szCs w:val="22"/>
        </w:rPr>
      </w:pPr>
    </w:p>
    <w:p w:rsidR="00BE5D6C" w:rsidRPr="00D50397" w:rsidRDefault="00BE5D6C" w:rsidP="00BE5D6C">
      <w:pPr>
        <w:rPr>
          <w:b/>
          <w:sz w:val="22"/>
          <w:szCs w:val="22"/>
        </w:rPr>
      </w:pPr>
      <w:r w:rsidRPr="00D50397">
        <w:rPr>
          <w:b/>
          <w:sz w:val="22"/>
          <w:szCs w:val="22"/>
        </w:rPr>
        <w:t>Supervisión y control</w:t>
      </w:r>
    </w:p>
    <w:p w:rsidR="00BE5D6C" w:rsidRPr="00D50397" w:rsidRDefault="00BE5D6C" w:rsidP="00BE5D6C">
      <w:pPr>
        <w:rPr>
          <w:rFonts w:cs="Arial"/>
          <w:sz w:val="22"/>
          <w:szCs w:val="22"/>
        </w:rPr>
      </w:pPr>
    </w:p>
    <w:p w:rsidR="00BE5D6C" w:rsidRPr="00D50397" w:rsidRDefault="00BE5D6C" w:rsidP="00BE5D6C">
      <w:pPr>
        <w:pStyle w:val="Textoindependiente"/>
        <w:rPr>
          <w:rFonts w:ascii="Arial" w:hAnsi="Arial" w:cs="Arial"/>
          <w:szCs w:val="22"/>
          <w:lang w:eastAsia="es-ES"/>
        </w:rPr>
      </w:pPr>
      <w:r w:rsidRPr="00D50397">
        <w:rPr>
          <w:rFonts w:ascii="Arial" w:hAnsi="Arial" w:cs="Arial"/>
          <w:szCs w:val="22"/>
          <w:lang w:eastAsia="es-ES"/>
        </w:rPr>
        <w:t xml:space="preserve">La supervisión y el control sobre el avance en el operativo de recolección, se realiza en forma directa por medio de un informe de cobertura que alimenta la oficina de sistemas del DANE Central, y que debe ser revisado diariamente por cada uno de los responsables de sedes y subsedes. Este reporte permite observar el número, porcentaje y gráfica de cobertura con respecto al total de la muestra seleccionada para cada una de las entidades. </w:t>
      </w:r>
    </w:p>
    <w:p w:rsidR="00BE5D6C" w:rsidRPr="00D50397" w:rsidRDefault="00BE5D6C" w:rsidP="00BE5D6C">
      <w:pPr>
        <w:pStyle w:val="Textoindependiente"/>
        <w:rPr>
          <w:rFonts w:ascii="Arial" w:hAnsi="Arial" w:cs="Arial"/>
          <w:szCs w:val="22"/>
          <w:lang w:eastAsia="es-ES"/>
        </w:rPr>
      </w:pPr>
    </w:p>
    <w:p w:rsidR="00BE5D6C" w:rsidRPr="00D50397" w:rsidRDefault="00BE5D6C" w:rsidP="00BE5D6C">
      <w:pPr>
        <w:pStyle w:val="Textoindependiente"/>
        <w:rPr>
          <w:rFonts w:ascii="Arial" w:hAnsi="Arial" w:cs="Arial"/>
          <w:szCs w:val="22"/>
          <w:lang w:eastAsia="es-ES"/>
        </w:rPr>
      </w:pPr>
      <w:r w:rsidRPr="00D50397">
        <w:rPr>
          <w:rFonts w:ascii="Arial" w:hAnsi="Arial" w:cs="Arial"/>
          <w:szCs w:val="22"/>
          <w:lang w:eastAsia="es-ES"/>
        </w:rPr>
        <w:t>Al analizar este reporte diario, los supervisores/as y monitores/as, se comunican con las oficinas de recursos humanos para convocar o invitar a quienes no hayan ingresado a diligenciar la encuesta, con el propósito de incrementar el número de encuestas completas y la cobertura por entidad.</w:t>
      </w:r>
    </w:p>
    <w:p w:rsidR="00BE5D6C" w:rsidRPr="00D50397" w:rsidRDefault="00BE5D6C" w:rsidP="00BE5D6C">
      <w:pPr>
        <w:pStyle w:val="Textoindependiente"/>
        <w:rPr>
          <w:rFonts w:ascii="Arial" w:hAnsi="Arial" w:cs="Arial"/>
          <w:b/>
          <w:lang w:eastAsia="es-ES"/>
        </w:rPr>
      </w:pPr>
    </w:p>
    <w:p w:rsidR="00BE5D6C" w:rsidRPr="00D50397" w:rsidRDefault="00BE5D6C" w:rsidP="00BE5D6C">
      <w:pPr>
        <w:pStyle w:val="Textoindependiente"/>
        <w:rPr>
          <w:rFonts w:ascii="Arial" w:hAnsi="Arial" w:cs="Arial"/>
          <w:b/>
          <w:lang w:eastAsia="es-ES"/>
        </w:rPr>
      </w:pPr>
      <w:r w:rsidRPr="00D50397">
        <w:rPr>
          <w:rFonts w:ascii="Arial" w:hAnsi="Arial" w:cs="Arial"/>
          <w:b/>
          <w:lang w:eastAsia="es-ES"/>
        </w:rPr>
        <w:t>Acompañamiento en campo</w:t>
      </w:r>
    </w:p>
    <w:p w:rsidR="00BE5D6C" w:rsidRPr="00D50397" w:rsidRDefault="00BE5D6C" w:rsidP="00BE5D6C">
      <w:pPr>
        <w:pStyle w:val="Textoindependiente"/>
        <w:rPr>
          <w:rFonts w:ascii="Arial" w:hAnsi="Arial" w:cs="Arial"/>
          <w:b/>
          <w:lang w:eastAsia="es-ES"/>
        </w:rPr>
      </w:pPr>
    </w:p>
    <w:p w:rsidR="00BE5D6C" w:rsidRPr="00D50397" w:rsidRDefault="00BE5D6C" w:rsidP="00BE5D6C">
      <w:pPr>
        <w:pStyle w:val="Textoindependiente"/>
        <w:rPr>
          <w:rFonts w:ascii="Arial" w:hAnsi="Arial" w:cs="Arial"/>
          <w:szCs w:val="22"/>
          <w:lang w:eastAsia="es-ES"/>
        </w:rPr>
      </w:pPr>
      <w:r w:rsidRPr="00D50397">
        <w:rPr>
          <w:rFonts w:ascii="Arial" w:hAnsi="Arial" w:cs="Arial"/>
          <w:szCs w:val="22"/>
          <w:lang w:eastAsia="es-ES"/>
        </w:rPr>
        <w:lastRenderedPageBreak/>
        <w:t>Periódicamente tanto los responsables de sedes y subsedes, como los equipos técnicos de la EDI</w:t>
      </w:r>
      <w:r w:rsidR="00930ED1">
        <w:rPr>
          <w:rFonts w:ascii="Arial" w:hAnsi="Arial" w:cs="Arial"/>
          <w:szCs w:val="22"/>
          <w:lang w:eastAsia="es-ES"/>
        </w:rPr>
        <w:t>D</w:t>
      </w:r>
      <w:r w:rsidRPr="00D50397">
        <w:rPr>
          <w:rFonts w:ascii="Arial" w:hAnsi="Arial" w:cs="Arial"/>
          <w:szCs w:val="22"/>
          <w:lang w:eastAsia="es-ES"/>
        </w:rPr>
        <w:t xml:space="preserve"> en DANE central, realizan un acompañamiento a los grupos de campo para observar su desempeño y detectar debilidades que afecten la calidad de la información recolectada. </w:t>
      </w:r>
    </w:p>
    <w:p w:rsidR="00BE5D6C" w:rsidRPr="00D50397" w:rsidRDefault="00BE5D6C" w:rsidP="00BE5D6C">
      <w:pPr>
        <w:pStyle w:val="Textoindependiente"/>
        <w:rPr>
          <w:rFonts w:ascii="Arial" w:hAnsi="Arial" w:cs="Arial"/>
          <w:szCs w:val="22"/>
          <w:lang w:eastAsia="es-ES"/>
        </w:rPr>
      </w:pPr>
    </w:p>
    <w:p w:rsidR="00BE5D6C" w:rsidRPr="00D50397" w:rsidRDefault="00BE5D6C" w:rsidP="00BE5D6C">
      <w:pPr>
        <w:pStyle w:val="Textoindependiente"/>
        <w:rPr>
          <w:rFonts w:ascii="Arial" w:hAnsi="Arial" w:cs="Arial"/>
          <w:szCs w:val="22"/>
          <w:lang w:eastAsia="es-ES"/>
        </w:rPr>
      </w:pPr>
      <w:r w:rsidRPr="00D50397">
        <w:rPr>
          <w:rFonts w:ascii="Arial" w:hAnsi="Arial" w:cs="Arial"/>
          <w:szCs w:val="22"/>
          <w:lang w:eastAsia="es-ES"/>
        </w:rPr>
        <w:t xml:space="preserve">Se evalúa el desarrollo de cada proceso en forma independiente procurando verificar que las instrucciones impartidas desde el DANE Central sean acatadas de manera correcta. Se observan múltiples aspectos como la presentación personal, la apropiación sobre la estructura y los temas que aborda la encuesta, la no-inducción de respuestas y el manejo de conceptos. Igualmente se verifica la correcta distribución diaria de materiales de trabajo, el diligenciamiento de formatos, el manejo adecuado del transporte, la revisión de las encuestas por parte del supervisor/a, y la capacidad para crear un ambiente propicio con las fuentes que permita el desarrollo óptimo de la encuesta. </w:t>
      </w:r>
    </w:p>
    <w:p w:rsidR="00BE5D6C" w:rsidRPr="00D50397" w:rsidRDefault="00BE5D6C" w:rsidP="00BE5D6C">
      <w:pPr>
        <w:pStyle w:val="Textoindependiente"/>
        <w:rPr>
          <w:rFonts w:ascii="Arial" w:hAnsi="Arial" w:cs="Arial"/>
          <w:szCs w:val="22"/>
          <w:lang w:eastAsia="es-ES"/>
        </w:rPr>
      </w:pPr>
    </w:p>
    <w:p w:rsidR="00BE5D6C" w:rsidRPr="00D50397" w:rsidRDefault="00BE5D6C" w:rsidP="00BE5D6C">
      <w:pPr>
        <w:pStyle w:val="Textoindependiente"/>
        <w:rPr>
          <w:rFonts w:ascii="Arial" w:hAnsi="Arial" w:cs="Arial"/>
          <w:szCs w:val="22"/>
          <w:lang w:eastAsia="es-ES"/>
        </w:rPr>
      </w:pPr>
      <w:r w:rsidRPr="00D50397">
        <w:rPr>
          <w:rFonts w:ascii="Arial" w:hAnsi="Arial" w:cs="Arial"/>
          <w:szCs w:val="22"/>
          <w:lang w:eastAsia="es-ES"/>
        </w:rPr>
        <w:t>Todos los aspectos a mejorar son socializados con el personal responsable de la encuesta en cada sede y subsede, y se hace seguimiento a la puesta en marcha de las soluciones y correctivos que sean necesarios.</w:t>
      </w:r>
    </w:p>
    <w:p w:rsidR="00BE5D6C" w:rsidRPr="00D50397" w:rsidRDefault="00BE5D6C" w:rsidP="00BE5D6C">
      <w:pPr>
        <w:pStyle w:val="norma"/>
        <w:rPr>
          <w:rFonts w:ascii="Arial" w:hAnsi="Arial" w:cs="Arial"/>
          <w:szCs w:val="22"/>
        </w:rPr>
      </w:pPr>
    </w:p>
    <w:p w:rsidR="00BE5D6C" w:rsidRPr="00D50397" w:rsidRDefault="00BE5D6C" w:rsidP="00BE5D6C">
      <w:pPr>
        <w:pStyle w:val="norma"/>
        <w:rPr>
          <w:rFonts w:ascii="Arial" w:hAnsi="Arial" w:cs="Arial"/>
          <w:b/>
        </w:rPr>
      </w:pPr>
      <w:r w:rsidRPr="00D50397">
        <w:rPr>
          <w:rFonts w:ascii="Arial" w:hAnsi="Arial" w:cs="Arial"/>
          <w:b/>
        </w:rPr>
        <w:t xml:space="preserve">Instrumentos de control para supervisión </w:t>
      </w:r>
    </w:p>
    <w:p w:rsidR="00BE5D6C" w:rsidRPr="00D50397" w:rsidRDefault="00BE5D6C" w:rsidP="00BE5D6C">
      <w:pPr>
        <w:jc w:val="both"/>
        <w:rPr>
          <w:rFonts w:cs="Arial"/>
          <w:sz w:val="20"/>
          <w:szCs w:val="20"/>
        </w:rPr>
      </w:pPr>
    </w:p>
    <w:p w:rsidR="00BE5D6C" w:rsidRDefault="00BE5D6C" w:rsidP="00BE5D6C">
      <w:pPr>
        <w:jc w:val="both"/>
        <w:rPr>
          <w:rFonts w:cs="Arial"/>
          <w:sz w:val="22"/>
          <w:szCs w:val="22"/>
        </w:rPr>
      </w:pPr>
      <w:r w:rsidRPr="00D50397">
        <w:rPr>
          <w:rFonts w:cs="Arial"/>
          <w:sz w:val="22"/>
          <w:szCs w:val="22"/>
        </w:rPr>
        <w:t>Diariamente se generan los reportes de cobertura que pueden ser consultados en línea por parte del equipo operativo asignado a la encuesta. Estos reportes permiten realizar el seguimiento al desarrollo de la encuesta y verificar en conjunto con DANE Central como se está realizando el operativo.</w:t>
      </w:r>
    </w:p>
    <w:p w:rsidR="00093D27" w:rsidRPr="00D50397" w:rsidRDefault="00093D27" w:rsidP="00BE5D6C">
      <w:pPr>
        <w:jc w:val="both"/>
        <w:rPr>
          <w:rFonts w:cs="Arial"/>
          <w:sz w:val="22"/>
          <w:szCs w:val="22"/>
        </w:rPr>
      </w:pPr>
    </w:p>
    <w:p w:rsidR="00BE5D6C" w:rsidRPr="00D50397" w:rsidRDefault="00BE5D6C" w:rsidP="00BE5D6C">
      <w:pPr>
        <w:jc w:val="both"/>
        <w:rPr>
          <w:rFonts w:cs="Arial"/>
          <w:sz w:val="22"/>
          <w:szCs w:val="22"/>
        </w:rPr>
      </w:pPr>
      <w:r w:rsidRPr="00D50397">
        <w:rPr>
          <w:rFonts w:cs="Arial"/>
          <w:sz w:val="22"/>
          <w:szCs w:val="22"/>
        </w:rPr>
        <w:t>Junto a los reportes, se puede consultar el estado del operativo por departamento filtrando por entidad; también por el tipo de estado de la encuesta que puede ser: completa, incompleta, sin diligenciar o con alguna novedad.</w:t>
      </w:r>
    </w:p>
    <w:p w:rsidR="00BE5D6C" w:rsidRPr="00D50397" w:rsidRDefault="00BE5D6C" w:rsidP="00BE5D6C">
      <w:pPr>
        <w:jc w:val="both"/>
        <w:rPr>
          <w:rFonts w:cs="Arial"/>
          <w:sz w:val="22"/>
          <w:szCs w:val="22"/>
        </w:rPr>
      </w:pPr>
    </w:p>
    <w:p w:rsidR="00BE5D6C" w:rsidRPr="00D50397" w:rsidRDefault="00BE5D6C" w:rsidP="00BE5D6C">
      <w:pPr>
        <w:rPr>
          <w:sz w:val="22"/>
          <w:szCs w:val="22"/>
        </w:rPr>
      </w:pPr>
    </w:p>
    <w:p w:rsidR="00BE5D6C" w:rsidRPr="00D50397" w:rsidRDefault="00BE5D6C" w:rsidP="00BE5D6C">
      <w:pPr>
        <w:pStyle w:val="norma"/>
        <w:rPr>
          <w:rFonts w:ascii="Arial" w:hAnsi="Arial" w:cs="Arial"/>
          <w:b/>
        </w:rPr>
      </w:pPr>
      <w:r w:rsidRPr="00D50397">
        <w:rPr>
          <w:rFonts w:ascii="Arial" w:hAnsi="Arial" w:cs="Arial"/>
          <w:b/>
        </w:rPr>
        <w:t xml:space="preserve">Indicadores para el control de calidad de los procesos de la investigación </w:t>
      </w:r>
    </w:p>
    <w:p w:rsidR="00BE5D6C" w:rsidRPr="00D50397" w:rsidRDefault="00BE5D6C" w:rsidP="00BE5D6C">
      <w:pPr>
        <w:jc w:val="both"/>
        <w:rPr>
          <w:rFonts w:cs="Arial"/>
          <w:sz w:val="22"/>
          <w:szCs w:val="22"/>
        </w:rPr>
      </w:pPr>
      <w:r w:rsidRPr="00D50397">
        <w:rPr>
          <w:rFonts w:cs="Arial"/>
          <w:sz w:val="22"/>
          <w:szCs w:val="22"/>
        </w:rPr>
        <w:t>La EDI</w:t>
      </w:r>
      <w:r w:rsidR="00930ED1">
        <w:rPr>
          <w:rFonts w:cs="Arial"/>
          <w:sz w:val="22"/>
          <w:szCs w:val="22"/>
        </w:rPr>
        <w:t>D</w:t>
      </w:r>
      <w:r w:rsidRPr="00D50397">
        <w:rPr>
          <w:rFonts w:cs="Arial"/>
          <w:sz w:val="22"/>
          <w:szCs w:val="22"/>
        </w:rPr>
        <w:t xml:space="preserve"> genera tres indicadores de calidad:</w:t>
      </w:r>
    </w:p>
    <w:p w:rsidR="00BE5D6C" w:rsidRPr="00D50397" w:rsidRDefault="00BE5D6C" w:rsidP="00BE5D6C">
      <w:pPr>
        <w:jc w:val="both"/>
        <w:rPr>
          <w:rFonts w:cs="Arial"/>
          <w:sz w:val="22"/>
          <w:szCs w:val="22"/>
        </w:rPr>
      </w:pPr>
    </w:p>
    <w:p w:rsidR="00BE5D6C" w:rsidRPr="00D50397" w:rsidRDefault="00BE5D6C" w:rsidP="00BE5D6C">
      <w:pPr>
        <w:jc w:val="both"/>
        <w:rPr>
          <w:rFonts w:cs="Arial"/>
          <w:sz w:val="22"/>
          <w:szCs w:val="22"/>
        </w:rPr>
      </w:pPr>
      <w:r w:rsidRPr="00D50397">
        <w:rPr>
          <w:rFonts w:cs="Arial"/>
          <w:i/>
          <w:sz w:val="22"/>
          <w:szCs w:val="22"/>
        </w:rPr>
        <w:t>Indicador de calidad del informe de resultados:</w:t>
      </w:r>
      <w:r w:rsidRPr="00D50397">
        <w:rPr>
          <w:rFonts w:cs="Arial"/>
          <w:sz w:val="22"/>
          <w:szCs w:val="22"/>
        </w:rPr>
        <w:t xml:space="preserve"> establece la calidad de los informes de resultado. Es medido por cinco dimensiones fundamentales:</w:t>
      </w:r>
    </w:p>
    <w:p w:rsidR="00BE5D6C" w:rsidRPr="00D50397" w:rsidRDefault="00BE5D6C" w:rsidP="00BE5D6C">
      <w:pPr>
        <w:jc w:val="both"/>
        <w:rPr>
          <w:rFonts w:cs="Arial"/>
          <w:sz w:val="22"/>
          <w:szCs w:val="22"/>
        </w:rPr>
      </w:pPr>
    </w:p>
    <w:p w:rsidR="00BE5D6C" w:rsidRPr="00D50397" w:rsidRDefault="00BE5D6C" w:rsidP="00BE5D6C">
      <w:pPr>
        <w:jc w:val="both"/>
        <w:rPr>
          <w:rFonts w:cs="Arial"/>
          <w:sz w:val="22"/>
          <w:szCs w:val="22"/>
        </w:rPr>
      </w:pPr>
    </w:p>
    <w:p w:rsidR="00BE5D6C" w:rsidRPr="00D50397" w:rsidRDefault="00BE5D6C" w:rsidP="00BE5D6C">
      <w:pPr>
        <w:numPr>
          <w:ilvl w:val="1"/>
          <w:numId w:val="11"/>
        </w:numPr>
        <w:jc w:val="both"/>
        <w:rPr>
          <w:rFonts w:cs="Arial"/>
          <w:sz w:val="22"/>
          <w:szCs w:val="22"/>
        </w:rPr>
      </w:pPr>
      <w:r w:rsidRPr="00D50397">
        <w:rPr>
          <w:rFonts w:cs="Arial"/>
          <w:sz w:val="22"/>
          <w:szCs w:val="22"/>
        </w:rPr>
        <w:t>Pertinencia de la temática (para la política pública)</w:t>
      </w:r>
    </w:p>
    <w:p w:rsidR="00BE5D6C" w:rsidRPr="00D50397" w:rsidRDefault="00BE5D6C" w:rsidP="00BE5D6C">
      <w:pPr>
        <w:numPr>
          <w:ilvl w:val="1"/>
          <w:numId w:val="11"/>
        </w:numPr>
        <w:jc w:val="both"/>
        <w:rPr>
          <w:rFonts w:cs="Arial"/>
          <w:sz w:val="22"/>
          <w:szCs w:val="22"/>
        </w:rPr>
      </w:pPr>
      <w:r w:rsidRPr="00D50397">
        <w:rPr>
          <w:rFonts w:cs="Arial"/>
          <w:sz w:val="22"/>
          <w:szCs w:val="22"/>
        </w:rPr>
        <w:t>Aporte al campo de conocimiento estadístico</w:t>
      </w:r>
    </w:p>
    <w:p w:rsidR="00BE5D6C" w:rsidRPr="00D50397" w:rsidRDefault="00BE5D6C" w:rsidP="00BE5D6C">
      <w:pPr>
        <w:numPr>
          <w:ilvl w:val="1"/>
          <w:numId w:val="11"/>
        </w:numPr>
        <w:jc w:val="both"/>
        <w:rPr>
          <w:rFonts w:cs="Arial"/>
          <w:sz w:val="22"/>
          <w:szCs w:val="22"/>
        </w:rPr>
      </w:pPr>
      <w:r w:rsidRPr="00D50397">
        <w:rPr>
          <w:rFonts w:cs="Arial"/>
          <w:sz w:val="22"/>
          <w:szCs w:val="22"/>
        </w:rPr>
        <w:t xml:space="preserve">Precisión en el cálculo de Indicadores </w:t>
      </w:r>
    </w:p>
    <w:p w:rsidR="00BE5D6C" w:rsidRPr="00D50397" w:rsidRDefault="00BE5D6C" w:rsidP="00BE5D6C">
      <w:pPr>
        <w:numPr>
          <w:ilvl w:val="1"/>
          <w:numId w:val="11"/>
        </w:numPr>
        <w:jc w:val="both"/>
        <w:rPr>
          <w:rFonts w:cs="Arial"/>
          <w:sz w:val="22"/>
          <w:szCs w:val="22"/>
        </w:rPr>
      </w:pPr>
      <w:r w:rsidRPr="00D50397">
        <w:rPr>
          <w:rFonts w:cs="Arial"/>
          <w:sz w:val="22"/>
          <w:szCs w:val="22"/>
        </w:rPr>
        <w:t>Consistencia metodológica y descriptiva (de Objetivos a resultados)</w:t>
      </w:r>
    </w:p>
    <w:p w:rsidR="00BE5D6C" w:rsidRPr="00D50397" w:rsidRDefault="00BE5D6C" w:rsidP="00BE5D6C">
      <w:pPr>
        <w:numPr>
          <w:ilvl w:val="1"/>
          <w:numId w:val="11"/>
        </w:numPr>
        <w:jc w:val="both"/>
        <w:rPr>
          <w:rFonts w:cs="Arial"/>
          <w:sz w:val="22"/>
          <w:szCs w:val="22"/>
        </w:rPr>
      </w:pPr>
      <w:r w:rsidRPr="00D50397">
        <w:rPr>
          <w:rFonts w:cs="Arial"/>
          <w:sz w:val="22"/>
          <w:szCs w:val="22"/>
        </w:rPr>
        <w:t>Claridad en la exposición de los resultados</w:t>
      </w:r>
    </w:p>
    <w:p w:rsidR="00BE5D6C" w:rsidRPr="00D50397" w:rsidRDefault="00BE5D6C" w:rsidP="00BE5D6C">
      <w:pPr>
        <w:ind w:left="1080"/>
        <w:jc w:val="both"/>
        <w:rPr>
          <w:rFonts w:cs="Arial"/>
          <w:sz w:val="22"/>
          <w:szCs w:val="22"/>
        </w:rPr>
      </w:pPr>
    </w:p>
    <w:p w:rsidR="00BE5D6C" w:rsidRPr="00D50397" w:rsidRDefault="00BE5D6C" w:rsidP="00BE5D6C">
      <w:pPr>
        <w:jc w:val="both"/>
        <w:rPr>
          <w:rFonts w:cs="Arial"/>
          <w:sz w:val="22"/>
          <w:szCs w:val="22"/>
        </w:rPr>
      </w:pPr>
    </w:p>
    <w:p w:rsidR="00BE5D6C" w:rsidRPr="00D50397" w:rsidRDefault="00BE5D6C" w:rsidP="00BE5D6C">
      <w:pPr>
        <w:jc w:val="both"/>
        <w:rPr>
          <w:rFonts w:cs="Arial"/>
          <w:sz w:val="22"/>
          <w:szCs w:val="22"/>
        </w:rPr>
      </w:pPr>
      <w:r w:rsidRPr="00D50397">
        <w:rPr>
          <w:rFonts w:cs="Arial"/>
          <w:sz w:val="22"/>
          <w:szCs w:val="22"/>
        </w:rPr>
        <w:t>A cada dimensión se le asigna un valor de 20 puntos. Luego se agregan los resultados parciales, con el fin de obtener una medida global con base 100</w:t>
      </w:r>
    </w:p>
    <w:p w:rsidR="00BE5D6C" w:rsidRPr="00D50397" w:rsidRDefault="00BE5D6C" w:rsidP="00BE5D6C">
      <w:pPr>
        <w:rPr>
          <w:rFonts w:cs="Arial"/>
          <w:i/>
          <w:sz w:val="22"/>
          <w:szCs w:val="22"/>
        </w:rPr>
      </w:pPr>
    </w:p>
    <w:p w:rsidR="00BE5D6C" w:rsidRPr="00D50397" w:rsidRDefault="00BE5D6C" w:rsidP="00BE5D6C">
      <w:pPr>
        <w:jc w:val="both"/>
        <w:rPr>
          <w:rFonts w:cs="Arial"/>
          <w:sz w:val="22"/>
          <w:szCs w:val="22"/>
        </w:rPr>
      </w:pPr>
      <w:r w:rsidRPr="00D50397">
        <w:rPr>
          <w:rFonts w:cs="Arial"/>
          <w:i/>
          <w:sz w:val="22"/>
          <w:szCs w:val="22"/>
        </w:rPr>
        <w:t>Indicador de muestra efectiva aplicada:</w:t>
      </w:r>
      <w:r w:rsidRPr="00D50397">
        <w:rPr>
          <w:rFonts w:cs="Arial"/>
          <w:sz w:val="22"/>
          <w:szCs w:val="22"/>
        </w:rPr>
        <w:t xml:space="preserve"> establece la cantidad de personas que presentaron la encuesta para que sea representativa. Mide la eficacia del proceso de recolección.</w:t>
      </w:r>
    </w:p>
    <w:p w:rsidR="00BE5D6C" w:rsidRPr="00D50397" w:rsidRDefault="00BE5D6C" w:rsidP="00BE5D6C">
      <w:pPr>
        <w:jc w:val="both"/>
        <w:rPr>
          <w:rFonts w:cs="Arial"/>
          <w:sz w:val="22"/>
          <w:szCs w:val="22"/>
        </w:rPr>
      </w:pPr>
    </w:p>
    <w:p w:rsidR="00BE5D6C" w:rsidRPr="00D50397" w:rsidRDefault="00BE5D6C" w:rsidP="00BE5D6C">
      <w:pPr>
        <w:jc w:val="center"/>
        <w:rPr>
          <w:rFonts w:cs="Arial"/>
          <w:sz w:val="22"/>
          <w:szCs w:val="22"/>
          <w:u w:val="single"/>
        </w:rPr>
      </w:pPr>
      <w:r w:rsidRPr="00D50397">
        <w:rPr>
          <w:rFonts w:cs="Arial"/>
          <w:sz w:val="22"/>
          <w:szCs w:val="22"/>
          <w:u w:val="single"/>
        </w:rPr>
        <w:t>Muestra Efectiva</w:t>
      </w:r>
    </w:p>
    <w:p w:rsidR="00BE5D6C" w:rsidRPr="00D50397" w:rsidRDefault="00BE5D6C" w:rsidP="00BE5D6C">
      <w:pPr>
        <w:jc w:val="center"/>
        <w:rPr>
          <w:rFonts w:cs="Arial"/>
          <w:sz w:val="22"/>
          <w:szCs w:val="22"/>
        </w:rPr>
      </w:pPr>
      <w:r w:rsidRPr="00D50397">
        <w:rPr>
          <w:rFonts w:cs="Arial"/>
          <w:sz w:val="22"/>
          <w:szCs w:val="22"/>
        </w:rPr>
        <w:t>Muestra Seleccionada</w:t>
      </w:r>
    </w:p>
    <w:p w:rsidR="00BE5D6C" w:rsidRPr="00D50397" w:rsidRDefault="00BE5D6C" w:rsidP="00BE5D6C">
      <w:pPr>
        <w:rPr>
          <w:rFonts w:cs="Arial"/>
          <w:sz w:val="22"/>
          <w:szCs w:val="22"/>
        </w:rPr>
      </w:pPr>
    </w:p>
    <w:p w:rsidR="00BE5D6C" w:rsidRPr="00D50397" w:rsidRDefault="00BE5D6C" w:rsidP="00BE5D6C">
      <w:pPr>
        <w:jc w:val="both"/>
        <w:rPr>
          <w:rFonts w:cs="Arial"/>
          <w:sz w:val="22"/>
          <w:szCs w:val="22"/>
        </w:rPr>
      </w:pPr>
      <w:r w:rsidRPr="00D50397">
        <w:rPr>
          <w:rFonts w:cs="Arial"/>
          <w:sz w:val="22"/>
          <w:szCs w:val="22"/>
        </w:rPr>
        <w:t>Indicador de oportunidad de la publicación del documento de resultados: mide la oportunidad de la publicación del documento de resultados de la EDI</w:t>
      </w:r>
      <w:r w:rsidR="00930ED1">
        <w:rPr>
          <w:rFonts w:cs="Arial"/>
          <w:sz w:val="22"/>
          <w:szCs w:val="22"/>
        </w:rPr>
        <w:t>D</w:t>
      </w:r>
      <w:r w:rsidRPr="00D50397">
        <w:rPr>
          <w:rFonts w:cs="Arial"/>
          <w:sz w:val="22"/>
          <w:szCs w:val="22"/>
        </w:rPr>
        <w:t>.</w:t>
      </w:r>
    </w:p>
    <w:p w:rsidR="00BE5D6C" w:rsidRPr="00D50397" w:rsidRDefault="00BE5D6C" w:rsidP="00BE5D6C">
      <w:pPr>
        <w:jc w:val="both"/>
        <w:rPr>
          <w:rFonts w:cs="Arial"/>
          <w:sz w:val="22"/>
          <w:szCs w:val="22"/>
        </w:rPr>
      </w:pPr>
    </w:p>
    <w:p w:rsidR="007078AC" w:rsidRDefault="00BE5D6C" w:rsidP="007078AC">
      <w:pPr>
        <w:rPr>
          <w:rFonts w:cs="Arial"/>
          <w:sz w:val="22"/>
          <w:szCs w:val="22"/>
        </w:rPr>
      </w:pPr>
      <w:r w:rsidRPr="00D50397">
        <w:rPr>
          <w:rFonts w:cs="Arial"/>
          <w:sz w:val="22"/>
          <w:szCs w:val="22"/>
        </w:rPr>
        <w:t xml:space="preserve"> (Fecha en que termina la recolección + 2 meses) – (Número de meses en que se publica despu</w:t>
      </w:r>
      <w:r>
        <w:rPr>
          <w:rFonts w:cs="Arial"/>
          <w:sz w:val="22"/>
          <w:szCs w:val="22"/>
        </w:rPr>
        <w:t>és de terminada la recolección)</w:t>
      </w:r>
    </w:p>
    <w:p w:rsidR="009713D8" w:rsidRDefault="009713D8" w:rsidP="007078AC"/>
    <w:p w:rsidR="00045E82" w:rsidRPr="00AE68FF" w:rsidRDefault="00045E82" w:rsidP="00045E82">
      <w:pPr>
        <w:pStyle w:val="Ttulo3"/>
      </w:pPr>
      <w:r>
        <w:t>2.3.9</w:t>
      </w:r>
      <w:r w:rsidRPr="00AE68FF">
        <w:t xml:space="preserve"> Diseño </w:t>
      </w:r>
      <w:r>
        <w:t>de sistema de captura de datos</w:t>
      </w:r>
    </w:p>
    <w:p w:rsidR="00045E82" w:rsidRDefault="00045E82" w:rsidP="00045E82">
      <w:pPr>
        <w:pStyle w:val="norma"/>
        <w:rPr>
          <w:rFonts w:ascii="Arial" w:hAnsi="Arial" w:cs="Arial"/>
          <w:b/>
        </w:rPr>
      </w:pPr>
    </w:p>
    <w:p w:rsidR="00045E82" w:rsidRPr="00D50397" w:rsidRDefault="00045E82" w:rsidP="00045E82">
      <w:pPr>
        <w:pStyle w:val="norma"/>
        <w:rPr>
          <w:rFonts w:ascii="Arial" w:hAnsi="Arial" w:cs="Arial"/>
          <w:b/>
        </w:rPr>
      </w:pPr>
      <w:r w:rsidRPr="00D50397">
        <w:rPr>
          <w:rFonts w:ascii="Arial" w:hAnsi="Arial" w:cs="Arial"/>
          <w:b/>
        </w:rPr>
        <w:t>Diseño de herramientas</w:t>
      </w:r>
    </w:p>
    <w:p w:rsidR="00045E82" w:rsidRPr="00FF1C68" w:rsidRDefault="00045E82" w:rsidP="00045E82">
      <w:pPr>
        <w:spacing w:after="200" w:line="276" w:lineRule="auto"/>
        <w:jc w:val="both"/>
        <w:rPr>
          <w:rFonts w:eastAsia="Batang" w:cs="Arial"/>
          <w:sz w:val="22"/>
          <w:szCs w:val="22"/>
        </w:rPr>
      </w:pPr>
      <w:r w:rsidRPr="00FF1C68">
        <w:rPr>
          <w:rFonts w:eastAsia="Batang" w:cs="Arial"/>
          <w:sz w:val="22"/>
          <w:szCs w:val="22"/>
        </w:rPr>
        <w:t>La captura de información para esta encuesta se hace a través de</w:t>
      </w:r>
      <w:r>
        <w:rPr>
          <w:rFonts w:eastAsia="Batang" w:cs="Arial"/>
          <w:sz w:val="22"/>
          <w:szCs w:val="22"/>
        </w:rPr>
        <w:t xml:space="preserve"> un formulario we</w:t>
      </w:r>
      <w:r w:rsidRPr="00FF1C68">
        <w:rPr>
          <w:rFonts w:eastAsia="Batang" w:cs="Arial"/>
          <w:sz w:val="22"/>
          <w:szCs w:val="22"/>
        </w:rPr>
        <w:t>b. Tomando como insumo las normas de validación y consistencia remitidos por el área temática</w:t>
      </w:r>
      <w:r>
        <w:rPr>
          <w:rFonts w:eastAsia="Batang" w:cs="Arial"/>
          <w:sz w:val="22"/>
          <w:szCs w:val="22"/>
        </w:rPr>
        <w:t>,</w:t>
      </w:r>
      <w:r w:rsidRPr="00FF1C68">
        <w:rPr>
          <w:rFonts w:eastAsia="Batang" w:cs="Arial"/>
          <w:sz w:val="22"/>
          <w:szCs w:val="22"/>
        </w:rPr>
        <w:t xml:space="preserve"> se desarrolla el formulario </w:t>
      </w:r>
      <w:r>
        <w:rPr>
          <w:rFonts w:eastAsia="Batang" w:cs="Arial"/>
          <w:sz w:val="22"/>
          <w:szCs w:val="22"/>
        </w:rPr>
        <w:t>w</w:t>
      </w:r>
      <w:r w:rsidRPr="00FF1C68">
        <w:rPr>
          <w:rFonts w:eastAsia="Batang" w:cs="Arial"/>
          <w:sz w:val="22"/>
          <w:szCs w:val="22"/>
        </w:rPr>
        <w:t xml:space="preserve">eb, habilitado permanentemente </w:t>
      </w:r>
      <w:r>
        <w:rPr>
          <w:rFonts w:eastAsia="Batang" w:cs="Arial"/>
          <w:sz w:val="22"/>
          <w:szCs w:val="22"/>
        </w:rPr>
        <w:t xml:space="preserve">durante el periodo en el cual se realiza </w:t>
      </w:r>
      <w:r w:rsidRPr="00FF1C68">
        <w:rPr>
          <w:rFonts w:eastAsia="Batang" w:cs="Arial"/>
          <w:sz w:val="22"/>
          <w:szCs w:val="22"/>
        </w:rPr>
        <w:t>el operativo</w:t>
      </w:r>
      <w:r>
        <w:rPr>
          <w:rFonts w:eastAsia="Batang" w:cs="Arial"/>
          <w:sz w:val="22"/>
          <w:szCs w:val="22"/>
        </w:rPr>
        <w:t xml:space="preserve"> de recolección de información</w:t>
      </w:r>
      <w:r w:rsidRPr="00FF1C68">
        <w:rPr>
          <w:rFonts w:eastAsia="Batang" w:cs="Arial"/>
          <w:sz w:val="22"/>
          <w:szCs w:val="22"/>
        </w:rPr>
        <w:t xml:space="preserve">, </w:t>
      </w:r>
      <w:r>
        <w:rPr>
          <w:rFonts w:eastAsia="Batang" w:cs="Arial"/>
          <w:sz w:val="22"/>
          <w:szCs w:val="22"/>
        </w:rPr>
        <w:t>que les permite a los servidores(</w:t>
      </w:r>
      <w:r w:rsidRPr="00FF1C68">
        <w:rPr>
          <w:rFonts w:eastAsia="Batang" w:cs="Arial"/>
          <w:sz w:val="22"/>
          <w:szCs w:val="22"/>
        </w:rPr>
        <w:t>as</w:t>
      </w:r>
      <w:r>
        <w:rPr>
          <w:rFonts w:eastAsia="Batang" w:cs="Arial"/>
          <w:sz w:val="22"/>
          <w:szCs w:val="22"/>
        </w:rPr>
        <w:t>)</w:t>
      </w:r>
      <w:r w:rsidRPr="00FF1C68">
        <w:rPr>
          <w:rFonts w:eastAsia="Batang" w:cs="Arial"/>
          <w:sz w:val="22"/>
          <w:szCs w:val="22"/>
        </w:rPr>
        <w:t xml:space="preserve"> diligenciar en línea la información sobre la cual se les indaga.</w:t>
      </w:r>
    </w:p>
    <w:p w:rsidR="00045E82" w:rsidRPr="00FF1C68" w:rsidRDefault="00045E82" w:rsidP="00045E82">
      <w:pPr>
        <w:spacing w:after="200" w:line="276" w:lineRule="auto"/>
        <w:jc w:val="both"/>
        <w:rPr>
          <w:rFonts w:eastAsia="Batang" w:cs="Arial"/>
          <w:sz w:val="22"/>
          <w:szCs w:val="22"/>
        </w:rPr>
      </w:pPr>
      <w:r w:rsidRPr="00FF1C68">
        <w:rPr>
          <w:rFonts w:eastAsia="Batang" w:cs="Arial"/>
          <w:sz w:val="22"/>
          <w:szCs w:val="22"/>
        </w:rPr>
        <w:t>Este formulario sigue las siguientes pautas:</w:t>
      </w:r>
    </w:p>
    <w:p w:rsidR="00045E82" w:rsidRPr="00FF1C68" w:rsidRDefault="00045E82" w:rsidP="00045E82">
      <w:pPr>
        <w:pStyle w:val="Prrafodelista"/>
        <w:numPr>
          <w:ilvl w:val="0"/>
          <w:numId w:val="44"/>
        </w:numPr>
        <w:spacing w:line="276" w:lineRule="auto"/>
        <w:ind w:left="714" w:hanging="357"/>
        <w:contextualSpacing w:val="0"/>
        <w:jc w:val="both"/>
        <w:rPr>
          <w:rFonts w:ascii="Arial" w:eastAsia="Batang" w:hAnsi="Arial" w:cs="Arial"/>
          <w:sz w:val="22"/>
          <w:szCs w:val="22"/>
        </w:rPr>
      </w:pPr>
      <w:r>
        <w:rPr>
          <w:rFonts w:ascii="Arial" w:eastAsia="Batang" w:hAnsi="Arial" w:cs="Arial"/>
          <w:sz w:val="22"/>
          <w:szCs w:val="22"/>
        </w:rPr>
        <w:t>Desarrollado en lenguaje</w:t>
      </w:r>
      <w:r w:rsidRPr="00FF1C68">
        <w:rPr>
          <w:rFonts w:ascii="Arial" w:eastAsia="Batang" w:hAnsi="Arial" w:cs="Arial"/>
          <w:sz w:val="22"/>
          <w:szCs w:val="22"/>
        </w:rPr>
        <w:t xml:space="preserve"> PHP.</w:t>
      </w:r>
    </w:p>
    <w:p w:rsidR="00045E82" w:rsidRPr="00FF1C68" w:rsidRDefault="00045E82" w:rsidP="00045E82">
      <w:pPr>
        <w:pStyle w:val="Prrafodelista"/>
        <w:numPr>
          <w:ilvl w:val="0"/>
          <w:numId w:val="44"/>
        </w:numPr>
        <w:spacing w:line="276" w:lineRule="auto"/>
        <w:ind w:left="714" w:hanging="357"/>
        <w:contextualSpacing w:val="0"/>
        <w:jc w:val="both"/>
        <w:rPr>
          <w:rFonts w:ascii="Arial" w:eastAsia="Batang" w:hAnsi="Arial" w:cs="Arial"/>
          <w:sz w:val="22"/>
          <w:szCs w:val="22"/>
        </w:rPr>
      </w:pPr>
      <w:r w:rsidRPr="00FF1C68">
        <w:rPr>
          <w:rFonts w:ascii="Arial" w:eastAsia="Batang" w:hAnsi="Arial" w:cs="Arial"/>
          <w:sz w:val="22"/>
          <w:szCs w:val="22"/>
        </w:rPr>
        <w:t xml:space="preserve">Las vistas se desarrollan en </w:t>
      </w:r>
      <w:r>
        <w:rPr>
          <w:rFonts w:ascii="Arial" w:eastAsia="Batang" w:hAnsi="Arial" w:cs="Arial"/>
          <w:sz w:val="22"/>
          <w:szCs w:val="22"/>
        </w:rPr>
        <w:t xml:space="preserve">lenguaje </w:t>
      </w:r>
      <w:r w:rsidRPr="00FF1C68">
        <w:rPr>
          <w:rFonts w:ascii="Arial" w:eastAsia="Batang" w:hAnsi="Arial" w:cs="Arial"/>
          <w:sz w:val="22"/>
          <w:szCs w:val="22"/>
        </w:rPr>
        <w:t>HTML utilizando estilos definidos en hojas de estilos CSS.</w:t>
      </w:r>
    </w:p>
    <w:p w:rsidR="00045E82" w:rsidRPr="00FF1C68" w:rsidRDefault="00045E82" w:rsidP="00045E82">
      <w:pPr>
        <w:pStyle w:val="Prrafodelista"/>
        <w:numPr>
          <w:ilvl w:val="0"/>
          <w:numId w:val="44"/>
        </w:numPr>
        <w:spacing w:line="276" w:lineRule="auto"/>
        <w:ind w:left="714" w:hanging="357"/>
        <w:contextualSpacing w:val="0"/>
        <w:jc w:val="both"/>
        <w:rPr>
          <w:rFonts w:ascii="Arial" w:eastAsia="Batang" w:hAnsi="Arial" w:cs="Arial"/>
          <w:sz w:val="22"/>
          <w:szCs w:val="22"/>
        </w:rPr>
      </w:pPr>
      <w:r w:rsidRPr="00FF1C68">
        <w:rPr>
          <w:rFonts w:ascii="Arial" w:eastAsia="Batang" w:hAnsi="Arial" w:cs="Arial"/>
          <w:sz w:val="22"/>
          <w:szCs w:val="22"/>
        </w:rPr>
        <w:t>Para las validaciones javascript se utiliza la librería Jquery.</w:t>
      </w:r>
    </w:p>
    <w:p w:rsidR="00045E82" w:rsidRDefault="00045E82" w:rsidP="00045E82">
      <w:pPr>
        <w:pStyle w:val="Prrafodelista"/>
        <w:numPr>
          <w:ilvl w:val="0"/>
          <w:numId w:val="44"/>
        </w:numPr>
        <w:spacing w:line="276" w:lineRule="auto"/>
        <w:ind w:left="714" w:hanging="357"/>
        <w:contextualSpacing w:val="0"/>
        <w:jc w:val="both"/>
        <w:rPr>
          <w:rFonts w:ascii="Arial" w:eastAsia="Batang" w:hAnsi="Arial" w:cs="Arial"/>
          <w:sz w:val="22"/>
          <w:szCs w:val="22"/>
        </w:rPr>
      </w:pPr>
      <w:r>
        <w:rPr>
          <w:rFonts w:ascii="Arial" w:eastAsia="Batang" w:hAnsi="Arial" w:cs="Arial"/>
          <w:sz w:val="22"/>
          <w:szCs w:val="22"/>
        </w:rPr>
        <w:t xml:space="preserve">Se implementa </w:t>
      </w:r>
      <w:r w:rsidRPr="00FF1C68">
        <w:rPr>
          <w:rFonts w:ascii="Arial" w:eastAsia="Batang" w:hAnsi="Arial" w:cs="Arial"/>
          <w:sz w:val="22"/>
          <w:szCs w:val="22"/>
        </w:rPr>
        <w:t xml:space="preserve">el aplicativo en el servidor Web del DANE y </w:t>
      </w:r>
      <w:r>
        <w:rPr>
          <w:rFonts w:ascii="Arial" w:eastAsia="Batang" w:hAnsi="Arial" w:cs="Arial"/>
          <w:sz w:val="22"/>
          <w:szCs w:val="22"/>
        </w:rPr>
        <w:t>se vincula</w:t>
      </w:r>
      <w:r w:rsidRPr="00FF1C68">
        <w:rPr>
          <w:rFonts w:ascii="Arial" w:eastAsia="Batang" w:hAnsi="Arial" w:cs="Arial"/>
          <w:sz w:val="22"/>
          <w:szCs w:val="22"/>
        </w:rPr>
        <w:t xml:space="preserve"> </w:t>
      </w:r>
      <w:r>
        <w:rPr>
          <w:rFonts w:ascii="Arial" w:eastAsia="Batang" w:hAnsi="Arial" w:cs="Arial"/>
          <w:sz w:val="22"/>
          <w:szCs w:val="22"/>
        </w:rPr>
        <w:t>en</w:t>
      </w:r>
      <w:r w:rsidRPr="00FF1C68">
        <w:rPr>
          <w:rFonts w:ascii="Arial" w:eastAsia="Batang" w:hAnsi="Arial" w:cs="Arial"/>
          <w:sz w:val="22"/>
          <w:szCs w:val="22"/>
        </w:rPr>
        <w:t xml:space="preserve"> </w:t>
      </w:r>
      <w:r>
        <w:rPr>
          <w:rFonts w:ascii="Arial" w:eastAsia="Batang" w:hAnsi="Arial" w:cs="Arial"/>
          <w:sz w:val="22"/>
          <w:szCs w:val="22"/>
        </w:rPr>
        <w:t>el sitio web i</w:t>
      </w:r>
      <w:r w:rsidRPr="00FF1C68">
        <w:rPr>
          <w:rFonts w:ascii="Arial" w:eastAsia="Batang" w:hAnsi="Arial" w:cs="Arial"/>
          <w:sz w:val="22"/>
          <w:szCs w:val="22"/>
        </w:rPr>
        <w:t>nstitucional.</w:t>
      </w:r>
    </w:p>
    <w:p w:rsidR="00045E82" w:rsidRPr="00FF1C68" w:rsidRDefault="00045E82" w:rsidP="00045E82">
      <w:pPr>
        <w:pStyle w:val="Prrafodelista"/>
        <w:spacing w:line="276" w:lineRule="auto"/>
        <w:ind w:left="714"/>
        <w:contextualSpacing w:val="0"/>
        <w:jc w:val="both"/>
        <w:rPr>
          <w:rFonts w:ascii="Arial" w:eastAsia="Batang" w:hAnsi="Arial" w:cs="Arial"/>
          <w:sz w:val="22"/>
          <w:szCs w:val="22"/>
        </w:rPr>
      </w:pPr>
    </w:p>
    <w:p w:rsidR="00045E82" w:rsidRPr="00FF1C68" w:rsidRDefault="00045E82" w:rsidP="00045E82">
      <w:pPr>
        <w:jc w:val="both"/>
        <w:rPr>
          <w:rFonts w:eastAsia="Batang" w:cs="Arial"/>
          <w:sz w:val="22"/>
          <w:szCs w:val="22"/>
        </w:rPr>
      </w:pPr>
      <w:r>
        <w:rPr>
          <w:rFonts w:eastAsia="Batang" w:cs="Arial"/>
          <w:sz w:val="22"/>
          <w:szCs w:val="22"/>
        </w:rPr>
        <w:t>A cada servidor(a)</w:t>
      </w:r>
      <w:r w:rsidRPr="00FF1C68">
        <w:rPr>
          <w:rFonts w:eastAsia="Batang" w:cs="Arial"/>
          <w:sz w:val="22"/>
          <w:szCs w:val="22"/>
        </w:rPr>
        <w:t xml:space="preserve"> </w:t>
      </w:r>
      <w:r>
        <w:rPr>
          <w:rFonts w:eastAsia="Batang" w:cs="Arial"/>
          <w:sz w:val="22"/>
          <w:szCs w:val="22"/>
        </w:rPr>
        <w:t xml:space="preserve">se le asigna </w:t>
      </w:r>
      <w:r w:rsidRPr="00FF1C68">
        <w:rPr>
          <w:rFonts w:eastAsia="Batang" w:cs="Arial"/>
          <w:sz w:val="22"/>
          <w:szCs w:val="22"/>
        </w:rPr>
        <w:t xml:space="preserve">un código de seis dígitos (letras en mayúscula) que no se repite y lo hace único. Adicionalmente, se cuenta con usuarios y claves de acceso generados a partir de la muestra para garantizar la seguridad </w:t>
      </w:r>
      <w:r>
        <w:rPr>
          <w:rFonts w:eastAsia="Batang" w:cs="Arial"/>
          <w:sz w:val="22"/>
          <w:szCs w:val="22"/>
        </w:rPr>
        <w:t>a los</w:t>
      </w:r>
      <w:r w:rsidRPr="00FF1C68">
        <w:rPr>
          <w:rFonts w:eastAsia="Batang" w:cs="Arial"/>
          <w:sz w:val="22"/>
          <w:szCs w:val="22"/>
        </w:rPr>
        <w:t xml:space="preserve"> servidores</w:t>
      </w:r>
      <w:r>
        <w:rPr>
          <w:rFonts w:eastAsia="Batang" w:cs="Arial"/>
          <w:sz w:val="22"/>
          <w:szCs w:val="22"/>
        </w:rPr>
        <w:t>(</w:t>
      </w:r>
      <w:r w:rsidRPr="00FF1C68">
        <w:rPr>
          <w:rFonts w:eastAsia="Batang" w:cs="Arial"/>
          <w:sz w:val="22"/>
          <w:szCs w:val="22"/>
        </w:rPr>
        <w:t>as</w:t>
      </w:r>
      <w:r>
        <w:rPr>
          <w:rFonts w:eastAsia="Batang" w:cs="Arial"/>
          <w:sz w:val="22"/>
          <w:szCs w:val="22"/>
        </w:rPr>
        <w:t>) seleccionados</w:t>
      </w:r>
      <w:r w:rsidRPr="00FF1C68">
        <w:rPr>
          <w:rFonts w:eastAsia="Batang" w:cs="Arial"/>
          <w:sz w:val="22"/>
          <w:szCs w:val="22"/>
        </w:rPr>
        <w:t xml:space="preserve"> para el ingreso al control de cobertura.</w:t>
      </w:r>
    </w:p>
    <w:p w:rsidR="00045E82" w:rsidRPr="00FF1C68" w:rsidRDefault="00045E82" w:rsidP="00045E82">
      <w:pPr>
        <w:jc w:val="both"/>
        <w:rPr>
          <w:rFonts w:eastAsia="Batang" w:cs="Arial"/>
          <w:sz w:val="22"/>
          <w:szCs w:val="22"/>
        </w:rPr>
      </w:pPr>
    </w:p>
    <w:p w:rsidR="00045E82" w:rsidRDefault="00045E82" w:rsidP="00045E82">
      <w:pPr>
        <w:jc w:val="both"/>
        <w:rPr>
          <w:rFonts w:cs="Arial"/>
          <w:b/>
          <w:sz w:val="22"/>
          <w:szCs w:val="20"/>
        </w:rPr>
      </w:pPr>
      <w:r>
        <w:rPr>
          <w:rFonts w:cs="Arial"/>
          <w:b/>
          <w:sz w:val="22"/>
          <w:szCs w:val="20"/>
        </w:rPr>
        <w:lastRenderedPageBreak/>
        <w:t>Creación de la base de datos</w:t>
      </w:r>
    </w:p>
    <w:p w:rsidR="00045E82" w:rsidRPr="00FF1C68" w:rsidRDefault="00045E82" w:rsidP="00045E82">
      <w:pPr>
        <w:jc w:val="both"/>
        <w:rPr>
          <w:rFonts w:cs="Arial"/>
          <w:b/>
          <w:sz w:val="22"/>
          <w:szCs w:val="20"/>
        </w:rPr>
      </w:pPr>
    </w:p>
    <w:p w:rsidR="00045E82" w:rsidRPr="00FF1C68" w:rsidRDefault="00045E82" w:rsidP="00045E82">
      <w:pPr>
        <w:spacing w:after="200" w:line="276" w:lineRule="auto"/>
        <w:jc w:val="both"/>
        <w:rPr>
          <w:rFonts w:eastAsia="Batang" w:cs="Arial"/>
          <w:sz w:val="22"/>
          <w:szCs w:val="22"/>
        </w:rPr>
      </w:pPr>
      <w:r w:rsidRPr="00FF1C68">
        <w:rPr>
          <w:rFonts w:eastAsia="Batang" w:cs="Arial"/>
          <w:sz w:val="22"/>
          <w:szCs w:val="22"/>
        </w:rPr>
        <w:t>Para el formulario web se crea una base de datos en Oracle en la cual se almacena la información recolectada.</w:t>
      </w:r>
    </w:p>
    <w:p w:rsidR="00045E82" w:rsidRPr="00FF1C68" w:rsidRDefault="00045E82" w:rsidP="00045E82">
      <w:pPr>
        <w:spacing w:after="200" w:line="276" w:lineRule="auto"/>
        <w:jc w:val="both"/>
        <w:rPr>
          <w:rFonts w:eastAsia="Batang" w:cs="Arial"/>
          <w:sz w:val="22"/>
          <w:szCs w:val="22"/>
        </w:rPr>
      </w:pPr>
      <w:r w:rsidRPr="00FF1C68">
        <w:rPr>
          <w:rFonts w:eastAsia="Batang" w:cs="Arial"/>
          <w:sz w:val="22"/>
          <w:szCs w:val="22"/>
        </w:rPr>
        <w:t>Esta base de datos presenta las siguientes características:</w:t>
      </w:r>
    </w:p>
    <w:p w:rsidR="00045E82" w:rsidRPr="00FF1C68" w:rsidRDefault="00045E82" w:rsidP="00045E82">
      <w:pPr>
        <w:pStyle w:val="Prrafodelista"/>
        <w:numPr>
          <w:ilvl w:val="0"/>
          <w:numId w:val="45"/>
        </w:numPr>
        <w:spacing w:line="276" w:lineRule="auto"/>
        <w:ind w:left="714" w:hanging="357"/>
        <w:contextualSpacing w:val="0"/>
        <w:jc w:val="both"/>
        <w:rPr>
          <w:rFonts w:ascii="Arial" w:eastAsia="Batang" w:hAnsi="Arial" w:cs="Arial"/>
          <w:sz w:val="22"/>
          <w:szCs w:val="22"/>
        </w:rPr>
      </w:pPr>
      <w:r w:rsidRPr="00FF1C68">
        <w:rPr>
          <w:rFonts w:ascii="Arial" w:eastAsia="Batang" w:hAnsi="Arial" w:cs="Arial"/>
          <w:sz w:val="22"/>
          <w:szCs w:val="22"/>
        </w:rPr>
        <w:t>Normalización a fin de evitar redundancia de la información.</w:t>
      </w:r>
    </w:p>
    <w:p w:rsidR="00045E82" w:rsidRPr="00FF1C68" w:rsidRDefault="00045E82" w:rsidP="00045E82">
      <w:pPr>
        <w:pStyle w:val="Prrafodelista"/>
        <w:numPr>
          <w:ilvl w:val="0"/>
          <w:numId w:val="45"/>
        </w:numPr>
        <w:spacing w:line="276" w:lineRule="auto"/>
        <w:ind w:left="714" w:hanging="357"/>
        <w:contextualSpacing w:val="0"/>
        <w:jc w:val="both"/>
        <w:rPr>
          <w:rFonts w:ascii="Arial" w:eastAsia="Batang" w:hAnsi="Arial" w:cs="Arial"/>
          <w:sz w:val="22"/>
          <w:szCs w:val="22"/>
        </w:rPr>
      </w:pPr>
      <w:r>
        <w:rPr>
          <w:rFonts w:ascii="Arial" w:eastAsia="Batang" w:hAnsi="Arial" w:cs="Arial"/>
          <w:sz w:val="22"/>
          <w:szCs w:val="22"/>
        </w:rPr>
        <w:t>I</w:t>
      </w:r>
      <w:r w:rsidRPr="00FF1C68">
        <w:rPr>
          <w:rFonts w:ascii="Arial" w:eastAsia="Batang" w:hAnsi="Arial" w:cs="Arial"/>
          <w:sz w:val="22"/>
          <w:szCs w:val="22"/>
        </w:rPr>
        <w:t>ntegridad referencial, llaves primarias y foráneas definidas, índices creados según las necesidades.</w:t>
      </w:r>
    </w:p>
    <w:p w:rsidR="00045E82" w:rsidRPr="00FF1C68" w:rsidRDefault="00045E82" w:rsidP="00045E82">
      <w:pPr>
        <w:pStyle w:val="Prrafodelista"/>
        <w:numPr>
          <w:ilvl w:val="0"/>
          <w:numId w:val="45"/>
        </w:numPr>
        <w:spacing w:line="276" w:lineRule="auto"/>
        <w:ind w:left="714" w:hanging="357"/>
        <w:contextualSpacing w:val="0"/>
        <w:jc w:val="both"/>
        <w:rPr>
          <w:rFonts w:ascii="Arial" w:eastAsia="Batang" w:hAnsi="Arial" w:cs="Arial"/>
          <w:sz w:val="22"/>
          <w:szCs w:val="22"/>
        </w:rPr>
      </w:pPr>
      <w:r w:rsidRPr="00FF1C68">
        <w:rPr>
          <w:rFonts w:ascii="Arial" w:eastAsia="Batang" w:hAnsi="Arial" w:cs="Arial"/>
          <w:sz w:val="22"/>
          <w:szCs w:val="22"/>
        </w:rPr>
        <w:t xml:space="preserve">Se </w:t>
      </w:r>
      <w:r>
        <w:rPr>
          <w:rFonts w:ascii="Arial" w:eastAsia="Batang" w:hAnsi="Arial" w:cs="Arial"/>
          <w:sz w:val="22"/>
          <w:szCs w:val="22"/>
        </w:rPr>
        <w:t>establecen</w:t>
      </w:r>
      <w:r w:rsidRPr="00FF1C68">
        <w:rPr>
          <w:rFonts w:ascii="Arial" w:eastAsia="Batang" w:hAnsi="Arial" w:cs="Arial"/>
          <w:sz w:val="22"/>
          <w:szCs w:val="22"/>
        </w:rPr>
        <w:t xml:space="preserve"> las tablas en las cuales se almacenas los datos capturados.</w:t>
      </w:r>
    </w:p>
    <w:p w:rsidR="00045E82" w:rsidRPr="00BE5D6C" w:rsidRDefault="00045E82" w:rsidP="00045E82">
      <w:pPr>
        <w:pStyle w:val="Prrafodelista"/>
        <w:numPr>
          <w:ilvl w:val="0"/>
          <w:numId w:val="45"/>
        </w:numPr>
        <w:spacing w:line="276" w:lineRule="auto"/>
        <w:ind w:left="714" w:hanging="357"/>
        <w:contextualSpacing w:val="0"/>
        <w:jc w:val="both"/>
        <w:rPr>
          <w:rFonts w:ascii="Arial" w:eastAsia="Batang" w:hAnsi="Arial" w:cs="Arial"/>
          <w:sz w:val="22"/>
          <w:szCs w:val="22"/>
        </w:rPr>
      </w:pPr>
      <w:r>
        <w:rPr>
          <w:rFonts w:ascii="Arial" w:eastAsia="Batang" w:hAnsi="Arial" w:cs="Arial"/>
          <w:sz w:val="22"/>
          <w:szCs w:val="22"/>
        </w:rPr>
        <w:t>Se establecen</w:t>
      </w:r>
      <w:r w:rsidRPr="00FF1C68">
        <w:rPr>
          <w:rFonts w:ascii="Arial" w:eastAsia="Batang" w:hAnsi="Arial" w:cs="Arial"/>
          <w:sz w:val="22"/>
          <w:szCs w:val="22"/>
        </w:rPr>
        <w:t xml:space="preserve"> las tablas paramétricas.</w:t>
      </w:r>
    </w:p>
    <w:p w:rsidR="00045E82" w:rsidRDefault="00045E82" w:rsidP="00045E82">
      <w:pPr>
        <w:ind w:left="720"/>
        <w:jc w:val="both"/>
        <w:rPr>
          <w:rFonts w:eastAsia="Batang" w:cs="Arial"/>
          <w:sz w:val="22"/>
          <w:szCs w:val="22"/>
        </w:rPr>
      </w:pPr>
    </w:p>
    <w:p w:rsidR="00045E82" w:rsidRPr="00D50397" w:rsidRDefault="00045E82" w:rsidP="00045E82">
      <w:pPr>
        <w:jc w:val="both"/>
        <w:rPr>
          <w:rFonts w:eastAsia="Batang" w:cs="Arial"/>
          <w:sz w:val="22"/>
          <w:szCs w:val="22"/>
        </w:rPr>
      </w:pPr>
      <w:r w:rsidRPr="00D50397">
        <w:rPr>
          <w:rFonts w:eastAsia="Batang" w:cs="Arial"/>
          <w:sz w:val="22"/>
          <w:szCs w:val="22"/>
        </w:rPr>
        <w:t>Los equipos servidores de aplicaciones y base de datos poseen todas las políticas de seguridad informática que la Oficina de Sistemas del DANE dispone para estos operativos de recolección de información.</w:t>
      </w:r>
    </w:p>
    <w:p w:rsidR="00045E82" w:rsidRPr="00D50397" w:rsidRDefault="00045E82" w:rsidP="00045E82">
      <w:pPr>
        <w:jc w:val="both"/>
        <w:rPr>
          <w:rFonts w:eastAsia="Batang" w:cs="Arial"/>
          <w:sz w:val="22"/>
          <w:szCs w:val="22"/>
        </w:rPr>
      </w:pPr>
    </w:p>
    <w:p w:rsidR="00045E82" w:rsidRPr="00D50397" w:rsidRDefault="00045E82" w:rsidP="00045E82">
      <w:pPr>
        <w:jc w:val="both"/>
        <w:rPr>
          <w:rFonts w:eastAsia="Batang" w:cs="Arial"/>
          <w:sz w:val="22"/>
          <w:szCs w:val="22"/>
        </w:rPr>
      </w:pPr>
      <w:r w:rsidRPr="00D50397">
        <w:rPr>
          <w:rFonts w:eastAsia="Batang" w:cs="Arial"/>
          <w:sz w:val="22"/>
          <w:szCs w:val="22"/>
        </w:rPr>
        <w:t>A los servidores(as) se les solicita como requisitos para responder a la encuesta un acceso a Internet y el uso de un navegador de Internet.</w:t>
      </w:r>
    </w:p>
    <w:p w:rsidR="00045E82" w:rsidRPr="00D50397" w:rsidRDefault="00045E82" w:rsidP="00045E82">
      <w:pPr>
        <w:jc w:val="both"/>
        <w:rPr>
          <w:rFonts w:eastAsia="Batang" w:cs="Arial"/>
          <w:sz w:val="22"/>
          <w:szCs w:val="22"/>
        </w:rPr>
      </w:pPr>
    </w:p>
    <w:p w:rsidR="00045E82" w:rsidRPr="00D50397" w:rsidRDefault="00045E82" w:rsidP="00045E82">
      <w:pPr>
        <w:jc w:val="both"/>
        <w:rPr>
          <w:rFonts w:eastAsia="Batang" w:cs="Arial"/>
          <w:sz w:val="22"/>
          <w:szCs w:val="22"/>
        </w:rPr>
      </w:pPr>
      <w:r w:rsidRPr="00D50397">
        <w:rPr>
          <w:rFonts w:eastAsia="Batang" w:cs="Arial"/>
          <w:bCs/>
          <w:sz w:val="22"/>
          <w:lang w:val="es-ES"/>
        </w:rPr>
        <w:t>Los formularios de la encuesta tienen un número de identificación de seis dígitos que no se repite y lo hace único.</w:t>
      </w:r>
      <w:r w:rsidRPr="00D50397">
        <w:rPr>
          <w:rFonts w:eastAsia="Batang" w:cs="Arial"/>
          <w:sz w:val="22"/>
          <w:szCs w:val="22"/>
        </w:rPr>
        <w:t xml:space="preserve"> Adicionalmente, se cuenta con usuarios y claves de acceso generados a partir de la muestra para garantizar la seguridad en los servidores designados. </w:t>
      </w:r>
    </w:p>
    <w:p w:rsidR="00045E82" w:rsidRPr="00D50397" w:rsidRDefault="00045E82" w:rsidP="00045E82">
      <w:pPr>
        <w:pStyle w:val="Ttulo"/>
        <w:jc w:val="both"/>
        <w:rPr>
          <w:rFonts w:eastAsia="Batang"/>
          <w:b w:val="0"/>
          <w:sz w:val="22"/>
          <w:lang w:val="es-ES"/>
        </w:rPr>
      </w:pPr>
    </w:p>
    <w:p w:rsidR="00045E82" w:rsidRPr="00D50397" w:rsidRDefault="00045E82" w:rsidP="00045E82">
      <w:pPr>
        <w:pStyle w:val="Textoindependiente"/>
        <w:tabs>
          <w:tab w:val="left" w:pos="5040"/>
        </w:tabs>
        <w:rPr>
          <w:rFonts w:ascii="Arial" w:eastAsia="Batang" w:hAnsi="Arial" w:cs="Arial"/>
        </w:rPr>
      </w:pPr>
      <w:r w:rsidRPr="00D50397">
        <w:rPr>
          <w:rFonts w:ascii="Arial" w:eastAsia="Batang" w:hAnsi="Arial" w:cs="Arial"/>
        </w:rPr>
        <w:t xml:space="preserve">El proceso de captura es el primer nivel de procesamiento de datos, toma como insumo los formularios electrónicos diligenciados por cada uno de los funcionarios. </w:t>
      </w:r>
    </w:p>
    <w:p w:rsidR="00045E82" w:rsidRPr="00FF1C68" w:rsidRDefault="00045E82" w:rsidP="00045E82">
      <w:pPr>
        <w:jc w:val="both"/>
        <w:rPr>
          <w:rFonts w:eastAsia="Batang" w:cs="Arial"/>
          <w:sz w:val="22"/>
          <w:szCs w:val="22"/>
        </w:rPr>
      </w:pPr>
    </w:p>
    <w:p w:rsidR="00045E82" w:rsidRDefault="00045E82" w:rsidP="00045E82">
      <w:pPr>
        <w:ind w:left="720"/>
        <w:jc w:val="both"/>
        <w:rPr>
          <w:rFonts w:eastAsia="Batang" w:cs="Arial"/>
          <w:sz w:val="22"/>
          <w:szCs w:val="22"/>
        </w:rPr>
      </w:pPr>
    </w:p>
    <w:p w:rsidR="00045E82" w:rsidRPr="00AE68FF" w:rsidRDefault="00045E82" w:rsidP="00045E82">
      <w:pPr>
        <w:pStyle w:val="Ttulo3"/>
      </w:pPr>
      <w:r>
        <w:t>2.3.10 Transmisión de datos</w:t>
      </w:r>
    </w:p>
    <w:p w:rsidR="00045E82" w:rsidRDefault="00045E82" w:rsidP="00045E82">
      <w:pPr>
        <w:pStyle w:val="norma"/>
        <w:rPr>
          <w:rFonts w:ascii="Arial" w:hAnsi="Arial" w:cs="Arial"/>
          <w:b/>
        </w:rPr>
      </w:pPr>
    </w:p>
    <w:p w:rsidR="00045E82" w:rsidRDefault="00045E82" w:rsidP="00045E82">
      <w:pPr>
        <w:spacing w:after="200" w:line="276" w:lineRule="auto"/>
        <w:jc w:val="both"/>
        <w:rPr>
          <w:rFonts w:eastAsia="Batang" w:cs="Arial"/>
          <w:sz w:val="22"/>
          <w:szCs w:val="22"/>
        </w:rPr>
      </w:pPr>
      <w:r w:rsidRPr="00FF1C68">
        <w:rPr>
          <w:rFonts w:eastAsia="Batang" w:cs="Arial"/>
          <w:sz w:val="22"/>
          <w:szCs w:val="22"/>
        </w:rPr>
        <w:t>La transmisión</w:t>
      </w:r>
      <w:r>
        <w:rPr>
          <w:rFonts w:eastAsia="Batang" w:cs="Arial"/>
          <w:sz w:val="22"/>
          <w:szCs w:val="22"/>
        </w:rPr>
        <w:t xml:space="preserve"> se hace en línea, cuando los servidores(</w:t>
      </w:r>
      <w:r w:rsidRPr="00FF1C68">
        <w:rPr>
          <w:rFonts w:eastAsia="Batang" w:cs="Arial"/>
          <w:sz w:val="22"/>
          <w:szCs w:val="22"/>
        </w:rPr>
        <w:t>as</w:t>
      </w:r>
      <w:r>
        <w:rPr>
          <w:rFonts w:eastAsia="Batang" w:cs="Arial"/>
          <w:sz w:val="22"/>
          <w:szCs w:val="22"/>
        </w:rPr>
        <w:t>)</w:t>
      </w:r>
      <w:r w:rsidRPr="00FF1C68">
        <w:rPr>
          <w:rFonts w:eastAsia="Batang" w:cs="Arial"/>
          <w:sz w:val="22"/>
          <w:szCs w:val="22"/>
        </w:rPr>
        <w:t xml:space="preserve"> diligencian la información por la cual se les indaga y realizan el proceso de guardado automáticamente sus respuestas son almacenadas en la base de datos creada para tal fin.</w:t>
      </w:r>
    </w:p>
    <w:p w:rsidR="00045E82" w:rsidRPr="00FF1C68" w:rsidRDefault="00045E82" w:rsidP="00045E82">
      <w:pPr>
        <w:jc w:val="both"/>
        <w:rPr>
          <w:rFonts w:cs="Arial"/>
          <w:b/>
          <w:sz w:val="22"/>
          <w:szCs w:val="20"/>
        </w:rPr>
      </w:pPr>
      <w:r w:rsidRPr="00FF1C68">
        <w:rPr>
          <w:rFonts w:cs="Arial"/>
          <w:b/>
          <w:sz w:val="22"/>
          <w:szCs w:val="20"/>
        </w:rPr>
        <w:t>Diagrama del Proceso de Captura</w:t>
      </w:r>
    </w:p>
    <w:p w:rsidR="00045E82" w:rsidRPr="00FF1C68" w:rsidRDefault="00766387" w:rsidP="00045E82">
      <w:pPr>
        <w:ind w:left="720"/>
        <w:rPr>
          <w:rFonts w:eastAsia="Batang" w:cs="Arial"/>
          <w:sz w:val="22"/>
          <w:szCs w:val="22"/>
        </w:rPr>
      </w:pPr>
      <w:r>
        <w:rPr>
          <w:rFonts w:eastAsia="Batang" w:cs="Arial"/>
          <w:b/>
          <w:bCs/>
          <w:noProof/>
          <w:sz w:val="22"/>
          <w:lang w:val="es-MX" w:eastAsia="es-MX"/>
        </w:rPr>
        <w:lastRenderedPageBreak/>
        <w:drawing>
          <wp:inline distT="0" distB="0" distL="0" distR="0">
            <wp:extent cx="3141980" cy="2101215"/>
            <wp:effectExtent l="19050" t="0" r="1270" b="0"/>
            <wp:docPr id="244" name="Imagen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1"/>
                    <a:srcRect/>
                    <a:stretch>
                      <a:fillRect/>
                    </a:stretch>
                  </pic:blipFill>
                  <pic:spPr bwMode="auto">
                    <a:xfrm>
                      <a:off x="0" y="0"/>
                      <a:ext cx="3141980" cy="2101215"/>
                    </a:xfrm>
                    <a:prstGeom prst="rect">
                      <a:avLst/>
                    </a:prstGeom>
                    <a:noFill/>
                    <a:ln w="9525">
                      <a:noFill/>
                      <a:miter lim="800000"/>
                      <a:headEnd/>
                      <a:tailEnd/>
                    </a:ln>
                  </pic:spPr>
                </pic:pic>
              </a:graphicData>
            </a:graphic>
          </wp:inline>
        </w:drawing>
      </w:r>
    </w:p>
    <w:p w:rsidR="00045E82" w:rsidRDefault="00045E82" w:rsidP="00045E82">
      <w:pPr>
        <w:ind w:left="720"/>
        <w:jc w:val="both"/>
        <w:rPr>
          <w:rFonts w:eastAsia="Batang" w:cs="Arial"/>
          <w:sz w:val="22"/>
          <w:szCs w:val="22"/>
        </w:rPr>
      </w:pPr>
      <w:r w:rsidRPr="003433A1">
        <w:rPr>
          <w:rFonts w:eastAsia="Batang" w:cs="Arial"/>
          <w:sz w:val="22"/>
          <w:szCs w:val="22"/>
        </w:rPr>
        <w:t>Fuente: DANE. Sistemas EDI</w:t>
      </w:r>
      <w:r w:rsidR="004639F9">
        <w:rPr>
          <w:rFonts w:eastAsia="Batang" w:cs="Arial"/>
          <w:sz w:val="22"/>
          <w:szCs w:val="22"/>
        </w:rPr>
        <w:t>D</w:t>
      </w:r>
      <w:r w:rsidRPr="003433A1">
        <w:rPr>
          <w:rFonts w:eastAsia="Batang" w:cs="Arial"/>
          <w:sz w:val="22"/>
          <w:szCs w:val="22"/>
        </w:rPr>
        <w:t>.</w:t>
      </w:r>
    </w:p>
    <w:p w:rsidR="00045E82" w:rsidRDefault="00045E82" w:rsidP="00045E82">
      <w:pPr>
        <w:pStyle w:val="Textoindependiente3"/>
        <w:jc w:val="both"/>
        <w:rPr>
          <w:rFonts w:eastAsia="Batang" w:cs="Arial"/>
          <w:sz w:val="22"/>
          <w:szCs w:val="22"/>
        </w:rPr>
      </w:pPr>
    </w:p>
    <w:p w:rsidR="00045E82" w:rsidRPr="00D50397" w:rsidRDefault="00045E82" w:rsidP="00045E82">
      <w:pPr>
        <w:pStyle w:val="Textoindependiente3"/>
        <w:jc w:val="both"/>
        <w:rPr>
          <w:rFonts w:eastAsia="Batang" w:cs="Arial"/>
          <w:sz w:val="22"/>
          <w:szCs w:val="22"/>
        </w:rPr>
      </w:pPr>
      <w:r w:rsidRPr="00D50397">
        <w:rPr>
          <w:rFonts w:eastAsia="Batang" w:cs="Arial"/>
          <w:sz w:val="22"/>
          <w:szCs w:val="22"/>
        </w:rPr>
        <w:t>La recolección de información por formulario electrónico es con conexión a la base de datos en línea, y la información diligenciada en el formulario se almacena en la base de datos en Oracle, que está instalado en el servidor del DANE</w:t>
      </w:r>
    </w:p>
    <w:p w:rsidR="00045E82" w:rsidRPr="00D50397" w:rsidRDefault="00045E82" w:rsidP="00045E82">
      <w:pPr>
        <w:jc w:val="both"/>
        <w:rPr>
          <w:rFonts w:eastAsia="Batang" w:cs="Arial"/>
          <w:sz w:val="22"/>
          <w:szCs w:val="22"/>
        </w:rPr>
      </w:pPr>
      <w:r w:rsidRPr="00D50397">
        <w:rPr>
          <w:rFonts w:eastAsia="Batang" w:cs="Arial"/>
          <w:sz w:val="22"/>
          <w:szCs w:val="22"/>
        </w:rPr>
        <w:t>El proceso de cargue a la base de datos Oracle se realiza en el servidor de base de datos DANE dispuesto para la EDI</w:t>
      </w:r>
      <w:r w:rsidR="004639F9">
        <w:rPr>
          <w:rFonts w:eastAsia="Batang" w:cs="Arial"/>
          <w:sz w:val="22"/>
          <w:szCs w:val="22"/>
        </w:rPr>
        <w:t>D</w:t>
      </w:r>
      <w:r w:rsidRPr="00D50397">
        <w:rPr>
          <w:rFonts w:eastAsia="Batang" w:cs="Arial"/>
          <w:sz w:val="22"/>
          <w:szCs w:val="22"/>
        </w:rPr>
        <w:t xml:space="preserve">. </w:t>
      </w:r>
    </w:p>
    <w:p w:rsidR="00045E82" w:rsidRPr="00D50397" w:rsidRDefault="00045E82" w:rsidP="00045E82">
      <w:pPr>
        <w:jc w:val="both"/>
        <w:rPr>
          <w:rFonts w:eastAsia="Batang" w:cs="Arial"/>
          <w:sz w:val="22"/>
          <w:szCs w:val="22"/>
        </w:rPr>
      </w:pPr>
    </w:p>
    <w:p w:rsidR="00045E82" w:rsidRPr="00D50397" w:rsidRDefault="00045E82" w:rsidP="00045E82">
      <w:pPr>
        <w:jc w:val="both"/>
        <w:rPr>
          <w:rFonts w:eastAsia="Batang" w:cs="Arial"/>
          <w:sz w:val="22"/>
          <w:szCs w:val="22"/>
        </w:rPr>
      </w:pPr>
      <w:r w:rsidRPr="00D50397">
        <w:rPr>
          <w:rFonts w:eastAsia="Batang" w:cs="Arial"/>
          <w:sz w:val="22"/>
          <w:szCs w:val="22"/>
        </w:rPr>
        <w:t>Como último paso en esta cadena se generan reportes de cobertura que facilitan al Coordinador del operativo de campo el control de la recolección y reportes temáticos; igualmente, permiten al grupo temático de la investigación el análisis de las variables o campos que conforman el formulario de la encuesta.</w:t>
      </w:r>
    </w:p>
    <w:p w:rsidR="007078AC" w:rsidRDefault="007078AC" w:rsidP="0028715D">
      <w:pPr>
        <w:jc w:val="both"/>
        <w:rPr>
          <w:rFonts w:eastAsia="Batang" w:cs="Arial"/>
          <w:sz w:val="22"/>
          <w:szCs w:val="22"/>
        </w:rPr>
      </w:pPr>
    </w:p>
    <w:p w:rsidR="00045E82" w:rsidRPr="00D50397" w:rsidRDefault="00045E82" w:rsidP="0028715D">
      <w:pPr>
        <w:jc w:val="both"/>
        <w:rPr>
          <w:rFonts w:eastAsia="Batang" w:cs="Arial"/>
          <w:sz w:val="22"/>
          <w:szCs w:val="22"/>
        </w:rPr>
      </w:pPr>
    </w:p>
    <w:p w:rsidR="004D1B2D" w:rsidRPr="00D50397" w:rsidRDefault="00F6515A" w:rsidP="00D8671D">
      <w:pPr>
        <w:pStyle w:val="Ttulo2"/>
      </w:pPr>
      <w:bookmarkStart w:id="99" w:name="_Toc403138445"/>
      <w:r w:rsidRPr="00D50397">
        <w:t>2.4 DISEÑO DE</w:t>
      </w:r>
      <w:r w:rsidR="00FF1C68">
        <w:t>l procesamiento</w:t>
      </w:r>
      <w:bookmarkEnd w:id="99"/>
    </w:p>
    <w:p w:rsidR="0028715D" w:rsidRDefault="0028715D" w:rsidP="0028715D">
      <w:pPr>
        <w:jc w:val="both"/>
        <w:rPr>
          <w:rFonts w:eastAsia="Batang" w:cs="Arial"/>
          <w:sz w:val="22"/>
          <w:szCs w:val="22"/>
        </w:rPr>
      </w:pPr>
    </w:p>
    <w:p w:rsidR="00FF1C68" w:rsidRPr="00FF1C68" w:rsidRDefault="00FF1C68" w:rsidP="00FF1C68">
      <w:pPr>
        <w:spacing w:after="200" w:line="276" w:lineRule="auto"/>
        <w:jc w:val="both"/>
        <w:rPr>
          <w:rFonts w:eastAsia="Batang" w:cs="Arial"/>
          <w:sz w:val="22"/>
          <w:szCs w:val="22"/>
        </w:rPr>
      </w:pPr>
      <w:r w:rsidRPr="00FF1C68">
        <w:rPr>
          <w:rFonts w:eastAsia="Batang" w:cs="Arial"/>
          <w:sz w:val="22"/>
          <w:szCs w:val="22"/>
        </w:rPr>
        <w:t>Este diseño se inicia con el análisis de las normas de validación y consistencia remitido por el área temática, seguido a este proceso se diseña el formulario de captura, la base de datos, el aplicativo de cobertura y los programas de validación e inconsistencia de la i</w:t>
      </w:r>
      <w:r>
        <w:rPr>
          <w:rFonts w:eastAsia="Batang" w:cs="Arial"/>
          <w:sz w:val="22"/>
          <w:szCs w:val="22"/>
        </w:rPr>
        <w:t>nformación recolectada en campo. Al finalizar</w:t>
      </w:r>
      <w:r w:rsidRPr="00FF1C68">
        <w:rPr>
          <w:rFonts w:eastAsia="Batang" w:cs="Arial"/>
          <w:sz w:val="22"/>
          <w:szCs w:val="22"/>
        </w:rPr>
        <w:t xml:space="preserve"> el operativo</w:t>
      </w:r>
      <w:r>
        <w:rPr>
          <w:rFonts w:eastAsia="Batang" w:cs="Arial"/>
          <w:sz w:val="22"/>
          <w:szCs w:val="22"/>
        </w:rPr>
        <w:t xml:space="preserve"> de campo,</w:t>
      </w:r>
      <w:r w:rsidRPr="00FF1C68">
        <w:rPr>
          <w:rFonts w:eastAsia="Batang" w:cs="Arial"/>
          <w:sz w:val="22"/>
          <w:szCs w:val="22"/>
        </w:rPr>
        <w:t xml:space="preserve"> se hace consolidación de la base de datos, se anonimiza la base </w:t>
      </w:r>
      <w:r>
        <w:rPr>
          <w:rFonts w:eastAsia="Batang" w:cs="Arial"/>
          <w:sz w:val="22"/>
          <w:szCs w:val="22"/>
        </w:rPr>
        <w:t xml:space="preserve">de microdatos </w:t>
      </w:r>
      <w:r w:rsidRPr="00FF1C68">
        <w:rPr>
          <w:rFonts w:eastAsia="Batang" w:cs="Arial"/>
          <w:sz w:val="22"/>
          <w:szCs w:val="22"/>
        </w:rPr>
        <w:t>y se generan los cuadros de salida.</w:t>
      </w:r>
    </w:p>
    <w:p w:rsidR="00FF1C68" w:rsidRPr="00AE68FF" w:rsidRDefault="00FF1C68" w:rsidP="00FF1C68">
      <w:pPr>
        <w:pStyle w:val="Ttulo3"/>
      </w:pPr>
      <w:r>
        <w:t>2.4.</w:t>
      </w:r>
      <w:r w:rsidR="00045E82">
        <w:t>1</w:t>
      </w:r>
      <w:r>
        <w:t xml:space="preserve"> Consolidación de archivo de datos</w:t>
      </w:r>
    </w:p>
    <w:p w:rsidR="00FF1C68" w:rsidRDefault="00FF1C68" w:rsidP="00FF1C68">
      <w:pPr>
        <w:pStyle w:val="norma"/>
        <w:rPr>
          <w:rFonts w:ascii="Arial" w:hAnsi="Arial" w:cs="Arial"/>
          <w:b/>
        </w:rPr>
      </w:pPr>
    </w:p>
    <w:p w:rsidR="00FF1C68" w:rsidRDefault="00FF1C68" w:rsidP="00FF1C68">
      <w:pPr>
        <w:jc w:val="both"/>
        <w:rPr>
          <w:rFonts w:eastAsia="Batang" w:cs="Arial"/>
          <w:sz w:val="22"/>
          <w:szCs w:val="22"/>
        </w:rPr>
      </w:pPr>
      <w:r w:rsidRPr="00FF1C68">
        <w:rPr>
          <w:rFonts w:eastAsia="Batang" w:cs="Arial"/>
          <w:sz w:val="22"/>
          <w:szCs w:val="22"/>
        </w:rPr>
        <w:t>Dado que la información recolectada se transmite en línea la consolidación de los archivos se hace en tiempo real a medida que los/as servidores/as suministran la información esta se va almacenando en la base de datos creada para la encuesta.</w:t>
      </w:r>
    </w:p>
    <w:p w:rsidR="00FF1C68" w:rsidRDefault="00FF1C68" w:rsidP="00FF1C68">
      <w:pPr>
        <w:jc w:val="both"/>
        <w:rPr>
          <w:rFonts w:eastAsia="Batang" w:cs="Arial"/>
          <w:sz w:val="22"/>
          <w:szCs w:val="22"/>
        </w:rPr>
      </w:pPr>
    </w:p>
    <w:p w:rsidR="00FF1C68" w:rsidRPr="00D50397" w:rsidRDefault="00FF1C68" w:rsidP="00FF1C68">
      <w:pPr>
        <w:jc w:val="both"/>
        <w:rPr>
          <w:rFonts w:eastAsia="Batang" w:cs="Arial"/>
          <w:sz w:val="22"/>
          <w:szCs w:val="22"/>
        </w:rPr>
      </w:pPr>
      <w:r w:rsidRPr="00D50397">
        <w:rPr>
          <w:rFonts w:eastAsia="Batang" w:cs="Arial"/>
          <w:sz w:val="22"/>
          <w:szCs w:val="22"/>
        </w:rPr>
        <w:lastRenderedPageBreak/>
        <w:t>A los archivos recibidos se les realiza un proceso de transformación que permite la lectura y cargue de la información a la base de datos.</w:t>
      </w:r>
    </w:p>
    <w:p w:rsidR="00FF1C68" w:rsidRPr="00D50397" w:rsidRDefault="00FF1C68" w:rsidP="00FF1C68">
      <w:pPr>
        <w:jc w:val="both"/>
        <w:rPr>
          <w:rFonts w:eastAsia="Batang" w:cs="Arial"/>
          <w:sz w:val="22"/>
          <w:szCs w:val="22"/>
        </w:rPr>
      </w:pPr>
    </w:p>
    <w:p w:rsidR="00FF1C68" w:rsidRPr="00D50397" w:rsidRDefault="00FF1C68" w:rsidP="00FF1C68">
      <w:pPr>
        <w:jc w:val="both"/>
        <w:rPr>
          <w:rFonts w:eastAsia="Batang" w:cs="Arial"/>
          <w:sz w:val="22"/>
          <w:szCs w:val="22"/>
        </w:rPr>
      </w:pPr>
      <w:r w:rsidRPr="00D50397">
        <w:rPr>
          <w:rFonts w:eastAsia="Batang" w:cs="Arial"/>
          <w:sz w:val="22"/>
          <w:szCs w:val="22"/>
        </w:rPr>
        <w:t>La estructura de la base de datos está divida en: tabla de muestra, tablas de control y así como las que contienen la información recolectada referente a los diferentes capítulos de la encuesta.</w:t>
      </w:r>
    </w:p>
    <w:p w:rsidR="00FF1C68" w:rsidRPr="00D50397" w:rsidRDefault="00FF1C68" w:rsidP="00FF1C68">
      <w:pPr>
        <w:jc w:val="both"/>
        <w:rPr>
          <w:rFonts w:eastAsia="Batang" w:cs="Arial"/>
          <w:sz w:val="22"/>
          <w:szCs w:val="22"/>
        </w:rPr>
      </w:pPr>
    </w:p>
    <w:p w:rsidR="00FF1C68" w:rsidRPr="00D50397" w:rsidRDefault="00FF1C68" w:rsidP="00FF1C68">
      <w:pPr>
        <w:jc w:val="both"/>
        <w:rPr>
          <w:rFonts w:eastAsia="Batang" w:cs="Arial"/>
          <w:sz w:val="22"/>
          <w:szCs w:val="22"/>
        </w:rPr>
      </w:pPr>
      <w:r w:rsidRPr="00D50397">
        <w:rPr>
          <w:rFonts w:eastAsia="Batang" w:cs="Arial"/>
          <w:sz w:val="22"/>
          <w:szCs w:val="22"/>
        </w:rPr>
        <w:t xml:space="preserve">Las tablas de la base de datos tienen relación entre sí, </w:t>
      </w:r>
      <w:r w:rsidR="004639F9" w:rsidRPr="00D50397">
        <w:rPr>
          <w:rFonts w:eastAsia="Batang" w:cs="Arial"/>
          <w:sz w:val="22"/>
          <w:szCs w:val="22"/>
        </w:rPr>
        <w:t>de acuerdo con</w:t>
      </w:r>
      <w:r w:rsidRPr="00D50397">
        <w:rPr>
          <w:rFonts w:eastAsia="Batang" w:cs="Arial"/>
          <w:sz w:val="22"/>
          <w:szCs w:val="22"/>
        </w:rPr>
        <w:t xml:space="preserve"> las reglas de normalización, además de criterios como: llave primaria, llave foránea e </w:t>
      </w:r>
      <w:r w:rsidR="00093D27" w:rsidRPr="00D50397">
        <w:rPr>
          <w:rFonts w:eastAsia="Batang" w:cs="Arial"/>
          <w:sz w:val="22"/>
          <w:szCs w:val="22"/>
        </w:rPr>
        <w:t>índices, que</w:t>
      </w:r>
      <w:r w:rsidRPr="00D50397">
        <w:rPr>
          <w:rFonts w:eastAsia="Batang" w:cs="Arial"/>
          <w:sz w:val="22"/>
          <w:szCs w:val="22"/>
        </w:rPr>
        <w:t xml:space="preserve"> permiten una mejor interrelación, desempeño y funcionalidad en la base de datos.</w:t>
      </w:r>
    </w:p>
    <w:p w:rsidR="00FF1C68" w:rsidRPr="00D50397" w:rsidRDefault="00FF1C68" w:rsidP="00FF1C68">
      <w:pPr>
        <w:jc w:val="both"/>
        <w:rPr>
          <w:rFonts w:eastAsia="Batang" w:cs="Arial"/>
          <w:sz w:val="22"/>
          <w:szCs w:val="22"/>
        </w:rPr>
      </w:pPr>
    </w:p>
    <w:p w:rsidR="00FF1C68" w:rsidRPr="00D50397" w:rsidRDefault="00FF1C68" w:rsidP="00FF1C68">
      <w:pPr>
        <w:jc w:val="both"/>
        <w:rPr>
          <w:rFonts w:eastAsia="Batang" w:cs="Arial"/>
          <w:sz w:val="22"/>
          <w:szCs w:val="22"/>
        </w:rPr>
      </w:pPr>
      <w:r w:rsidRPr="00D50397">
        <w:rPr>
          <w:rFonts w:eastAsia="Batang" w:cs="Arial"/>
          <w:sz w:val="22"/>
          <w:szCs w:val="22"/>
        </w:rPr>
        <w:t>Una vez los archivos son transformados, se inicia el proceso de cargue a la base de datos, la información contenida en los archivos es leída, validada, organizada y finalmente cargada.</w:t>
      </w:r>
    </w:p>
    <w:p w:rsidR="00FF1C68" w:rsidRPr="00D50397" w:rsidRDefault="00FF1C68" w:rsidP="00FF1C68">
      <w:pPr>
        <w:jc w:val="both"/>
        <w:rPr>
          <w:rFonts w:eastAsia="Batang" w:cs="Arial"/>
          <w:sz w:val="22"/>
          <w:szCs w:val="22"/>
        </w:rPr>
      </w:pPr>
    </w:p>
    <w:p w:rsidR="00FF1C68" w:rsidRPr="00FF1C68" w:rsidRDefault="00FF1C68" w:rsidP="00FF1C68">
      <w:pPr>
        <w:ind w:left="720"/>
        <w:jc w:val="both"/>
        <w:rPr>
          <w:rFonts w:eastAsia="Batang" w:cs="Arial"/>
          <w:sz w:val="22"/>
          <w:szCs w:val="22"/>
        </w:rPr>
      </w:pPr>
    </w:p>
    <w:p w:rsidR="00FF1C68" w:rsidRDefault="00FF1C68" w:rsidP="00FF1C68">
      <w:pPr>
        <w:pStyle w:val="Ttulo3"/>
      </w:pPr>
      <w:r>
        <w:t>2.4.</w:t>
      </w:r>
      <w:r w:rsidR="00045E82">
        <w:t xml:space="preserve">2 </w:t>
      </w:r>
      <w:r>
        <w:t>Codificación</w:t>
      </w:r>
    </w:p>
    <w:p w:rsidR="00FF1C68" w:rsidRPr="00FF1C68" w:rsidRDefault="00FF1C68" w:rsidP="00FF1C68"/>
    <w:p w:rsidR="00FF1C68" w:rsidRDefault="00FF1C68" w:rsidP="00FF1C68">
      <w:pPr>
        <w:jc w:val="both"/>
        <w:rPr>
          <w:rFonts w:eastAsia="Batang" w:cs="Arial"/>
          <w:sz w:val="22"/>
          <w:szCs w:val="22"/>
        </w:rPr>
      </w:pPr>
      <w:r w:rsidRPr="00D50397">
        <w:rPr>
          <w:rFonts w:eastAsia="Batang" w:cs="Arial"/>
          <w:sz w:val="22"/>
          <w:szCs w:val="22"/>
        </w:rPr>
        <w:t xml:space="preserve">El principal criterio de clasificación al momento de la generación de reportes que muestran la información </w:t>
      </w:r>
      <w:r w:rsidR="00093D27" w:rsidRPr="00D50397">
        <w:rPr>
          <w:rFonts w:eastAsia="Batang" w:cs="Arial"/>
          <w:sz w:val="22"/>
          <w:szCs w:val="22"/>
        </w:rPr>
        <w:t>almacenada</w:t>
      </w:r>
      <w:r w:rsidRPr="00D50397">
        <w:rPr>
          <w:rFonts w:eastAsia="Batang" w:cs="Arial"/>
          <w:sz w:val="22"/>
          <w:szCs w:val="22"/>
        </w:rPr>
        <w:t xml:space="preserve"> es la división político-administrativa del país; estos reportes son generados tanto a nivel nacional como departamental, municipal, así como por entida</w:t>
      </w:r>
      <w:r>
        <w:rPr>
          <w:rFonts w:eastAsia="Batang" w:cs="Arial"/>
          <w:sz w:val="22"/>
          <w:szCs w:val="22"/>
        </w:rPr>
        <w:t>des seleccionadas en la muestra.</w:t>
      </w:r>
    </w:p>
    <w:p w:rsidR="00FF1C68" w:rsidRDefault="00FF1C68" w:rsidP="00FF1C68">
      <w:pPr>
        <w:rPr>
          <w:rFonts w:eastAsia="Batang" w:cs="Arial"/>
          <w:sz w:val="22"/>
          <w:szCs w:val="22"/>
        </w:rPr>
      </w:pPr>
    </w:p>
    <w:p w:rsidR="00FF1C68" w:rsidRPr="00FF1C68" w:rsidRDefault="00FF1C68" w:rsidP="00FF1C68">
      <w:pPr>
        <w:rPr>
          <w:rFonts w:eastAsia="Batang" w:cs="Arial"/>
          <w:sz w:val="22"/>
          <w:szCs w:val="22"/>
        </w:rPr>
      </w:pPr>
      <w:r>
        <w:rPr>
          <w:rFonts w:eastAsia="Batang" w:cs="Arial"/>
          <w:sz w:val="22"/>
          <w:szCs w:val="22"/>
        </w:rPr>
        <w:t xml:space="preserve">La codificación de variables se encuentra definida en el Diccionario de datos el cual se publica como parte de los metadatos en el Archivo Nacional de Datos. </w:t>
      </w:r>
    </w:p>
    <w:p w:rsidR="00B25FDE" w:rsidRDefault="00B25FDE" w:rsidP="00B25FDE">
      <w:pPr>
        <w:jc w:val="both"/>
        <w:rPr>
          <w:rFonts w:eastAsia="Batang" w:cs="Arial"/>
          <w:sz w:val="22"/>
          <w:szCs w:val="22"/>
        </w:rPr>
      </w:pPr>
    </w:p>
    <w:p w:rsidR="00FF1C68" w:rsidRDefault="00FF1C68" w:rsidP="00FF1C68">
      <w:pPr>
        <w:pStyle w:val="Ttulo3"/>
      </w:pPr>
      <w:r>
        <w:t>2.4.</w:t>
      </w:r>
      <w:r w:rsidR="00045E82">
        <w:t>3</w:t>
      </w:r>
      <w:r>
        <w:t xml:space="preserve"> Diccionario de datos</w:t>
      </w:r>
    </w:p>
    <w:p w:rsidR="00FF1C68" w:rsidRDefault="00FF1C68" w:rsidP="00FF1C68">
      <w:pPr>
        <w:jc w:val="both"/>
      </w:pPr>
    </w:p>
    <w:p w:rsidR="00FF1C68" w:rsidRPr="00093D27" w:rsidRDefault="00FF1C68" w:rsidP="00FF1C68">
      <w:pPr>
        <w:jc w:val="both"/>
        <w:rPr>
          <w:sz w:val="22"/>
          <w:szCs w:val="22"/>
        </w:rPr>
      </w:pPr>
      <w:r w:rsidRPr="00093D27">
        <w:rPr>
          <w:sz w:val="22"/>
          <w:szCs w:val="22"/>
        </w:rPr>
        <w:t>El diccionario de datos es una tabla correlativa con la cual se puede observar cual es la relación de cada una de las tablas de la base de datos y su correspondencia con el formulario de la encuesta, así como los tipos de variables utilizados, tamaños y valores permitidos.</w:t>
      </w:r>
    </w:p>
    <w:p w:rsidR="00FF1C68" w:rsidRPr="00093D27" w:rsidRDefault="00FF1C68" w:rsidP="00FF1C68">
      <w:pPr>
        <w:jc w:val="both"/>
        <w:rPr>
          <w:sz w:val="22"/>
          <w:szCs w:val="22"/>
        </w:rPr>
      </w:pPr>
    </w:p>
    <w:p w:rsidR="00FF1C68" w:rsidRPr="00093D27" w:rsidRDefault="00FF1C68" w:rsidP="00FF1C68">
      <w:pPr>
        <w:jc w:val="both"/>
        <w:rPr>
          <w:sz w:val="22"/>
          <w:szCs w:val="22"/>
        </w:rPr>
      </w:pPr>
      <w:r w:rsidRPr="00093D27">
        <w:rPr>
          <w:sz w:val="22"/>
          <w:szCs w:val="22"/>
        </w:rPr>
        <w:t>El diccionario de datos se encuentra publicado con la documentación de los metadatos en al Archivo Nacional de Datos.</w:t>
      </w:r>
    </w:p>
    <w:p w:rsidR="00FF1C68" w:rsidRDefault="00FF1C68" w:rsidP="00FF1C68">
      <w:pPr>
        <w:jc w:val="both"/>
        <w:rPr>
          <w:rFonts w:eastAsia="Batang" w:cs="Arial"/>
          <w:sz w:val="22"/>
          <w:szCs w:val="22"/>
        </w:rPr>
      </w:pPr>
    </w:p>
    <w:p w:rsidR="00045E82" w:rsidRDefault="00045E82" w:rsidP="00045E82">
      <w:pPr>
        <w:pStyle w:val="Ttulo3"/>
      </w:pPr>
      <w:r>
        <w:t>2.4.4</w:t>
      </w:r>
      <w:r w:rsidRPr="00FF1C68">
        <w:t xml:space="preserve"> </w:t>
      </w:r>
      <w:r>
        <w:t>Revisión y validación</w:t>
      </w:r>
    </w:p>
    <w:p w:rsidR="00827BE8" w:rsidRDefault="00827BE8" w:rsidP="00FF1C68">
      <w:pPr>
        <w:jc w:val="both"/>
      </w:pPr>
    </w:p>
    <w:p w:rsidR="008B176D" w:rsidRPr="00D50397" w:rsidRDefault="008B176D" w:rsidP="008B176D">
      <w:pPr>
        <w:jc w:val="both"/>
        <w:rPr>
          <w:rFonts w:eastAsia="Batang" w:cs="Arial"/>
          <w:sz w:val="22"/>
          <w:szCs w:val="22"/>
        </w:rPr>
      </w:pPr>
      <w:r w:rsidRPr="00D50397">
        <w:rPr>
          <w:rFonts w:eastAsia="Batang" w:cs="Arial"/>
          <w:sz w:val="22"/>
          <w:szCs w:val="22"/>
        </w:rPr>
        <w:t>Con la información consolidada en la base de datos se ejecutan procedimientos de validación y generación de reportes de inconsistencia (según el documento de normas de validación y consistencia), con el fin de garantizar la calidad de la información recolectada en el operativo. Una vez identificadas las inconsistencias por medio de una interfaz de usuario se realizan los ajustes a los registros de la base de datos afectados si fuera el caso.</w:t>
      </w:r>
    </w:p>
    <w:p w:rsidR="008B176D" w:rsidRPr="00D50397" w:rsidRDefault="008B176D" w:rsidP="008B176D"/>
    <w:p w:rsidR="008B176D" w:rsidRDefault="008B176D" w:rsidP="008B176D">
      <w:pPr>
        <w:jc w:val="both"/>
        <w:rPr>
          <w:rFonts w:cs="Arial"/>
          <w:sz w:val="22"/>
          <w:szCs w:val="22"/>
        </w:rPr>
      </w:pPr>
      <w:r w:rsidRPr="00D50397">
        <w:rPr>
          <w:rFonts w:cs="Arial"/>
          <w:sz w:val="22"/>
          <w:szCs w:val="22"/>
        </w:rPr>
        <w:t xml:space="preserve">El principal tipo de inconsistencia interna que puede ocurrir son los registros duplicados en la base de datos; con esto se genera un reporte que se envía a cada territorial para verificación del equipo operativo, que, una vez consolidados y evaluados los registros de campo contra los reportes enviados, informa cualquier irregularidad encontrada a DANE Central. </w:t>
      </w:r>
    </w:p>
    <w:p w:rsidR="008B176D" w:rsidRDefault="008B176D" w:rsidP="008B176D">
      <w:pPr>
        <w:jc w:val="both"/>
        <w:rPr>
          <w:rFonts w:cs="Arial"/>
          <w:sz w:val="22"/>
          <w:szCs w:val="22"/>
        </w:rPr>
      </w:pPr>
    </w:p>
    <w:p w:rsidR="008B176D" w:rsidRPr="00D50397" w:rsidRDefault="008B176D" w:rsidP="008B176D">
      <w:pPr>
        <w:jc w:val="both"/>
        <w:rPr>
          <w:rFonts w:cs="Arial"/>
          <w:sz w:val="22"/>
          <w:szCs w:val="22"/>
        </w:rPr>
      </w:pPr>
      <w:r w:rsidRPr="00D50397">
        <w:rPr>
          <w:rFonts w:cs="Arial"/>
          <w:sz w:val="22"/>
          <w:szCs w:val="22"/>
        </w:rPr>
        <w:t>Allí el equipo de sistemas asignado a la encuesta se encarga de realizar los cambios correspondientes y la consolidación final de la base de datos</w:t>
      </w:r>
      <w:r>
        <w:rPr>
          <w:rFonts w:cs="Arial"/>
          <w:sz w:val="22"/>
          <w:szCs w:val="22"/>
        </w:rPr>
        <w:t>.</w:t>
      </w:r>
    </w:p>
    <w:p w:rsidR="008B176D" w:rsidRDefault="008B176D" w:rsidP="008B176D">
      <w:pPr>
        <w:jc w:val="both"/>
        <w:rPr>
          <w:rFonts w:cs="Arial"/>
          <w:sz w:val="22"/>
          <w:szCs w:val="22"/>
        </w:rPr>
      </w:pPr>
    </w:p>
    <w:p w:rsidR="008B176D" w:rsidRDefault="008B176D" w:rsidP="008B176D">
      <w:pPr>
        <w:jc w:val="both"/>
        <w:rPr>
          <w:rFonts w:cs="Arial"/>
          <w:sz w:val="22"/>
          <w:szCs w:val="22"/>
        </w:rPr>
      </w:pPr>
      <w:r>
        <w:rPr>
          <w:rFonts w:cs="Arial"/>
          <w:sz w:val="22"/>
          <w:szCs w:val="22"/>
        </w:rPr>
        <w:t xml:space="preserve">Igualmente, el equipo temático realiza revisiones a la consistencia de los datos, particularmente frente a la información reportada por los encuestados en las preguntas sociodemográficas. Al detectarse posibles inconsistencias, estas son reportadas al área logística para verificación en campo y de ser necesario hacer ajustes, estos se reportan al área de sistemas para incorporarlos en la base de datos. </w:t>
      </w:r>
    </w:p>
    <w:p w:rsidR="00FF1C68" w:rsidRDefault="00FF1C68" w:rsidP="00FF1C68">
      <w:pPr>
        <w:jc w:val="both"/>
      </w:pPr>
    </w:p>
    <w:p w:rsidR="00FF1C68" w:rsidRDefault="00FF1C68" w:rsidP="00FF1C68">
      <w:pPr>
        <w:pStyle w:val="Ttulo3"/>
      </w:pPr>
      <w:r>
        <w:t>2.4.</w:t>
      </w:r>
      <w:r w:rsidR="008B176D">
        <w:t>5</w:t>
      </w:r>
      <w:r w:rsidRPr="00FF1C68">
        <w:t xml:space="preserve"> Diseño de instrumentos de edición (validación y consistencia) e imputación de datos</w:t>
      </w:r>
    </w:p>
    <w:p w:rsidR="00FF1C68" w:rsidRDefault="00FF1C68" w:rsidP="00FF1C68">
      <w:pPr>
        <w:jc w:val="both"/>
      </w:pPr>
    </w:p>
    <w:p w:rsidR="00FF1C68" w:rsidRPr="00093D27" w:rsidRDefault="00FF1C68" w:rsidP="00FF1C68">
      <w:pPr>
        <w:jc w:val="both"/>
        <w:rPr>
          <w:sz w:val="22"/>
          <w:szCs w:val="22"/>
        </w:rPr>
      </w:pPr>
      <w:r w:rsidRPr="00093D27">
        <w:rPr>
          <w:sz w:val="22"/>
          <w:szCs w:val="22"/>
        </w:rPr>
        <w:t xml:space="preserve">En el procesamiento de datos se utiliza el programa informático SAS (Statistical Analysis System) diseñado para el análisis de datos y soluciones estadísticas. </w:t>
      </w:r>
    </w:p>
    <w:p w:rsidR="00FF1C68" w:rsidRPr="00093D27" w:rsidRDefault="00FF1C68" w:rsidP="00FF1C68">
      <w:pPr>
        <w:jc w:val="both"/>
        <w:rPr>
          <w:sz w:val="22"/>
          <w:szCs w:val="22"/>
        </w:rPr>
      </w:pPr>
    </w:p>
    <w:p w:rsidR="00FF1C68" w:rsidRDefault="00FF1C68" w:rsidP="00FF1C68">
      <w:pPr>
        <w:jc w:val="both"/>
      </w:pPr>
      <w:r w:rsidRPr="00093D27">
        <w:rPr>
          <w:sz w:val="22"/>
          <w:szCs w:val="22"/>
        </w:rPr>
        <w:t>Con el aplicativo de control de cobertura se generan los reportes de cobertura, se producen gráficos informativos y se asignan, eliminan o editan las novedades encontradas en campo. Igualmente se generan frecuencias simples que permiten realizar constantemente el monitoreo y control a la información que se ha recolectado y cargado en la base de datos.</w:t>
      </w:r>
    </w:p>
    <w:p w:rsidR="008B176D" w:rsidRDefault="008B176D" w:rsidP="00FF1C68">
      <w:pPr>
        <w:jc w:val="both"/>
      </w:pPr>
    </w:p>
    <w:p w:rsidR="00FF1C68" w:rsidRPr="00093D27" w:rsidRDefault="00FF1C68" w:rsidP="00FF1C68">
      <w:pPr>
        <w:jc w:val="both"/>
        <w:rPr>
          <w:sz w:val="22"/>
          <w:szCs w:val="22"/>
        </w:rPr>
      </w:pPr>
      <w:r w:rsidRPr="00093D27">
        <w:rPr>
          <w:sz w:val="22"/>
          <w:szCs w:val="22"/>
        </w:rPr>
        <w:t xml:space="preserve">Una vez cumplidas las etapas de consistencia, depuración, validación de la información y revisión de frecuencias y cumplidos todos los procesos estadísticos que garantizan la calidad y </w:t>
      </w:r>
      <w:r w:rsidR="008B176D" w:rsidRPr="00093D27">
        <w:rPr>
          <w:sz w:val="22"/>
          <w:szCs w:val="22"/>
        </w:rPr>
        <w:t>cobertura</w:t>
      </w:r>
      <w:r w:rsidRPr="00093D27">
        <w:rPr>
          <w:sz w:val="22"/>
          <w:szCs w:val="22"/>
        </w:rPr>
        <w:t xml:space="preserve"> de la investigación, se realiza la conformación de la base solo con las encuestas que fueron diligenciadas en su totalidad.</w:t>
      </w:r>
    </w:p>
    <w:p w:rsidR="00FF1C68" w:rsidRPr="00093D27" w:rsidRDefault="00FF1C68" w:rsidP="00FF1C68">
      <w:pPr>
        <w:jc w:val="both"/>
        <w:rPr>
          <w:sz w:val="22"/>
          <w:szCs w:val="22"/>
        </w:rPr>
      </w:pPr>
    </w:p>
    <w:p w:rsidR="00FF1C68" w:rsidRDefault="00FF1C68" w:rsidP="00FF1C68">
      <w:pPr>
        <w:jc w:val="both"/>
      </w:pPr>
      <w:r w:rsidRPr="00093D27">
        <w:rPr>
          <w:sz w:val="22"/>
          <w:szCs w:val="22"/>
        </w:rPr>
        <w:t>Dado que la respuesta de la totalidad de preguntas del formulario es de carácter obligatorio y el aplicativo realiza automáticamente la validación de respuestas faltantes, se reduce totalmente el riesgo de vacíos en las respuestas. Igualmente, solo se utilizan para el procesamiento las encuestas totalmente completas, motivo por el cual no se realizan procesos de imputación.</w:t>
      </w:r>
    </w:p>
    <w:p w:rsidR="00DB2ED7" w:rsidRDefault="00DB2ED7" w:rsidP="00FF1C68">
      <w:pPr>
        <w:jc w:val="both"/>
      </w:pPr>
    </w:p>
    <w:p w:rsidR="00FF1C68" w:rsidRDefault="00FF1C68" w:rsidP="00FF1C68">
      <w:pPr>
        <w:pStyle w:val="Ttulo3"/>
      </w:pPr>
      <w:r>
        <w:t>2.4.</w:t>
      </w:r>
      <w:r w:rsidR="00DB2ED7">
        <w:t>6</w:t>
      </w:r>
      <w:r>
        <w:t xml:space="preserve">  </w:t>
      </w:r>
      <w:r w:rsidRPr="00FF1C68">
        <w:t>Diseño para la generación de cuadros de resultados</w:t>
      </w:r>
    </w:p>
    <w:p w:rsidR="00FF1C68" w:rsidRDefault="00FF1C68" w:rsidP="00FF1C68">
      <w:pPr>
        <w:jc w:val="both"/>
      </w:pPr>
    </w:p>
    <w:p w:rsidR="00FF1C68" w:rsidRPr="00093D27" w:rsidRDefault="00FF1C68" w:rsidP="00FF1C68">
      <w:pPr>
        <w:jc w:val="both"/>
        <w:rPr>
          <w:rFonts w:eastAsia="Batang" w:cs="Arial"/>
          <w:sz w:val="20"/>
          <w:szCs w:val="20"/>
        </w:rPr>
      </w:pPr>
      <w:r w:rsidRPr="00093D27">
        <w:rPr>
          <w:sz w:val="22"/>
          <w:szCs w:val="22"/>
        </w:rPr>
        <w:t xml:space="preserve">El componente temático de la encuesta entrega las especificaciones para la generación de cuadros de salida, estos son desarrollados en el programa </w:t>
      </w:r>
      <w:r w:rsidRPr="00093D27">
        <w:rPr>
          <w:sz w:val="22"/>
          <w:szCs w:val="22"/>
        </w:rPr>
        <w:lastRenderedPageBreak/>
        <w:t>informático SAS (Statistical Analysis System), posteriormente se ejecutan los programas que permiten generarlos sobre la base de datos de encuestas completas y se efectúan los análisis de resultados.</w:t>
      </w:r>
    </w:p>
    <w:p w:rsidR="00FF1C68" w:rsidRDefault="00FF1C68" w:rsidP="00FF1C68">
      <w:pPr>
        <w:jc w:val="both"/>
        <w:rPr>
          <w:rFonts w:eastAsia="Batang" w:cs="Arial"/>
          <w:sz w:val="22"/>
          <w:szCs w:val="22"/>
        </w:rPr>
      </w:pPr>
    </w:p>
    <w:bookmarkEnd w:id="64"/>
    <w:bookmarkEnd w:id="65"/>
    <w:bookmarkEnd w:id="66"/>
    <w:bookmarkEnd w:id="67"/>
    <w:bookmarkEnd w:id="68"/>
    <w:p w:rsidR="00217CF5" w:rsidRPr="00D50397" w:rsidRDefault="00217CF5" w:rsidP="00D36B94">
      <w:pPr>
        <w:jc w:val="both"/>
        <w:rPr>
          <w:rFonts w:cs="Arial"/>
          <w:sz w:val="22"/>
          <w:szCs w:val="22"/>
        </w:rPr>
      </w:pPr>
    </w:p>
    <w:p w:rsidR="00AA3BBB" w:rsidRPr="00D50397" w:rsidRDefault="00AA3BBB" w:rsidP="00D36B94">
      <w:pPr>
        <w:jc w:val="both"/>
        <w:rPr>
          <w:rFonts w:cs="Arial"/>
          <w:sz w:val="22"/>
          <w:szCs w:val="22"/>
        </w:rPr>
      </w:pPr>
      <w:r w:rsidRPr="00D50397">
        <w:rPr>
          <w:rFonts w:cs="Arial"/>
          <w:sz w:val="22"/>
          <w:szCs w:val="22"/>
        </w:rPr>
        <w:t>En el siguiente gr</w:t>
      </w:r>
      <w:r w:rsidR="00F129BA" w:rsidRPr="00D50397">
        <w:rPr>
          <w:rFonts w:cs="Arial"/>
          <w:sz w:val="22"/>
          <w:szCs w:val="22"/>
        </w:rPr>
        <w:t>á</w:t>
      </w:r>
      <w:r w:rsidRPr="00D50397">
        <w:rPr>
          <w:rFonts w:cs="Arial"/>
          <w:sz w:val="22"/>
          <w:szCs w:val="22"/>
        </w:rPr>
        <w:t>fico se describen los elementos que componen los cuadros de salida de la EDI</w:t>
      </w:r>
      <w:r w:rsidR="004639F9">
        <w:rPr>
          <w:rFonts w:cs="Arial"/>
          <w:sz w:val="22"/>
          <w:szCs w:val="22"/>
        </w:rPr>
        <w:t>D</w:t>
      </w:r>
    </w:p>
    <w:p w:rsidR="00135831" w:rsidRPr="00D50397" w:rsidRDefault="00135831" w:rsidP="00D36B94">
      <w:pPr>
        <w:jc w:val="both"/>
        <w:rPr>
          <w:rFonts w:cs="Arial"/>
          <w:sz w:val="22"/>
          <w:szCs w:val="22"/>
        </w:rPr>
      </w:pPr>
    </w:p>
    <w:p w:rsidR="00ED4BE6" w:rsidRPr="00D50397" w:rsidRDefault="00ED4BE6" w:rsidP="00D36B94">
      <w:pPr>
        <w:jc w:val="both"/>
        <w:rPr>
          <w:rFonts w:cs="Arial"/>
          <w:sz w:val="22"/>
          <w:szCs w:val="22"/>
        </w:rPr>
        <w:sectPr w:rsidR="00ED4BE6" w:rsidRPr="00D50397" w:rsidSect="00DB0C55">
          <w:headerReference w:type="default" r:id="rId22"/>
          <w:pgSz w:w="12242" w:h="15842" w:code="1"/>
          <w:pgMar w:top="2160" w:right="1701" w:bottom="1701" w:left="2268" w:header="709" w:footer="709" w:gutter="0"/>
          <w:cols w:space="708"/>
          <w:titlePg/>
          <w:docGrid w:linePitch="360"/>
        </w:sectPr>
      </w:pPr>
    </w:p>
    <w:p w:rsidR="00135831" w:rsidRPr="00D50397" w:rsidRDefault="00135831" w:rsidP="00D36B94">
      <w:pPr>
        <w:jc w:val="both"/>
        <w:rPr>
          <w:rFonts w:cs="Arial"/>
          <w:sz w:val="22"/>
          <w:szCs w:val="22"/>
        </w:rPr>
      </w:pPr>
    </w:p>
    <w:p w:rsidR="00135831" w:rsidRPr="00D50397" w:rsidRDefault="00135831" w:rsidP="00D36B94">
      <w:pPr>
        <w:jc w:val="both"/>
        <w:rPr>
          <w:rFonts w:cs="Arial"/>
          <w:b/>
          <w:sz w:val="22"/>
          <w:szCs w:val="22"/>
        </w:rPr>
      </w:pPr>
      <w:r w:rsidRPr="00D50397">
        <w:rPr>
          <w:rFonts w:cs="Arial"/>
          <w:b/>
          <w:sz w:val="22"/>
          <w:szCs w:val="22"/>
        </w:rPr>
        <w:t>Gr</w:t>
      </w:r>
      <w:r w:rsidR="006C7BEA" w:rsidRPr="00D50397">
        <w:rPr>
          <w:rFonts w:cs="Arial"/>
          <w:b/>
          <w:sz w:val="22"/>
          <w:szCs w:val="22"/>
        </w:rPr>
        <w:t>á</w:t>
      </w:r>
      <w:r w:rsidRPr="00D50397">
        <w:rPr>
          <w:rFonts w:cs="Arial"/>
          <w:b/>
          <w:sz w:val="22"/>
          <w:szCs w:val="22"/>
        </w:rPr>
        <w:t>fico 5. Descripción cuadro de salida</w:t>
      </w:r>
    </w:p>
    <w:p w:rsidR="00AA3BBB" w:rsidRPr="00D50397" w:rsidRDefault="00766387" w:rsidP="00D36B94">
      <w:pPr>
        <w:jc w:val="both"/>
        <w:rPr>
          <w:rFonts w:cs="Arial"/>
          <w:sz w:val="22"/>
          <w:szCs w:val="22"/>
        </w:rPr>
      </w:pPr>
      <w:r>
        <w:rPr>
          <w:noProof/>
          <w:lang w:val="es-MX" w:eastAsia="es-MX"/>
        </w:rPr>
        <w:drawing>
          <wp:inline distT="0" distB="0" distL="0" distR="0">
            <wp:extent cx="7207885" cy="2830830"/>
            <wp:effectExtent l="19050" t="0" r="0" b="0"/>
            <wp:docPr id="2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srcRect/>
                    <a:stretch>
                      <a:fillRect/>
                    </a:stretch>
                  </pic:blipFill>
                  <pic:spPr bwMode="auto">
                    <a:xfrm>
                      <a:off x="0" y="0"/>
                      <a:ext cx="7207885" cy="2830830"/>
                    </a:xfrm>
                    <a:prstGeom prst="rect">
                      <a:avLst/>
                    </a:prstGeom>
                    <a:noFill/>
                    <a:ln w="9525">
                      <a:noFill/>
                      <a:miter lim="800000"/>
                      <a:headEnd/>
                      <a:tailEnd/>
                    </a:ln>
                  </pic:spPr>
                </pic:pic>
              </a:graphicData>
            </a:graphic>
          </wp:inline>
        </w:drawing>
      </w:r>
    </w:p>
    <w:p w:rsidR="00ED4BE6" w:rsidRPr="00D50397" w:rsidRDefault="00422596" w:rsidP="00422596">
      <w:pPr>
        <w:jc w:val="both"/>
        <w:rPr>
          <w:rFonts w:eastAsia="Batang" w:cs="Arial"/>
          <w:sz w:val="16"/>
          <w:szCs w:val="18"/>
        </w:rPr>
      </w:pPr>
      <w:r w:rsidRPr="00D50397">
        <w:rPr>
          <w:rFonts w:eastAsia="Batang" w:cs="Arial"/>
          <w:sz w:val="16"/>
          <w:szCs w:val="18"/>
        </w:rPr>
        <w:t xml:space="preserve"> Fuente: DANE. Temática </w:t>
      </w:r>
      <w:r w:rsidR="00AF76F7" w:rsidRPr="00D50397">
        <w:rPr>
          <w:rFonts w:eastAsia="Batang" w:cs="Arial"/>
          <w:sz w:val="16"/>
          <w:szCs w:val="18"/>
        </w:rPr>
        <w:t>EDI</w:t>
      </w:r>
      <w:r w:rsidR="00F23A58">
        <w:rPr>
          <w:rFonts w:eastAsia="Batang" w:cs="Arial"/>
          <w:sz w:val="16"/>
          <w:szCs w:val="18"/>
        </w:rPr>
        <w:t>D</w:t>
      </w:r>
      <w:r w:rsidR="00AF76F7" w:rsidRPr="00D50397">
        <w:rPr>
          <w:rFonts w:eastAsia="Batang" w:cs="Arial"/>
          <w:sz w:val="16"/>
          <w:szCs w:val="18"/>
        </w:rPr>
        <w:t>.</w:t>
      </w:r>
    </w:p>
    <w:p w:rsidR="00ED4BE6" w:rsidRPr="00D50397" w:rsidRDefault="00ED4BE6" w:rsidP="00422596">
      <w:pPr>
        <w:jc w:val="both"/>
        <w:rPr>
          <w:rFonts w:eastAsia="Batang" w:cs="Arial"/>
          <w:sz w:val="16"/>
          <w:szCs w:val="18"/>
        </w:rPr>
        <w:sectPr w:rsidR="00ED4BE6" w:rsidRPr="00D50397" w:rsidSect="00ED4BE6">
          <w:pgSz w:w="15842" w:h="12242" w:orient="landscape" w:code="1"/>
          <w:pgMar w:top="2268" w:right="2160" w:bottom="1701" w:left="1701" w:header="709" w:footer="709" w:gutter="0"/>
          <w:cols w:space="708"/>
          <w:docGrid w:linePitch="360"/>
        </w:sectPr>
      </w:pPr>
    </w:p>
    <w:p w:rsidR="00422596" w:rsidRPr="00D50397" w:rsidRDefault="00422596" w:rsidP="00422596">
      <w:pPr>
        <w:jc w:val="both"/>
        <w:rPr>
          <w:rFonts w:eastAsia="Batang" w:cs="Arial"/>
          <w:sz w:val="16"/>
          <w:szCs w:val="18"/>
        </w:rPr>
      </w:pPr>
    </w:p>
    <w:p w:rsidR="00AA3BBB" w:rsidRPr="00D50397" w:rsidRDefault="00AA3BBB" w:rsidP="00D36B94">
      <w:pPr>
        <w:jc w:val="both"/>
        <w:rPr>
          <w:rFonts w:cs="Arial"/>
          <w:sz w:val="22"/>
          <w:szCs w:val="22"/>
        </w:rPr>
      </w:pPr>
    </w:p>
    <w:p w:rsidR="00217CF5" w:rsidRPr="00D50397" w:rsidRDefault="00AA3BBB" w:rsidP="00D36B94">
      <w:pPr>
        <w:jc w:val="both"/>
        <w:rPr>
          <w:rFonts w:cs="Arial"/>
          <w:sz w:val="22"/>
          <w:szCs w:val="22"/>
        </w:rPr>
      </w:pPr>
      <w:r w:rsidRPr="00D50397">
        <w:rPr>
          <w:rFonts w:cs="Arial"/>
          <w:sz w:val="22"/>
          <w:szCs w:val="22"/>
        </w:rPr>
        <w:t xml:space="preserve">Los cuadros de salida se publican con </w:t>
      </w:r>
      <w:r w:rsidR="003A225F" w:rsidRPr="00D50397">
        <w:rPr>
          <w:rFonts w:cs="Arial"/>
          <w:sz w:val="22"/>
          <w:szCs w:val="22"/>
        </w:rPr>
        <w:t>los siguientes niveles</w:t>
      </w:r>
      <w:r w:rsidRPr="00D50397">
        <w:rPr>
          <w:rFonts w:cs="Arial"/>
          <w:sz w:val="22"/>
          <w:szCs w:val="22"/>
        </w:rPr>
        <w:t xml:space="preserve"> de desagregación:</w:t>
      </w:r>
    </w:p>
    <w:p w:rsidR="00AA3BBB" w:rsidRPr="00D50397" w:rsidRDefault="00AA3BBB" w:rsidP="00D36B94">
      <w:pPr>
        <w:jc w:val="both"/>
        <w:rPr>
          <w:rFonts w:cs="Arial"/>
          <w:sz w:val="22"/>
          <w:szCs w:val="22"/>
        </w:rPr>
      </w:pPr>
    </w:p>
    <w:p w:rsidR="00AA3BBB" w:rsidRPr="009A6DD3" w:rsidRDefault="00AA3BBB" w:rsidP="00F765ED">
      <w:pPr>
        <w:numPr>
          <w:ilvl w:val="0"/>
          <w:numId w:val="16"/>
        </w:numPr>
        <w:jc w:val="both"/>
        <w:rPr>
          <w:rFonts w:cs="Arial"/>
          <w:sz w:val="22"/>
          <w:szCs w:val="22"/>
        </w:rPr>
      </w:pPr>
      <w:r w:rsidRPr="009A6DD3">
        <w:rPr>
          <w:rFonts w:cs="Arial"/>
          <w:sz w:val="22"/>
          <w:szCs w:val="22"/>
        </w:rPr>
        <w:t>Total</w:t>
      </w:r>
      <w:r w:rsidR="00345F8A" w:rsidRPr="009A6DD3">
        <w:rPr>
          <w:rFonts w:cs="Arial"/>
          <w:sz w:val="22"/>
          <w:szCs w:val="22"/>
        </w:rPr>
        <w:t xml:space="preserve"> </w:t>
      </w:r>
      <w:r w:rsidR="00B35DBB" w:rsidRPr="009A6DD3">
        <w:rPr>
          <w:rFonts w:cs="Arial"/>
          <w:sz w:val="22"/>
          <w:szCs w:val="22"/>
        </w:rPr>
        <w:t>Gobernaciones</w:t>
      </w:r>
      <w:r w:rsidR="00FC5BD3" w:rsidRPr="009A6DD3">
        <w:rPr>
          <w:rFonts w:cs="Arial"/>
          <w:sz w:val="22"/>
          <w:szCs w:val="22"/>
        </w:rPr>
        <w:t>/</w:t>
      </w:r>
      <w:r w:rsidR="007D37E1" w:rsidRPr="009A6DD3">
        <w:rPr>
          <w:rFonts w:cs="Arial"/>
          <w:sz w:val="22"/>
          <w:szCs w:val="22"/>
        </w:rPr>
        <w:t xml:space="preserve"> </w:t>
      </w:r>
      <w:r w:rsidR="00FC5BD3" w:rsidRPr="009A6DD3">
        <w:rPr>
          <w:rFonts w:cs="Arial"/>
          <w:sz w:val="22"/>
          <w:szCs w:val="22"/>
        </w:rPr>
        <w:t>A</w:t>
      </w:r>
      <w:r w:rsidR="007D37E1" w:rsidRPr="009A6DD3">
        <w:rPr>
          <w:rFonts w:cs="Arial"/>
          <w:sz w:val="22"/>
          <w:szCs w:val="22"/>
        </w:rPr>
        <w:t>lcaldías</w:t>
      </w:r>
      <w:r w:rsidR="00FC5BD3" w:rsidRPr="009A6DD3">
        <w:rPr>
          <w:rFonts w:cs="Arial"/>
          <w:sz w:val="22"/>
          <w:szCs w:val="22"/>
        </w:rPr>
        <w:t xml:space="preserve"> y </w:t>
      </w:r>
      <w:r w:rsidR="00B35DBB" w:rsidRPr="009A6DD3">
        <w:rPr>
          <w:rFonts w:cs="Arial"/>
          <w:sz w:val="22"/>
          <w:szCs w:val="22"/>
        </w:rPr>
        <w:t>Distrito Capital</w:t>
      </w:r>
      <w:r w:rsidR="00345F8A" w:rsidRPr="009A6DD3">
        <w:rPr>
          <w:rFonts w:cs="Arial"/>
          <w:sz w:val="22"/>
          <w:szCs w:val="22"/>
        </w:rPr>
        <w:t>.</w:t>
      </w:r>
    </w:p>
    <w:p w:rsidR="00AA3BBB" w:rsidRPr="009A6DD3" w:rsidRDefault="00345F8A" w:rsidP="00F765ED">
      <w:pPr>
        <w:numPr>
          <w:ilvl w:val="0"/>
          <w:numId w:val="16"/>
        </w:numPr>
        <w:jc w:val="both"/>
        <w:rPr>
          <w:rFonts w:cs="Arial"/>
          <w:sz w:val="22"/>
          <w:szCs w:val="22"/>
        </w:rPr>
      </w:pPr>
      <w:r w:rsidRPr="009A6DD3">
        <w:rPr>
          <w:rFonts w:cs="Arial"/>
          <w:sz w:val="22"/>
          <w:szCs w:val="22"/>
        </w:rPr>
        <w:t xml:space="preserve">Total </w:t>
      </w:r>
      <w:r w:rsidR="00B35DBB" w:rsidRPr="009A6DD3">
        <w:rPr>
          <w:rFonts w:cs="Arial"/>
          <w:sz w:val="22"/>
          <w:szCs w:val="22"/>
        </w:rPr>
        <w:t>Gobernaciones/</w:t>
      </w:r>
      <w:r w:rsidR="00FC5BD3" w:rsidRPr="009A6DD3">
        <w:rPr>
          <w:rFonts w:cs="Arial"/>
          <w:sz w:val="22"/>
          <w:szCs w:val="22"/>
        </w:rPr>
        <w:t xml:space="preserve">Alcaldías y </w:t>
      </w:r>
      <w:r w:rsidR="00B35DBB" w:rsidRPr="009A6DD3">
        <w:rPr>
          <w:rFonts w:cs="Arial"/>
          <w:sz w:val="22"/>
          <w:szCs w:val="22"/>
        </w:rPr>
        <w:t>Distrito Capital</w:t>
      </w:r>
      <w:r w:rsidR="00B35DBB" w:rsidRPr="009A6DD3" w:rsidDel="00B35DBB">
        <w:rPr>
          <w:rFonts w:cs="Arial"/>
          <w:sz w:val="22"/>
          <w:szCs w:val="22"/>
        </w:rPr>
        <w:t xml:space="preserve"> </w:t>
      </w:r>
      <w:r w:rsidR="00AA3BBB" w:rsidRPr="009A6DD3">
        <w:rPr>
          <w:rFonts w:cs="Arial"/>
          <w:sz w:val="22"/>
          <w:szCs w:val="22"/>
        </w:rPr>
        <w:t>por nivel jerárquico: nivel asesor/directivo; nivel profesional/ técnico; nivel asistencial.</w:t>
      </w:r>
    </w:p>
    <w:p w:rsidR="00AA3BBB" w:rsidRPr="009A6DD3" w:rsidRDefault="00AA3BBB" w:rsidP="00F765ED">
      <w:pPr>
        <w:numPr>
          <w:ilvl w:val="0"/>
          <w:numId w:val="16"/>
        </w:numPr>
        <w:jc w:val="both"/>
        <w:rPr>
          <w:rFonts w:cs="Arial"/>
          <w:sz w:val="22"/>
          <w:szCs w:val="22"/>
        </w:rPr>
      </w:pPr>
      <w:r w:rsidRPr="009A6DD3">
        <w:rPr>
          <w:rFonts w:cs="Arial"/>
          <w:sz w:val="22"/>
          <w:szCs w:val="22"/>
        </w:rPr>
        <w:t xml:space="preserve">Total </w:t>
      </w:r>
      <w:r w:rsidR="00B35DBB" w:rsidRPr="009A6DD3">
        <w:rPr>
          <w:rFonts w:cs="Arial"/>
          <w:sz w:val="22"/>
          <w:szCs w:val="22"/>
        </w:rPr>
        <w:t>Gobernaciones/</w:t>
      </w:r>
      <w:r w:rsidR="00FC5BD3" w:rsidRPr="009A6DD3">
        <w:rPr>
          <w:rFonts w:cs="Arial"/>
          <w:sz w:val="22"/>
          <w:szCs w:val="22"/>
        </w:rPr>
        <w:t xml:space="preserve"> Alcaldías y </w:t>
      </w:r>
      <w:r w:rsidR="00B35DBB" w:rsidRPr="009A6DD3">
        <w:rPr>
          <w:rFonts w:cs="Arial"/>
          <w:sz w:val="22"/>
          <w:szCs w:val="22"/>
        </w:rPr>
        <w:t>Distrito Capital</w:t>
      </w:r>
      <w:r w:rsidR="00B35DBB" w:rsidRPr="009A6DD3" w:rsidDel="00B35DBB">
        <w:rPr>
          <w:rFonts w:cs="Arial"/>
          <w:sz w:val="22"/>
          <w:szCs w:val="22"/>
        </w:rPr>
        <w:t xml:space="preserve"> </w:t>
      </w:r>
      <w:r w:rsidRPr="009A6DD3">
        <w:rPr>
          <w:rFonts w:cs="Arial"/>
          <w:sz w:val="22"/>
          <w:szCs w:val="22"/>
        </w:rPr>
        <w:t xml:space="preserve">por tiempo de servicio en la entidad: </w:t>
      </w:r>
      <w:r w:rsidR="007D37E1" w:rsidRPr="009A6DD3">
        <w:rPr>
          <w:rFonts w:cs="Arial"/>
          <w:sz w:val="22"/>
          <w:szCs w:val="22"/>
        </w:rPr>
        <w:t>cinco rangos 1) De 6 meses hasta 2 años, 2) Más de 2 hasta 6 años, 3) Más de 6 hasta 11 años, 4) Más de 11 hasta 16 años, y 5) más de 16 años</w:t>
      </w:r>
    </w:p>
    <w:p w:rsidR="00AA3BBB" w:rsidRPr="009A6DD3" w:rsidRDefault="00AA3BBB" w:rsidP="00F765ED">
      <w:pPr>
        <w:numPr>
          <w:ilvl w:val="0"/>
          <w:numId w:val="16"/>
        </w:numPr>
        <w:jc w:val="both"/>
        <w:rPr>
          <w:rFonts w:cs="Arial"/>
          <w:sz w:val="22"/>
          <w:szCs w:val="22"/>
        </w:rPr>
      </w:pPr>
      <w:r w:rsidRPr="009A6DD3">
        <w:rPr>
          <w:rFonts w:cs="Arial"/>
          <w:sz w:val="22"/>
          <w:szCs w:val="22"/>
        </w:rPr>
        <w:t xml:space="preserve">Total </w:t>
      </w:r>
      <w:r w:rsidR="00B35DBB" w:rsidRPr="009A6DD3">
        <w:rPr>
          <w:rFonts w:cs="Arial"/>
          <w:sz w:val="22"/>
          <w:szCs w:val="22"/>
        </w:rPr>
        <w:t>Gobernaciones/</w:t>
      </w:r>
      <w:r w:rsidR="00FC5BD3" w:rsidRPr="009A6DD3">
        <w:rPr>
          <w:rFonts w:cs="Arial"/>
          <w:sz w:val="22"/>
          <w:szCs w:val="22"/>
        </w:rPr>
        <w:t xml:space="preserve"> Alcaldías y </w:t>
      </w:r>
      <w:r w:rsidR="00B35DBB" w:rsidRPr="009A6DD3">
        <w:rPr>
          <w:rFonts w:cs="Arial"/>
          <w:sz w:val="22"/>
          <w:szCs w:val="22"/>
        </w:rPr>
        <w:t>Distrito Capital</w:t>
      </w:r>
      <w:r w:rsidR="00B35DBB" w:rsidRPr="009A6DD3" w:rsidDel="00B35DBB">
        <w:rPr>
          <w:rFonts w:cs="Arial"/>
          <w:sz w:val="22"/>
          <w:szCs w:val="22"/>
        </w:rPr>
        <w:t xml:space="preserve"> </w:t>
      </w:r>
      <w:r w:rsidR="00345F8A" w:rsidRPr="009A6DD3">
        <w:rPr>
          <w:rFonts w:cs="Arial"/>
          <w:sz w:val="22"/>
          <w:szCs w:val="22"/>
        </w:rPr>
        <w:t>por sexo</w:t>
      </w:r>
      <w:r w:rsidRPr="009A6DD3">
        <w:rPr>
          <w:rFonts w:cs="Arial"/>
          <w:sz w:val="22"/>
          <w:szCs w:val="22"/>
        </w:rPr>
        <w:t>: mujeres, hombres.</w:t>
      </w:r>
    </w:p>
    <w:p w:rsidR="00345F8A" w:rsidRPr="009A6DD3" w:rsidRDefault="00AA3BBB" w:rsidP="00F765ED">
      <w:pPr>
        <w:numPr>
          <w:ilvl w:val="0"/>
          <w:numId w:val="16"/>
        </w:numPr>
        <w:jc w:val="both"/>
        <w:rPr>
          <w:rFonts w:cs="Arial"/>
          <w:sz w:val="22"/>
          <w:szCs w:val="22"/>
        </w:rPr>
      </w:pPr>
      <w:r w:rsidRPr="009A6DD3">
        <w:rPr>
          <w:rFonts w:cs="Arial"/>
          <w:sz w:val="22"/>
          <w:szCs w:val="22"/>
        </w:rPr>
        <w:t xml:space="preserve">Total por cada una de las </w:t>
      </w:r>
      <w:r w:rsidR="00345F8A" w:rsidRPr="009A6DD3">
        <w:rPr>
          <w:rFonts w:cs="Arial"/>
          <w:sz w:val="22"/>
          <w:szCs w:val="22"/>
        </w:rPr>
        <w:t>entidades.</w:t>
      </w:r>
    </w:p>
    <w:p w:rsidR="00AA3BBB" w:rsidRPr="00D50397" w:rsidRDefault="00AA3BBB" w:rsidP="00D36B94">
      <w:pPr>
        <w:jc w:val="both"/>
        <w:rPr>
          <w:rFonts w:cs="Arial"/>
          <w:sz w:val="22"/>
          <w:szCs w:val="22"/>
        </w:rPr>
      </w:pPr>
    </w:p>
    <w:p w:rsidR="00AA3BBB" w:rsidRPr="00D50397" w:rsidRDefault="00AA3BBB" w:rsidP="00AA3BBB">
      <w:pPr>
        <w:jc w:val="both"/>
        <w:rPr>
          <w:rFonts w:cs="Arial"/>
          <w:sz w:val="22"/>
          <w:szCs w:val="22"/>
        </w:rPr>
      </w:pPr>
      <w:r w:rsidRPr="00D50397">
        <w:rPr>
          <w:rFonts w:cs="Arial"/>
          <w:sz w:val="22"/>
          <w:szCs w:val="22"/>
        </w:rPr>
        <w:t>Se suele considerar que el resultado de una estimación es bueno si su coeficiente de variación es menor de 5%; aceptablemente práctico, entre 5% y 10%; de baja precisión si está en el rango mayor de 10% y menor de 15%; y no útil si es mayor a 15%.</w:t>
      </w:r>
    </w:p>
    <w:p w:rsidR="00AA3BBB" w:rsidRPr="00D50397" w:rsidRDefault="00AA3BBB" w:rsidP="00AA3BBB">
      <w:pPr>
        <w:jc w:val="both"/>
        <w:rPr>
          <w:rFonts w:cs="Arial"/>
          <w:sz w:val="22"/>
          <w:szCs w:val="22"/>
        </w:rPr>
      </w:pPr>
    </w:p>
    <w:p w:rsidR="00AA3BBB" w:rsidRPr="00D50397" w:rsidRDefault="00AA3BBB" w:rsidP="00AA3BBB">
      <w:pPr>
        <w:jc w:val="both"/>
        <w:rPr>
          <w:rFonts w:cs="Arial"/>
          <w:sz w:val="22"/>
          <w:szCs w:val="22"/>
        </w:rPr>
      </w:pPr>
      <w:r w:rsidRPr="00D50397">
        <w:rPr>
          <w:rFonts w:cs="Arial"/>
          <w:sz w:val="22"/>
          <w:szCs w:val="22"/>
        </w:rPr>
        <w:t xml:space="preserve">Para entender mejor el significado y los diferentes valores que toman los coeficientes de variación en los cuadros presentados, se debe tener en cuenta que el diseño de la muestra se realizó para obtener estimaciones con alta precisión a nivel </w:t>
      </w:r>
      <w:r w:rsidR="00F23A58">
        <w:rPr>
          <w:rFonts w:cs="Arial"/>
          <w:sz w:val="22"/>
          <w:szCs w:val="22"/>
        </w:rPr>
        <w:t xml:space="preserve">de </w:t>
      </w:r>
      <w:r w:rsidRPr="00D50397">
        <w:rPr>
          <w:rFonts w:cs="Arial"/>
          <w:sz w:val="22"/>
          <w:szCs w:val="22"/>
        </w:rPr>
        <w:t>entidad. Las estimaciones para otros niveles de desagregación (como sector) están sujetas a que su precisión no necesariamente sea buena y por tanto el dato no sea confiable.</w:t>
      </w:r>
    </w:p>
    <w:p w:rsidR="00AA3BBB" w:rsidRPr="00D50397" w:rsidRDefault="00AA3BBB" w:rsidP="00AA3BBB">
      <w:pPr>
        <w:jc w:val="both"/>
        <w:rPr>
          <w:rFonts w:cs="Arial"/>
          <w:sz w:val="22"/>
          <w:szCs w:val="22"/>
        </w:rPr>
      </w:pPr>
    </w:p>
    <w:p w:rsidR="00AA3BBB" w:rsidRPr="00D50397" w:rsidRDefault="00AA3BBB" w:rsidP="00AA3BBB">
      <w:pPr>
        <w:jc w:val="both"/>
        <w:rPr>
          <w:rFonts w:cs="Arial"/>
          <w:sz w:val="22"/>
          <w:szCs w:val="22"/>
        </w:rPr>
      </w:pPr>
      <w:r w:rsidRPr="00D50397">
        <w:rPr>
          <w:rFonts w:cs="Arial"/>
          <w:sz w:val="22"/>
          <w:szCs w:val="22"/>
        </w:rPr>
        <w:t xml:space="preserve">Es por esta razón que en algunos cuadros aparece, por ejemplo, el total de una variable </w:t>
      </w:r>
      <w:r w:rsidR="00F23A58">
        <w:rPr>
          <w:rFonts w:cs="Arial"/>
          <w:sz w:val="22"/>
          <w:szCs w:val="22"/>
        </w:rPr>
        <w:t>para el total de entidades</w:t>
      </w:r>
      <w:r w:rsidRPr="00D50397">
        <w:rPr>
          <w:rFonts w:cs="Arial"/>
          <w:sz w:val="22"/>
          <w:szCs w:val="22"/>
        </w:rPr>
        <w:t xml:space="preserve"> y por alguna categoría de análisis con coeficientes de variación pequeños, mientras que para otras categorías de la misma variable los </w:t>
      </w:r>
      <w:r w:rsidR="00511F5C" w:rsidRPr="00D50397">
        <w:rPr>
          <w:rFonts w:cs="Arial"/>
          <w:i/>
          <w:sz w:val="22"/>
          <w:szCs w:val="22"/>
        </w:rPr>
        <w:t>Coeficientes de Variación Estimados</w:t>
      </w:r>
      <w:r w:rsidR="00511F5C" w:rsidRPr="00D50397">
        <w:rPr>
          <w:rFonts w:cs="Arial"/>
          <w:sz w:val="22"/>
          <w:szCs w:val="22"/>
        </w:rPr>
        <w:t xml:space="preserve"> – CVE -</w:t>
      </w:r>
      <w:r w:rsidRPr="00D50397">
        <w:rPr>
          <w:rFonts w:cs="Arial"/>
          <w:sz w:val="22"/>
          <w:szCs w:val="22"/>
        </w:rPr>
        <w:t xml:space="preserve"> son muy altos, en ocasiones del 30 % e incluso mayores del 100 %. En estos casos, el DANE publica la </w:t>
      </w:r>
      <w:r w:rsidR="00093D27" w:rsidRPr="00D50397">
        <w:rPr>
          <w:rFonts w:cs="Arial"/>
          <w:sz w:val="22"/>
          <w:szCs w:val="22"/>
        </w:rPr>
        <w:t>cifra,</w:t>
      </w:r>
      <w:r w:rsidRPr="00D50397">
        <w:rPr>
          <w:rFonts w:cs="Arial"/>
          <w:sz w:val="22"/>
          <w:szCs w:val="22"/>
        </w:rPr>
        <w:t xml:space="preserve"> aunque no sea confiable, para que en los cuadros de salida la información de los totales se observe consistente</w:t>
      </w:r>
      <w:r w:rsidR="00E37FB9" w:rsidRPr="00D50397">
        <w:rPr>
          <w:rFonts w:cs="Arial"/>
          <w:sz w:val="22"/>
          <w:szCs w:val="22"/>
        </w:rPr>
        <w:t>;</w:t>
      </w:r>
      <w:r w:rsidRPr="00D50397">
        <w:rPr>
          <w:rFonts w:cs="Arial"/>
          <w:sz w:val="22"/>
          <w:szCs w:val="22"/>
        </w:rPr>
        <w:t xml:space="preserve"> y porque el usuario por operaciones aritméticas simples puede deducir el valor correspondiente a esa estimación. Sin embargo, es muy importante que los usuarios de la información sean conscientes del bajo nivel de precisión que tienen estas estimaciones.</w:t>
      </w:r>
    </w:p>
    <w:p w:rsidR="00AA3BBB" w:rsidRPr="00D50397" w:rsidRDefault="00AA3BBB" w:rsidP="00D36B94">
      <w:pPr>
        <w:jc w:val="both"/>
        <w:rPr>
          <w:rFonts w:cs="Arial"/>
          <w:sz w:val="22"/>
          <w:szCs w:val="22"/>
        </w:rPr>
      </w:pPr>
    </w:p>
    <w:p w:rsidR="002F7F64" w:rsidRPr="00D50397" w:rsidRDefault="003A225F" w:rsidP="00FD5DAF">
      <w:pPr>
        <w:jc w:val="both"/>
        <w:rPr>
          <w:rFonts w:cs="Arial"/>
          <w:sz w:val="22"/>
          <w:szCs w:val="22"/>
        </w:rPr>
      </w:pPr>
      <w:r w:rsidRPr="00D50397">
        <w:rPr>
          <w:rFonts w:cs="Arial"/>
          <w:sz w:val="22"/>
          <w:szCs w:val="22"/>
        </w:rPr>
        <w:t>Para la elaboración de los cuadros de salida</w:t>
      </w:r>
      <w:r w:rsidR="002F7F64" w:rsidRPr="00D50397">
        <w:rPr>
          <w:rFonts w:cs="Arial"/>
          <w:sz w:val="22"/>
          <w:szCs w:val="22"/>
        </w:rPr>
        <w:t xml:space="preserve"> se emplean tres macro</w:t>
      </w:r>
      <w:r w:rsidRPr="00D50397">
        <w:rPr>
          <w:rFonts w:cs="Arial"/>
          <w:sz w:val="22"/>
          <w:szCs w:val="22"/>
        </w:rPr>
        <w:t>s</w:t>
      </w:r>
      <w:r w:rsidR="002F7F64" w:rsidRPr="00D50397">
        <w:rPr>
          <w:rFonts w:cs="Arial"/>
          <w:sz w:val="22"/>
          <w:szCs w:val="22"/>
        </w:rPr>
        <w:t xml:space="preserve"> que a su vez utilizan la macro pri</w:t>
      </w:r>
      <w:r w:rsidRPr="00D50397">
        <w:rPr>
          <w:rFonts w:cs="Arial"/>
          <w:sz w:val="22"/>
          <w:szCs w:val="22"/>
        </w:rPr>
        <w:t xml:space="preserve">ncipal de estimación por etapas. Con este método es </w:t>
      </w:r>
      <w:r w:rsidR="00093D27" w:rsidRPr="00D50397">
        <w:rPr>
          <w:rFonts w:cs="Arial"/>
          <w:sz w:val="22"/>
          <w:szCs w:val="22"/>
        </w:rPr>
        <w:t>posible generar</w:t>
      </w:r>
      <w:r w:rsidR="002F7F64" w:rsidRPr="00D50397">
        <w:rPr>
          <w:rFonts w:cs="Arial"/>
          <w:sz w:val="22"/>
          <w:szCs w:val="22"/>
        </w:rPr>
        <w:t xml:space="preserve"> </w:t>
      </w:r>
      <w:r w:rsidRPr="00D50397">
        <w:rPr>
          <w:rFonts w:cs="Arial"/>
          <w:sz w:val="22"/>
          <w:szCs w:val="22"/>
        </w:rPr>
        <w:t xml:space="preserve">los </w:t>
      </w:r>
      <w:r w:rsidR="002F7F64" w:rsidRPr="00D50397">
        <w:rPr>
          <w:rFonts w:cs="Arial"/>
          <w:sz w:val="22"/>
          <w:szCs w:val="22"/>
        </w:rPr>
        <w:t xml:space="preserve">cuadros de salida con todas las frecuencias </w:t>
      </w:r>
      <w:r w:rsidRPr="00D50397">
        <w:rPr>
          <w:rFonts w:cs="Arial"/>
          <w:sz w:val="22"/>
          <w:szCs w:val="22"/>
        </w:rPr>
        <w:t>para las preguntas de la encuesta</w:t>
      </w:r>
      <w:r w:rsidR="002F7F64" w:rsidRPr="00D50397">
        <w:rPr>
          <w:rFonts w:cs="Arial"/>
          <w:sz w:val="22"/>
          <w:szCs w:val="22"/>
        </w:rPr>
        <w:t xml:space="preserve"> y </w:t>
      </w:r>
      <w:r w:rsidRPr="00D50397">
        <w:rPr>
          <w:rFonts w:cs="Arial"/>
          <w:sz w:val="22"/>
          <w:szCs w:val="22"/>
        </w:rPr>
        <w:t xml:space="preserve">los </w:t>
      </w:r>
      <w:r w:rsidR="002F7F64" w:rsidRPr="00D50397">
        <w:rPr>
          <w:rFonts w:cs="Arial"/>
          <w:sz w:val="22"/>
          <w:szCs w:val="22"/>
        </w:rPr>
        <w:t xml:space="preserve">cuadros </w:t>
      </w:r>
      <w:r w:rsidR="00FD5DAF" w:rsidRPr="00D50397">
        <w:rPr>
          <w:rFonts w:cs="Arial"/>
          <w:sz w:val="22"/>
          <w:szCs w:val="22"/>
        </w:rPr>
        <w:t xml:space="preserve">con </w:t>
      </w:r>
      <w:r w:rsidR="002F7F64" w:rsidRPr="00D50397">
        <w:rPr>
          <w:rFonts w:cs="Arial"/>
          <w:sz w:val="22"/>
          <w:szCs w:val="22"/>
        </w:rPr>
        <w:t>los indicadores de ambiente y desempeño.</w:t>
      </w:r>
    </w:p>
    <w:p w:rsidR="00272F67" w:rsidRPr="00D50397" w:rsidRDefault="00272F67" w:rsidP="00291E9F">
      <w:pPr>
        <w:rPr>
          <w:rFonts w:cs="Arial"/>
          <w:sz w:val="22"/>
        </w:rPr>
      </w:pPr>
      <w:bookmarkStart w:id="100" w:name="_Toc533386870"/>
    </w:p>
    <w:p w:rsidR="00272F67" w:rsidRPr="00D50397" w:rsidRDefault="00272F67" w:rsidP="00291E9F">
      <w:pPr>
        <w:rPr>
          <w:rFonts w:cs="Arial"/>
          <w:sz w:val="22"/>
          <w:lang w:val="es-MX"/>
        </w:rPr>
      </w:pPr>
    </w:p>
    <w:p w:rsidR="00421731" w:rsidRPr="00D50397" w:rsidRDefault="00421731" w:rsidP="00A57B2C">
      <w:pPr>
        <w:autoSpaceDE w:val="0"/>
        <w:autoSpaceDN w:val="0"/>
        <w:adjustRightInd w:val="0"/>
        <w:jc w:val="both"/>
        <w:rPr>
          <w:rFonts w:cs="Arial"/>
          <w:sz w:val="22"/>
          <w:szCs w:val="22"/>
        </w:rPr>
      </w:pPr>
    </w:p>
    <w:p w:rsidR="00017A85" w:rsidRPr="00D50397" w:rsidRDefault="00017A85" w:rsidP="00272F67"/>
    <w:p w:rsidR="00272F67" w:rsidRPr="00D50397" w:rsidRDefault="00496FEE" w:rsidP="00D8671D">
      <w:pPr>
        <w:pStyle w:val="Ttulo2"/>
      </w:pPr>
      <w:bookmarkStart w:id="101" w:name="_Toc403138449"/>
      <w:bookmarkStart w:id="102" w:name="_Toc228075800"/>
      <w:bookmarkStart w:id="103" w:name="_Toc228334581"/>
      <w:bookmarkEnd w:id="100"/>
      <w:r w:rsidRPr="00D50397">
        <w:lastRenderedPageBreak/>
        <w:t>2</w:t>
      </w:r>
      <w:r w:rsidR="00C22F3D" w:rsidRPr="00D50397">
        <w:t>.</w:t>
      </w:r>
      <w:r w:rsidR="00BE5D6C">
        <w:t>5</w:t>
      </w:r>
      <w:r w:rsidR="00C22F3D" w:rsidRPr="00D50397">
        <w:t xml:space="preserve"> </w:t>
      </w:r>
      <w:r w:rsidR="00272F67" w:rsidRPr="00D50397">
        <w:t>DISEÑO DE</w:t>
      </w:r>
      <w:r w:rsidR="00BE5D6C">
        <w:t>l</w:t>
      </w:r>
      <w:r w:rsidR="00272F67" w:rsidRPr="00D50397">
        <w:t xml:space="preserve"> ANÁLISIS </w:t>
      </w:r>
      <w:bookmarkEnd w:id="101"/>
    </w:p>
    <w:p w:rsidR="00272F67" w:rsidRPr="00D50397" w:rsidRDefault="00272F67" w:rsidP="00695A15"/>
    <w:p w:rsidR="00F15B17" w:rsidRDefault="00496FEE" w:rsidP="008A5A2B">
      <w:pPr>
        <w:pStyle w:val="Ttulo3"/>
      </w:pPr>
      <w:bookmarkStart w:id="104" w:name="_Toc403138450"/>
      <w:r w:rsidRPr="00D50397">
        <w:t>2</w:t>
      </w:r>
      <w:r w:rsidR="00272F67" w:rsidRPr="00D50397">
        <w:t>.</w:t>
      </w:r>
      <w:r w:rsidR="00BE5D6C">
        <w:t>5</w:t>
      </w:r>
      <w:r w:rsidR="00272F67" w:rsidRPr="00D50397">
        <w:t xml:space="preserve">.1 </w:t>
      </w:r>
      <w:r w:rsidR="00F15B17">
        <w:t>Métodos de análisis</w:t>
      </w:r>
    </w:p>
    <w:p w:rsidR="0032641D" w:rsidRPr="0032641D" w:rsidRDefault="0032641D" w:rsidP="00586006"/>
    <w:p w:rsidR="00272F67" w:rsidRPr="00586006" w:rsidRDefault="00272F67" w:rsidP="00586006">
      <w:pPr>
        <w:jc w:val="both"/>
        <w:rPr>
          <w:rFonts w:cs="Arial"/>
          <w:b/>
          <w:sz w:val="22"/>
          <w:szCs w:val="20"/>
        </w:rPr>
      </w:pPr>
      <w:r w:rsidRPr="00586006">
        <w:rPr>
          <w:rFonts w:cs="Arial"/>
          <w:b/>
          <w:sz w:val="22"/>
          <w:szCs w:val="20"/>
        </w:rPr>
        <w:t xml:space="preserve">Análisis </w:t>
      </w:r>
      <w:bookmarkEnd w:id="104"/>
      <w:r w:rsidR="00BE5D6C" w:rsidRPr="00586006">
        <w:rPr>
          <w:rFonts w:cs="Arial"/>
          <w:b/>
          <w:sz w:val="22"/>
          <w:szCs w:val="20"/>
        </w:rPr>
        <w:t>de consistencia</w:t>
      </w:r>
    </w:p>
    <w:bookmarkEnd w:id="102"/>
    <w:bookmarkEnd w:id="103"/>
    <w:p w:rsidR="005A5310" w:rsidRPr="00D50397" w:rsidRDefault="005A5310" w:rsidP="00E97606">
      <w:pPr>
        <w:jc w:val="both"/>
        <w:rPr>
          <w:rFonts w:cs="Arial"/>
          <w:sz w:val="20"/>
          <w:szCs w:val="20"/>
        </w:rPr>
      </w:pPr>
    </w:p>
    <w:p w:rsidR="00BE5D6C" w:rsidRPr="00BE5D6C" w:rsidRDefault="00BE5D6C" w:rsidP="00BE5D6C">
      <w:pPr>
        <w:jc w:val="both"/>
        <w:rPr>
          <w:sz w:val="22"/>
          <w:szCs w:val="22"/>
        </w:rPr>
      </w:pPr>
      <w:bookmarkStart w:id="105" w:name="_Toc203796282"/>
      <w:bookmarkStart w:id="106" w:name="_Toc204629985"/>
      <w:bookmarkStart w:id="107" w:name="_Toc205031327"/>
      <w:bookmarkStart w:id="108" w:name="_Toc206555787"/>
      <w:bookmarkStart w:id="109" w:name="_Toc209410898"/>
      <w:r>
        <w:rPr>
          <w:sz w:val="22"/>
          <w:szCs w:val="22"/>
        </w:rPr>
        <w:t>A partir de las características de la operación estadística, el</w:t>
      </w:r>
      <w:r w:rsidRPr="00BE5D6C">
        <w:rPr>
          <w:sz w:val="22"/>
          <w:szCs w:val="22"/>
        </w:rPr>
        <w:t xml:space="preserve"> grupo temát</w:t>
      </w:r>
      <w:r>
        <w:rPr>
          <w:sz w:val="22"/>
          <w:szCs w:val="22"/>
        </w:rPr>
        <w:t>ico define</w:t>
      </w:r>
      <w:r w:rsidRPr="00BE5D6C">
        <w:rPr>
          <w:sz w:val="22"/>
          <w:szCs w:val="22"/>
        </w:rPr>
        <w:t xml:space="preserve"> </w:t>
      </w:r>
      <w:r>
        <w:rPr>
          <w:sz w:val="22"/>
          <w:szCs w:val="22"/>
        </w:rPr>
        <w:t>las</w:t>
      </w:r>
      <w:r w:rsidRPr="00BE5D6C">
        <w:rPr>
          <w:sz w:val="22"/>
          <w:szCs w:val="22"/>
        </w:rPr>
        <w:t xml:space="preserve"> va</w:t>
      </w:r>
      <w:r>
        <w:rPr>
          <w:sz w:val="22"/>
          <w:szCs w:val="22"/>
        </w:rPr>
        <w:t>lidaciones y consistencias de las</w:t>
      </w:r>
      <w:r w:rsidRPr="00BE5D6C">
        <w:rPr>
          <w:sz w:val="22"/>
          <w:szCs w:val="22"/>
        </w:rPr>
        <w:t xml:space="preserve"> preguntas y flujos en el cuestionario</w:t>
      </w:r>
      <w:r>
        <w:rPr>
          <w:sz w:val="22"/>
          <w:szCs w:val="22"/>
        </w:rPr>
        <w:t>. Los grupos de muestras y de</w:t>
      </w:r>
      <w:r w:rsidRPr="00BE5D6C">
        <w:rPr>
          <w:sz w:val="22"/>
          <w:szCs w:val="22"/>
        </w:rPr>
        <w:t xml:space="preserve"> sistemas </w:t>
      </w:r>
      <w:r>
        <w:rPr>
          <w:sz w:val="22"/>
          <w:szCs w:val="22"/>
        </w:rPr>
        <w:t>aplican estos lineamientos para la verificación del aplicativo de recolección.</w:t>
      </w:r>
      <w:r w:rsidRPr="00BE5D6C">
        <w:rPr>
          <w:sz w:val="22"/>
          <w:szCs w:val="22"/>
        </w:rPr>
        <w:t xml:space="preserve"> Entre los tres grupos se hacen las diferentes pruebas para corroborar que el aplicativo funcione de acuerdo </w:t>
      </w:r>
      <w:r>
        <w:rPr>
          <w:sz w:val="22"/>
          <w:szCs w:val="22"/>
        </w:rPr>
        <w:t>con los parámetros establecido</w:t>
      </w:r>
      <w:r w:rsidRPr="00BE5D6C">
        <w:rPr>
          <w:sz w:val="22"/>
          <w:szCs w:val="22"/>
        </w:rPr>
        <w:t>s.</w:t>
      </w:r>
    </w:p>
    <w:p w:rsidR="00BE5D6C" w:rsidRDefault="00BE5D6C" w:rsidP="00BE5D6C">
      <w:pPr>
        <w:jc w:val="both"/>
        <w:rPr>
          <w:sz w:val="22"/>
          <w:szCs w:val="22"/>
        </w:rPr>
      </w:pPr>
      <w:bookmarkStart w:id="110" w:name="_Toc203796303"/>
      <w:bookmarkStart w:id="111" w:name="_Toc203796302"/>
      <w:bookmarkEnd w:id="105"/>
      <w:bookmarkEnd w:id="106"/>
      <w:bookmarkEnd w:id="107"/>
      <w:bookmarkEnd w:id="108"/>
      <w:bookmarkEnd w:id="109"/>
    </w:p>
    <w:p w:rsidR="00BE5D6C" w:rsidRDefault="00BE5D6C" w:rsidP="00BE5D6C">
      <w:pPr>
        <w:jc w:val="both"/>
        <w:rPr>
          <w:sz w:val="22"/>
        </w:rPr>
      </w:pPr>
      <w:r>
        <w:rPr>
          <w:sz w:val="22"/>
          <w:szCs w:val="22"/>
        </w:rPr>
        <w:t>Cada uno de los grupos de trabajo realiza pruebas, previo al operativo de campo, para verificar el funcionamiento de los instrumentos de recolección. Durante el proceso de recolección el equipo logístico, temático y de sistemas verifican constantemente la consistencia de la información para identificar y corregir falencias en la información. Y una vez concluida la recolección, se verifica la completitud de la información y el cumplimiento de las normas de validación y consistencia en la base de datos mediante el análisis de distribución de frecuencias.</w:t>
      </w:r>
    </w:p>
    <w:p w:rsidR="00BE5D6C" w:rsidRDefault="00BE5D6C" w:rsidP="00695A15"/>
    <w:p w:rsidR="00BE5D6C" w:rsidRPr="00586006" w:rsidRDefault="00BE5D6C" w:rsidP="00586006">
      <w:pPr>
        <w:jc w:val="both"/>
        <w:rPr>
          <w:rFonts w:cs="Arial"/>
          <w:b/>
          <w:sz w:val="22"/>
          <w:szCs w:val="20"/>
        </w:rPr>
      </w:pPr>
      <w:r w:rsidRPr="00586006">
        <w:rPr>
          <w:rFonts w:cs="Arial"/>
          <w:b/>
          <w:sz w:val="22"/>
          <w:szCs w:val="20"/>
        </w:rPr>
        <w:t>Análisis de contexto</w:t>
      </w:r>
    </w:p>
    <w:p w:rsidR="00BE5D6C" w:rsidRDefault="00BE5D6C" w:rsidP="00BE5D6C">
      <w:pPr>
        <w:jc w:val="both"/>
        <w:rPr>
          <w:sz w:val="22"/>
          <w:szCs w:val="22"/>
        </w:rPr>
      </w:pPr>
    </w:p>
    <w:p w:rsidR="00BE5D6C" w:rsidRDefault="00BE5D6C" w:rsidP="00BE5D6C">
      <w:pPr>
        <w:jc w:val="both"/>
        <w:rPr>
          <w:sz w:val="22"/>
          <w:szCs w:val="22"/>
        </w:rPr>
      </w:pPr>
      <w:r>
        <w:rPr>
          <w:sz w:val="22"/>
          <w:szCs w:val="22"/>
        </w:rPr>
        <w:t>Al finalizar el operativo de campo, los responsables logísticos de cada sede y subsede envían un informe en el cual se incluyen secciones orientadas contar con información adicional sobre el desarrollo del operativo, particularmente relacionado con situaciones o comportamientos singulares que encontraron los equipos de trabajo en campo durante la recolección, así como inquietudes que se presentaron frente a las preguntas del cuestionario. El equipo logístico de DANE central, consolida esta información y elabora el informe final operativo, como insumo para el análisis de resultados.</w:t>
      </w:r>
    </w:p>
    <w:p w:rsidR="00BE5D6C" w:rsidRPr="00BE5D6C" w:rsidRDefault="00BE5D6C" w:rsidP="00BE5D6C">
      <w:pPr>
        <w:jc w:val="both"/>
        <w:rPr>
          <w:sz w:val="22"/>
          <w:szCs w:val="22"/>
        </w:rPr>
      </w:pPr>
    </w:p>
    <w:p w:rsidR="00BE5D6C" w:rsidRPr="00BE5D6C" w:rsidRDefault="00BE5D6C" w:rsidP="00BE5D6C">
      <w:pPr>
        <w:jc w:val="both"/>
        <w:rPr>
          <w:sz w:val="22"/>
          <w:szCs w:val="22"/>
        </w:rPr>
      </w:pPr>
      <w:r>
        <w:rPr>
          <w:sz w:val="22"/>
          <w:szCs w:val="22"/>
        </w:rPr>
        <w:t>Por otra parte, para la interpretación de los resultados, durante el trascurso de la operación estadística, se hace constante seguimiento a informe y reportes relacionados con la gestión de las entidades objeto de estudio, particularmente en momentos en los cuales se presentan cambios en sus representantes legales u ocurren situaciones relevantes para la gestión de la organización; los cuales pueden explicar cambios significativos en los resultados.</w:t>
      </w:r>
    </w:p>
    <w:p w:rsidR="00BE5D6C" w:rsidRDefault="00BE5D6C" w:rsidP="00695A15"/>
    <w:p w:rsidR="00BE5D6C" w:rsidRPr="00586006" w:rsidRDefault="00BE5D6C" w:rsidP="00586006">
      <w:pPr>
        <w:jc w:val="both"/>
        <w:rPr>
          <w:rFonts w:cs="Arial"/>
          <w:b/>
          <w:sz w:val="22"/>
          <w:szCs w:val="20"/>
        </w:rPr>
      </w:pPr>
      <w:r w:rsidRPr="00586006">
        <w:rPr>
          <w:rFonts w:cs="Arial"/>
          <w:b/>
          <w:sz w:val="22"/>
          <w:szCs w:val="20"/>
        </w:rPr>
        <w:t>Análisis de comparabilidad</w:t>
      </w:r>
    </w:p>
    <w:p w:rsidR="00BE5D6C" w:rsidRPr="00D50397" w:rsidRDefault="00BE5D6C" w:rsidP="00BE5D6C"/>
    <w:p w:rsidR="00BE5D6C" w:rsidRPr="00D50397" w:rsidRDefault="00BE5D6C" w:rsidP="00BE5D6C">
      <w:pPr>
        <w:jc w:val="both"/>
        <w:rPr>
          <w:sz w:val="22"/>
          <w:szCs w:val="22"/>
        </w:rPr>
      </w:pPr>
      <w:r w:rsidRPr="00D50397">
        <w:rPr>
          <w:sz w:val="22"/>
          <w:szCs w:val="22"/>
        </w:rPr>
        <w:t>El proceso más importante que se puede generar con los resultados de la EDI</w:t>
      </w:r>
      <w:r w:rsidR="00F23A58">
        <w:rPr>
          <w:sz w:val="22"/>
          <w:szCs w:val="22"/>
        </w:rPr>
        <w:t>D</w:t>
      </w:r>
      <w:r w:rsidRPr="00D50397">
        <w:rPr>
          <w:sz w:val="22"/>
          <w:szCs w:val="22"/>
        </w:rPr>
        <w:t xml:space="preserve"> es la comparabilidad a través del tiempo, en este sentido los resultados obtenidos permiten que las entidades tengan los valores por frecuencia e indicadores anuales y de esta manera sea posible comparar su comportamiento año tras año. Por otro </w:t>
      </w:r>
      <w:r w:rsidRPr="00D50397">
        <w:rPr>
          <w:sz w:val="22"/>
          <w:szCs w:val="22"/>
        </w:rPr>
        <w:lastRenderedPageBreak/>
        <w:t xml:space="preserve">lado, con los resultados anuales de cada variable, las entidades pueden hacer comparaciones con respecto al sector institucional al cual pertenecen, o a los grupos funcionales </w:t>
      </w:r>
      <w:r w:rsidR="00093D27" w:rsidRPr="00D50397">
        <w:rPr>
          <w:sz w:val="22"/>
          <w:szCs w:val="22"/>
        </w:rPr>
        <w:t>de acuerdo con</w:t>
      </w:r>
      <w:r w:rsidRPr="00D50397">
        <w:rPr>
          <w:sz w:val="22"/>
          <w:szCs w:val="22"/>
        </w:rPr>
        <w:t xml:space="preserve"> la naturaleza jurídica de la entidad.</w:t>
      </w:r>
    </w:p>
    <w:p w:rsidR="00BE5D6C" w:rsidRPr="00D50397" w:rsidRDefault="00BE5D6C" w:rsidP="00BE5D6C">
      <w:pPr>
        <w:jc w:val="both"/>
        <w:rPr>
          <w:sz w:val="22"/>
          <w:szCs w:val="22"/>
        </w:rPr>
      </w:pPr>
    </w:p>
    <w:p w:rsidR="00BE5D6C" w:rsidRPr="00D50397" w:rsidRDefault="00BE5D6C" w:rsidP="00BE5D6C">
      <w:pPr>
        <w:jc w:val="both"/>
        <w:rPr>
          <w:sz w:val="22"/>
          <w:szCs w:val="22"/>
        </w:rPr>
      </w:pPr>
      <w:r w:rsidRPr="00D50397">
        <w:rPr>
          <w:sz w:val="22"/>
          <w:szCs w:val="22"/>
        </w:rPr>
        <w:t>También se realiza análisis de coherencia, mediante la consulta de información proveniente de otras fuentes que investigan temáticas relacionadas con las entidades públicas, con el fin de comparar los resultados obtenidos durante la vigencia y verificar la consistencia interna de los datos el comportamiento de las variables e indicadores de la EDI</w:t>
      </w:r>
      <w:r w:rsidR="00F23A58">
        <w:rPr>
          <w:sz w:val="22"/>
          <w:szCs w:val="22"/>
        </w:rPr>
        <w:t>D</w:t>
      </w:r>
      <w:r w:rsidRPr="00D50397">
        <w:rPr>
          <w:sz w:val="22"/>
          <w:szCs w:val="22"/>
        </w:rPr>
        <w:t>. Algunas de las fuentes consultadas son: el Índice de Transparencia Nacional, elaborado por la Co</w:t>
      </w:r>
      <w:r>
        <w:rPr>
          <w:sz w:val="22"/>
          <w:szCs w:val="22"/>
        </w:rPr>
        <w:t xml:space="preserve">rporación Transparencia por Colombia o referentes internacionales como el </w:t>
      </w:r>
      <w:r w:rsidRPr="00D50397">
        <w:rPr>
          <w:rFonts w:cs="Arial"/>
          <w:i/>
          <w:sz w:val="22"/>
          <w:szCs w:val="22"/>
        </w:rPr>
        <w:t>Civil Service People</w:t>
      </w:r>
      <w:r w:rsidR="00093D27">
        <w:rPr>
          <w:rFonts w:cs="Arial"/>
          <w:sz w:val="22"/>
          <w:szCs w:val="22"/>
        </w:rPr>
        <w:t xml:space="preserve"> </w:t>
      </w:r>
      <w:r w:rsidR="00093D27" w:rsidRPr="00D50397">
        <w:rPr>
          <w:rFonts w:cs="Arial"/>
          <w:i/>
          <w:sz w:val="22"/>
          <w:szCs w:val="22"/>
        </w:rPr>
        <w:t>Survey</w:t>
      </w:r>
      <w:r w:rsidR="00093D27">
        <w:rPr>
          <w:rFonts w:cs="Arial"/>
          <w:sz w:val="22"/>
          <w:szCs w:val="22"/>
        </w:rPr>
        <w:t xml:space="preserve"> </w:t>
      </w:r>
      <w:r w:rsidR="00093D27" w:rsidRPr="00D50397">
        <w:rPr>
          <w:rFonts w:cs="Arial"/>
          <w:sz w:val="22"/>
          <w:szCs w:val="22"/>
        </w:rPr>
        <w:t>realizada</w:t>
      </w:r>
      <w:r w:rsidRPr="00D50397">
        <w:rPr>
          <w:rFonts w:cs="Arial"/>
          <w:sz w:val="22"/>
          <w:szCs w:val="22"/>
        </w:rPr>
        <w:t xml:space="preserve"> por el Servicio Civil del Reino Unido</w:t>
      </w:r>
      <w:r>
        <w:rPr>
          <w:rFonts w:cs="Arial"/>
          <w:sz w:val="22"/>
          <w:szCs w:val="22"/>
        </w:rPr>
        <w:t xml:space="preserve"> y la</w:t>
      </w:r>
      <w:r>
        <w:rPr>
          <w:sz w:val="22"/>
          <w:szCs w:val="22"/>
        </w:rPr>
        <w:t xml:space="preserve"> </w:t>
      </w:r>
      <w:r w:rsidRPr="00BE5D6C">
        <w:rPr>
          <w:rFonts w:cs="Arial"/>
          <w:i/>
          <w:sz w:val="22"/>
          <w:szCs w:val="22"/>
        </w:rPr>
        <w:t>Encuesta Nacional de Funcionarios Públicos</w:t>
      </w:r>
      <w:r w:rsidRPr="00D50397">
        <w:rPr>
          <w:rFonts w:cs="Arial"/>
          <w:sz w:val="22"/>
          <w:szCs w:val="22"/>
        </w:rPr>
        <w:t xml:space="preserve"> en Chile basada en el instrumen</w:t>
      </w:r>
      <w:r>
        <w:rPr>
          <w:rFonts w:cs="Arial"/>
          <w:sz w:val="22"/>
          <w:szCs w:val="22"/>
        </w:rPr>
        <w:t xml:space="preserve">to </w:t>
      </w:r>
      <w:r w:rsidRPr="00BE5D6C">
        <w:rPr>
          <w:rFonts w:cs="Arial"/>
          <w:i/>
          <w:sz w:val="22"/>
          <w:szCs w:val="22"/>
        </w:rPr>
        <w:t>Global Civil Service Survey.</w:t>
      </w:r>
    </w:p>
    <w:p w:rsidR="00BE5D6C" w:rsidRDefault="00BE5D6C" w:rsidP="00695A15"/>
    <w:p w:rsidR="00BE5D6C" w:rsidRPr="00586006" w:rsidRDefault="00BE5D6C" w:rsidP="00586006">
      <w:pPr>
        <w:jc w:val="both"/>
        <w:rPr>
          <w:rFonts w:cs="Arial"/>
          <w:b/>
          <w:sz w:val="22"/>
          <w:szCs w:val="20"/>
        </w:rPr>
      </w:pPr>
      <w:r w:rsidRPr="00586006">
        <w:rPr>
          <w:rFonts w:cs="Arial"/>
          <w:b/>
          <w:sz w:val="22"/>
          <w:szCs w:val="20"/>
        </w:rPr>
        <w:t>Análisis estadístico</w:t>
      </w:r>
    </w:p>
    <w:p w:rsidR="00BE5D6C" w:rsidRPr="00D50397" w:rsidRDefault="00BE5D6C" w:rsidP="00BE5D6C">
      <w:pPr>
        <w:jc w:val="both"/>
        <w:rPr>
          <w:rFonts w:cs="Arial"/>
          <w:sz w:val="20"/>
          <w:szCs w:val="20"/>
        </w:rPr>
      </w:pPr>
    </w:p>
    <w:p w:rsidR="00BE5D6C" w:rsidRPr="00D50397" w:rsidRDefault="00BE5D6C" w:rsidP="00BE5D6C">
      <w:pPr>
        <w:jc w:val="both"/>
        <w:rPr>
          <w:sz w:val="22"/>
          <w:szCs w:val="22"/>
        </w:rPr>
      </w:pPr>
      <w:r w:rsidRPr="00D50397">
        <w:rPr>
          <w:sz w:val="22"/>
          <w:szCs w:val="22"/>
        </w:rPr>
        <w:t xml:space="preserve">Contiene en primera instancia el cálculo de las frecuencias de todas las variables nominales medidas en la encuesta. Con los resultados de cada variable se determinan características de cada entidad objeto de estudio en términos de ambiente y desempeño institucional. </w:t>
      </w:r>
    </w:p>
    <w:p w:rsidR="00BE5D6C" w:rsidRPr="00D50397" w:rsidRDefault="00BE5D6C" w:rsidP="00BE5D6C">
      <w:pPr>
        <w:jc w:val="both"/>
        <w:rPr>
          <w:rFonts w:cs="Arial"/>
          <w:sz w:val="20"/>
          <w:szCs w:val="20"/>
        </w:rPr>
      </w:pPr>
    </w:p>
    <w:p w:rsidR="00BE5D6C" w:rsidRDefault="00BE5D6C" w:rsidP="00BE5D6C">
      <w:pPr>
        <w:jc w:val="both"/>
        <w:rPr>
          <w:sz w:val="22"/>
        </w:rPr>
      </w:pPr>
      <w:r w:rsidRPr="00695A15">
        <w:rPr>
          <w:sz w:val="22"/>
        </w:rPr>
        <w:t>Posteriormente se realiza el análisis descriptivo de los datos, que busca observar el comportamiento de la muestra en estudio mediante las correspondientes tablas, gráficos, intervalos de confianza y estadísticas de tendencia y dispersión. En la muestra se analiza la estructura de los indicadores por dominios de estudio a partir de la distribución de frecuencias y se detectan posibles inconsistencias y valores atípicos. Luego se verifica la cobertura por nivel de desagregación.</w:t>
      </w:r>
    </w:p>
    <w:p w:rsidR="00AA5EF9" w:rsidRPr="00695A15" w:rsidRDefault="00AA5EF9" w:rsidP="00BE5D6C">
      <w:pPr>
        <w:jc w:val="both"/>
        <w:rPr>
          <w:sz w:val="22"/>
        </w:rPr>
      </w:pPr>
    </w:p>
    <w:p w:rsidR="00AA5EF9" w:rsidRPr="00045E82" w:rsidRDefault="00AA5EF9" w:rsidP="00045E82">
      <w:pPr>
        <w:jc w:val="both"/>
        <w:rPr>
          <w:sz w:val="22"/>
          <w:szCs w:val="22"/>
        </w:rPr>
      </w:pPr>
      <w:r w:rsidRPr="00045E82">
        <w:rPr>
          <w:sz w:val="22"/>
          <w:szCs w:val="22"/>
        </w:rPr>
        <w:t xml:space="preserve">Cuando se detectan variaciones en los resultados comparados con el periodo anterior, se realizan test de hipótesis para determinar si existe una diferencia significativa en los resultados. </w:t>
      </w:r>
    </w:p>
    <w:p w:rsidR="00045E82" w:rsidRDefault="00045E82" w:rsidP="00695A15"/>
    <w:p w:rsidR="00045E82" w:rsidRDefault="00045E82" w:rsidP="00045E82">
      <w:pPr>
        <w:pStyle w:val="Ttulo3"/>
      </w:pPr>
      <w:r>
        <w:t>2.</w:t>
      </w:r>
      <w:r w:rsidR="00586006">
        <w:t>5</w:t>
      </w:r>
      <w:r>
        <w:t>.</w:t>
      </w:r>
      <w:r w:rsidR="00586006">
        <w:t>2</w:t>
      </w:r>
      <w:r>
        <w:t xml:space="preserve"> Anonimización de microdatos</w:t>
      </w:r>
    </w:p>
    <w:p w:rsidR="00045E82" w:rsidRDefault="00045E82" w:rsidP="00045E82">
      <w:pPr>
        <w:jc w:val="both"/>
      </w:pPr>
    </w:p>
    <w:p w:rsidR="00045E82" w:rsidRPr="00093D27" w:rsidRDefault="00045E82" w:rsidP="00045E82">
      <w:pPr>
        <w:jc w:val="both"/>
        <w:rPr>
          <w:sz w:val="22"/>
          <w:szCs w:val="22"/>
        </w:rPr>
      </w:pPr>
      <w:r w:rsidRPr="00093D27">
        <w:rPr>
          <w:sz w:val="22"/>
          <w:szCs w:val="22"/>
        </w:rPr>
        <w:t xml:space="preserve">El DANE ofrece los niveles apropiados de seguridad de la información para la generación y el acceso a los microdatos anonimizados. El equipo de temática determina las variables que, para garantizar la confidencialidad de las fuentes, deben ser anonimizadas en la base de datos que se va a publicar </w:t>
      </w:r>
    </w:p>
    <w:p w:rsidR="00045E82" w:rsidRPr="00093D27" w:rsidRDefault="00045E82" w:rsidP="00045E82">
      <w:pPr>
        <w:jc w:val="both"/>
        <w:rPr>
          <w:sz w:val="22"/>
          <w:szCs w:val="22"/>
        </w:rPr>
      </w:pPr>
    </w:p>
    <w:p w:rsidR="00045E82" w:rsidRPr="00093D27" w:rsidRDefault="00045E82" w:rsidP="00045E82">
      <w:pPr>
        <w:jc w:val="both"/>
        <w:rPr>
          <w:sz w:val="22"/>
          <w:szCs w:val="22"/>
        </w:rPr>
      </w:pPr>
      <w:r w:rsidRPr="00093D27">
        <w:rPr>
          <w:sz w:val="22"/>
          <w:szCs w:val="22"/>
        </w:rPr>
        <w:t>Utilizando la base de datos final (que solo incluye las encuestas completas), se especifican las variables que se omitirán en la base a publicar y se remite al área de sistemas. Dicha área, luego de realizar ese proceso, reenvía la base de datos anonimizada al área temática para su verificación y aprobación para su publicación como microdatos anonimizados en el Archivo Nacional de Datos.</w:t>
      </w:r>
    </w:p>
    <w:p w:rsidR="00045E82" w:rsidRDefault="00045E82" w:rsidP="00045E82">
      <w:pPr>
        <w:jc w:val="both"/>
      </w:pPr>
    </w:p>
    <w:p w:rsidR="00045E82" w:rsidRPr="00586006" w:rsidRDefault="00045E82" w:rsidP="00045E82">
      <w:pPr>
        <w:rPr>
          <w:b/>
          <w:sz w:val="22"/>
          <w:szCs w:val="22"/>
        </w:rPr>
      </w:pPr>
      <w:r w:rsidRPr="00586006">
        <w:rPr>
          <w:b/>
          <w:sz w:val="22"/>
          <w:szCs w:val="22"/>
        </w:rPr>
        <w:t>Administración repositorio de datos</w:t>
      </w:r>
    </w:p>
    <w:p w:rsidR="00045E82" w:rsidRPr="00827BE8" w:rsidRDefault="00045E82" w:rsidP="00045E82">
      <w:pPr>
        <w:rPr>
          <w:rFonts w:cs="Arial"/>
          <w:b/>
          <w:sz w:val="22"/>
          <w:szCs w:val="22"/>
        </w:rPr>
      </w:pPr>
    </w:p>
    <w:p w:rsidR="00045E82" w:rsidRPr="00D50397" w:rsidRDefault="00045E82" w:rsidP="00045E82">
      <w:pPr>
        <w:jc w:val="both"/>
        <w:rPr>
          <w:rFonts w:cs="Arial"/>
          <w:sz w:val="22"/>
          <w:szCs w:val="22"/>
        </w:rPr>
      </w:pPr>
      <w:r w:rsidRPr="00D50397">
        <w:rPr>
          <w:rFonts w:cs="Arial"/>
          <w:sz w:val="22"/>
          <w:szCs w:val="22"/>
        </w:rPr>
        <w:t>La administración de la información del microdato después de la entrega de la base de datos es totalmente informática.  Para tal efecto, se asigna a cada individuo de dicha base un identificador, que enlaza la información de cada fila a un microdato específico guardado por aparte. El propósito es no reconocer de forma explícita, pero sobre todo directa, a un individuo a menos que sea necesario por motivos de pérdida de información vital para los fines de la investigación o por aplicación de una nueva encuesta debido a la cantidad inaceptable de información atípica.</w:t>
      </w:r>
    </w:p>
    <w:p w:rsidR="00045E82" w:rsidRPr="00D50397" w:rsidRDefault="00045E82" w:rsidP="00045E82">
      <w:pPr>
        <w:jc w:val="both"/>
        <w:rPr>
          <w:rFonts w:cs="Arial"/>
          <w:sz w:val="22"/>
          <w:szCs w:val="22"/>
        </w:rPr>
      </w:pPr>
    </w:p>
    <w:p w:rsidR="00045E82" w:rsidRPr="00D50397" w:rsidRDefault="00045E82" w:rsidP="00045E82">
      <w:pPr>
        <w:jc w:val="both"/>
        <w:rPr>
          <w:rFonts w:cs="Arial"/>
          <w:sz w:val="22"/>
          <w:szCs w:val="22"/>
        </w:rPr>
      </w:pPr>
      <w:r w:rsidRPr="00D50397">
        <w:rPr>
          <w:rFonts w:cs="Arial"/>
          <w:sz w:val="22"/>
          <w:szCs w:val="22"/>
        </w:rPr>
        <w:t>El microdato es desconectado de la base de datos de procesamiento, pero el código que enlaza al microdato con el individuo específico sí está disponible. La desencriptación se realiza con un programa construido en SAS (versión 9.0) que se manipula con absoluta reserva y donde la consulta de información requiere autorización previa.</w:t>
      </w:r>
    </w:p>
    <w:p w:rsidR="00045E82" w:rsidRPr="00D50397" w:rsidRDefault="00045E82" w:rsidP="00045E82">
      <w:pPr>
        <w:jc w:val="both"/>
        <w:rPr>
          <w:rFonts w:cs="Arial"/>
          <w:sz w:val="22"/>
          <w:szCs w:val="22"/>
        </w:rPr>
      </w:pPr>
    </w:p>
    <w:p w:rsidR="00045E82" w:rsidRPr="00D50397" w:rsidRDefault="00045E82" w:rsidP="00045E82">
      <w:pPr>
        <w:jc w:val="both"/>
        <w:rPr>
          <w:rFonts w:cs="Arial"/>
          <w:sz w:val="22"/>
          <w:szCs w:val="22"/>
        </w:rPr>
      </w:pPr>
      <w:r w:rsidRPr="00D50397">
        <w:rPr>
          <w:rFonts w:cs="Arial"/>
          <w:sz w:val="22"/>
          <w:szCs w:val="22"/>
        </w:rPr>
        <w:t>El tratamiento del metadato únicamente se encuentra disponible por medio de los resultados publicados oficialmente. Aunque se pueden generar reportes globales en todos los niveles posibles de desagregación, la información sólo es disponible siempre y cuando exista una confianza y un nivel de precisión satisfactorios para el estadístico y para quien procesa la información. La base de datos es protegida mediante una herramienta establecida en SAS (versión 9.0), que permite disponer de los formatos adecuados de las variables registradas para que los programas de reportes funcionen correctamente. Los programas están diseñados para depurar la base, imputarla y hacer los ajustes antes de la generación de reportes; algo que no se puede disponer a menos que se ejecuten los comandos adecuados, con esto se protege la base de datos final.</w:t>
      </w:r>
    </w:p>
    <w:p w:rsidR="00045E82" w:rsidRPr="00D50397" w:rsidRDefault="00045E82" w:rsidP="00045E82">
      <w:pPr>
        <w:jc w:val="both"/>
        <w:rPr>
          <w:rFonts w:cs="Arial"/>
          <w:sz w:val="22"/>
          <w:szCs w:val="22"/>
        </w:rPr>
      </w:pPr>
    </w:p>
    <w:p w:rsidR="00045E82" w:rsidRPr="00D50397" w:rsidRDefault="00045E82" w:rsidP="00045E82">
      <w:pPr>
        <w:jc w:val="both"/>
        <w:rPr>
          <w:rFonts w:cs="Arial"/>
          <w:sz w:val="22"/>
          <w:szCs w:val="22"/>
        </w:rPr>
      </w:pPr>
      <w:r w:rsidRPr="00D50397">
        <w:rPr>
          <w:rFonts w:cs="Arial"/>
          <w:sz w:val="22"/>
          <w:szCs w:val="22"/>
        </w:rPr>
        <w:t>Los macro datos actualmente no están disponibles a menos que se soliciten explícitamente. La base puede generar reportes al nivel de macrodato perdiendo la información particular de las filas. Para valores históricos, únicamente se han conservado los cuadros de salida con las correspondientes estimaciones y coberturas de los períodos de aplicación de la encuesta. Estos reportes se manejan en tablas dinámicas de Excel.</w:t>
      </w:r>
    </w:p>
    <w:p w:rsidR="00045E82" w:rsidRPr="00D50397" w:rsidRDefault="00045E82" w:rsidP="00045E82">
      <w:pPr>
        <w:jc w:val="both"/>
        <w:rPr>
          <w:rFonts w:cs="Arial"/>
          <w:sz w:val="22"/>
          <w:szCs w:val="22"/>
        </w:rPr>
      </w:pPr>
    </w:p>
    <w:p w:rsidR="00045E82" w:rsidRPr="00D50397" w:rsidRDefault="00045E82" w:rsidP="00045E82">
      <w:pPr>
        <w:jc w:val="both"/>
        <w:rPr>
          <w:rFonts w:cs="Arial"/>
          <w:sz w:val="22"/>
          <w:szCs w:val="22"/>
        </w:rPr>
      </w:pPr>
      <w:r w:rsidRPr="00D50397">
        <w:rPr>
          <w:rFonts w:cs="Arial"/>
          <w:sz w:val="22"/>
          <w:szCs w:val="22"/>
        </w:rPr>
        <w:t>El DANE ha iniciado la publicación de las bases de datos anonimizadas en su sitio web, con el ánimo de lograr una mayor transparencia en sus investigaciones y facilitar la replicabilidad de los resultados. Para tal efecto ha diseñado el Archivo Nacional de Datos (ANDA), repositorio basado en el Programa Acelerado de Datos (PAD) del Banco Mundial cuyo propósito es documentar, difundir y preservar microdatos conforme a los estándares y prácticas internacionales.</w:t>
      </w:r>
    </w:p>
    <w:p w:rsidR="00045E82" w:rsidRPr="00D50397" w:rsidRDefault="00045E82" w:rsidP="00045E82">
      <w:pPr>
        <w:jc w:val="both"/>
        <w:rPr>
          <w:rFonts w:cs="Arial"/>
          <w:sz w:val="22"/>
          <w:szCs w:val="22"/>
        </w:rPr>
      </w:pPr>
    </w:p>
    <w:p w:rsidR="00045E82" w:rsidRPr="00D50397" w:rsidRDefault="00045E82" w:rsidP="00045E82">
      <w:pPr>
        <w:jc w:val="both"/>
        <w:rPr>
          <w:rFonts w:cs="Arial"/>
          <w:sz w:val="22"/>
          <w:szCs w:val="22"/>
        </w:rPr>
      </w:pPr>
      <w:r w:rsidRPr="00D50397">
        <w:rPr>
          <w:rFonts w:cs="Arial"/>
          <w:sz w:val="22"/>
          <w:szCs w:val="22"/>
        </w:rPr>
        <w:lastRenderedPageBreak/>
        <w:t>El Archivo Nacional de Datos (ANDA), es un catálogo en el que los usuarios pueden explorar, buscar, comparar, solicitar acceso y descargar información relacionada con censos, encuestas por muestreo y uso estadístico de registros administrativos.</w:t>
      </w:r>
    </w:p>
    <w:p w:rsidR="00045E82" w:rsidRPr="00D50397" w:rsidRDefault="00045E82" w:rsidP="00045E82">
      <w:pPr>
        <w:jc w:val="both"/>
        <w:rPr>
          <w:rFonts w:cs="Arial"/>
          <w:sz w:val="22"/>
          <w:szCs w:val="22"/>
        </w:rPr>
      </w:pPr>
    </w:p>
    <w:p w:rsidR="00045E82" w:rsidRPr="00D50397" w:rsidRDefault="00045E82" w:rsidP="00045E82">
      <w:pPr>
        <w:jc w:val="both"/>
        <w:rPr>
          <w:rFonts w:cs="Arial"/>
          <w:sz w:val="22"/>
          <w:szCs w:val="22"/>
        </w:rPr>
      </w:pPr>
      <w:r w:rsidRPr="00D50397">
        <w:rPr>
          <w:rFonts w:cs="Arial"/>
          <w:sz w:val="22"/>
          <w:szCs w:val="22"/>
        </w:rPr>
        <w:t>A partir del año 2010 se encuentra disponible la base de datos anonimizada por sectores institucionales y entidades, cumpliendo con la obligación legal de proteger la información personal de los encuestados. Por lo cual, no se permite la posibilidad de identificar a las personas a quienes se les tomó la información, esto con el objetivo de cumplir con la reserva estadística a la que está obligado el DANE.</w:t>
      </w:r>
    </w:p>
    <w:p w:rsidR="00045E82" w:rsidRDefault="00045E82" w:rsidP="00695A15"/>
    <w:p w:rsidR="00F317B4" w:rsidRPr="00D50397" w:rsidRDefault="00F317B4" w:rsidP="00F317B4">
      <w:pPr>
        <w:pStyle w:val="Ttulo3"/>
      </w:pPr>
      <w:bookmarkStart w:id="112" w:name="_Toc206229456"/>
      <w:bookmarkStart w:id="113" w:name="_Toc206231208"/>
      <w:bookmarkStart w:id="114" w:name="_Toc206555821"/>
      <w:bookmarkStart w:id="115" w:name="_Toc209410951"/>
      <w:bookmarkStart w:id="116" w:name="_Toc210755310"/>
      <w:bookmarkStart w:id="117" w:name="_Toc203796330"/>
      <w:bookmarkStart w:id="118" w:name="_Toc203796325"/>
      <w:bookmarkEnd w:id="110"/>
      <w:bookmarkEnd w:id="111"/>
      <w:bookmarkEnd w:id="112"/>
      <w:bookmarkEnd w:id="113"/>
      <w:r w:rsidRPr="00D50397">
        <w:t>2.</w:t>
      </w:r>
      <w:r>
        <w:t>5</w:t>
      </w:r>
      <w:r w:rsidRPr="00D50397">
        <w:t>.</w:t>
      </w:r>
      <w:r w:rsidR="00586006">
        <w:t>3</w:t>
      </w:r>
      <w:r w:rsidRPr="00D50397">
        <w:t xml:space="preserve"> </w:t>
      </w:r>
      <w:r>
        <w:t>Verificación de la anonimización de microdatos</w:t>
      </w:r>
    </w:p>
    <w:p w:rsidR="00F317B4" w:rsidRPr="00D50397" w:rsidRDefault="00F317B4" w:rsidP="00F317B4">
      <w:pPr>
        <w:jc w:val="both"/>
        <w:rPr>
          <w:sz w:val="22"/>
          <w:szCs w:val="22"/>
        </w:rPr>
      </w:pPr>
    </w:p>
    <w:p w:rsidR="00345F8A" w:rsidRDefault="00F317B4" w:rsidP="00345F8A">
      <w:pPr>
        <w:jc w:val="both"/>
        <w:rPr>
          <w:sz w:val="22"/>
          <w:szCs w:val="22"/>
        </w:rPr>
      </w:pPr>
      <w:r>
        <w:rPr>
          <w:sz w:val="22"/>
          <w:szCs w:val="22"/>
        </w:rPr>
        <w:t>Una vez se ha realizado el proceso de documentación de microdatos, e</w:t>
      </w:r>
      <w:r w:rsidRPr="00F317B4">
        <w:rPr>
          <w:sz w:val="22"/>
          <w:szCs w:val="22"/>
        </w:rPr>
        <w:t xml:space="preserve">l equipo </w:t>
      </w:r>
      <w:r>
        <w:rPr>
          <w:sz w:val="22"/>
          <w:szCs w:val="22"/>
        </w:rPr>
        <w:t xml:space="preserve">temático procede a verificar las bases </w:t>
      </w:r>
      <w:r w:rsidR="00093D27">
        <w:rPr>
          <w:sz w:val="22"/>
          <w:szCs w:val="22"/>
        </w:rPr>
        <w:t xml:space="preserve">de </w:t>
      </w:r>
      <w:r w:rsidR="00093D27" w:rsidRPr="00F317B4">
        <w:rPr>
          <w:sz w:val="22"/>
          <w:szCs w:val="22"/>
        </w:rPr>
        <w:t>microdatos</w:t>
      </w:r>
      <w:r w:rsidRPr="00F317B4">
        <w:rPr>
          <w:sz w:val="22"/>
          <w:szCs w:val="22"/>
        </w:rPr>
        <w:t xml:space="preserve"> anonimizados</w:t>
      </w:r>
      <w:r>
        <w:rPr>
          <w:sz w:val="22"/>
          <w:szCs w:val="22"/>
        </w:rPr>
        <w:t xml:space="preserve"> y la documentación correspondiente a la operación estadística.</w:t>
      </w:r>
      <w:r w:rsidRPr="00F317B4">
        <w:rPr>
          <w:sz w:val="22"/>
          <w:szCs w:val="22"/>
        </w:rPr>
        <w:t xml:space="preserve"> </w:t>
      </w:r>
      <w:r>
        <w:rPr>
          <w:sz w:val="22"/>
          <w:szCs w:val="22"/>
        </w:rPr>
        <w:t xml:space="preserve">Lo anterior con el propósito de garantizar que la información documentada en el software </w:t>
      </w:r>
      <w:r w:rsidRPr="00F317B4">
        <w:rPr>
          <w:i/>
          <w:sz w:val="22"/>
          <w:szCs w:val="22"/>
        </w:rPr>
        <w:t>Nesstar Publisher</w:t>
      </w:r>
      <w:r>
        <w:rPr>
          <w:sz w:val="22"/>
          <w:szCs w:val="22"/>
        </w:rPr>
        <w:t xml:space="preserve"> sea consistente</w:t>
      </w:r>
      <w:r w:rsidRPr="00F317B4">
        <w:rPr>
          <w:sz w:val="22"/>
          <w:szCs w:val="22"/>
        </w:rPr>
        <w:t xml:space="preserve"> con la base final usada para el procesamiento de resultados. </w:t>
      </w:r>
      <w:r>
        <w:rPr>
          <w:sz w:val="22"/>
          <w:szCs w:val="22"/>
        </w:rPr>
        <w:t xml:space="preserve">Tras la </w:t>
      </w:r>
      <w:r w:rsidR="00D851C0">
        <w:rPr>
          <w:sz w:val="22"/>
          <w:szCs w:val="22"/>
        </w:rPr>
        <w:t>verificación</w:t>
      </w:r>
      <w:r>
        <w:rPr>
          <w:sz w:val="22"/>
          <w:szCs w:val="22"/>
        </w:rPr>
        <w:t xml:space="preserve"> se procede a dejar disponible la información en el </w:t>
      </w:r>
      <w:r w:rsidR="001E2F48">
        <w:rPr>
          <w:sz w:val="22"/>
          <w:szCs w:val="22"/>
        </w:rPr>
        <w:t>Archivo</w:t>
      </w:r>
      <w:r>
        <w:rPr>
          <w:sz w:val="22"/>
          <w:szCs w:val="22"/>
        </w:rPr>
        <w:t xml:space="preserve"> Nacional de Datos.</w:t>
      </w:r>
    </w:p>
    <w:p w:rsidR="00F317B4" w:rsidRPr="00D50397" w:rsidRDefault="00F317B4" w:rsidP="00345F8A">
      <w:pPr>
        <w:jc w:val="both"/>
        <w:rPr>
          <w:sz w:val="22"/>
          <w:szCs w:val="22"/>
        </w:rPr>
      </w:pPr>
    </w:p>
    <w:p w:rsidR="00272F67" w:rsidRPr="00D50397" w:rsidRDefault="00FD1897" w:rsidP="008A5A2B">
      <w:pPr>
        <w:pStyle w:val="Ttulo3"/>
      </w:pPr>
      <w:bookmarkStart w:id="119" w:name="_Toc403138453"/>
      <w:r w:rsidRPr="00D50397">
        <w:t>2</w:t>
      </w:r>
      <w:r w:rsidR="00272F67" w:rsidRPr="00D50397">
        <w:t>.</w:t>
      </w:r>
      <w:r w:rsidR="00AA5EF9">
        <w:t>5</w:t>
      </w:r>
      <w:r w:rsidR="00272F67" w:rsidRPr="00D50397">
        <w:t>.</w:t>
      </w:r>
      <w:r w:rsidR="00586006">
        <w:t>4</w:t>
      </w:r>
      <w:r w:rsidR="00272F67" w:rsidRPr="00D50397">
        <w:t xml:space="preserve"> Comités de expertos</w:t>
      </w:r>
      <w:bookmarkEnd w:id="119"/>
    </w:p>
    <w:p w:rsidR="00FD1897" w:rsidRPr="00D50397" w:rsidRDefault="00FD1897" w:rsidP="00FD1897">
      <w:pPr>
        <w:jc w:val="both"/>
        <w:rPr>
          <w:sz w:val="22"/>
          <w:szCs w:val="22"/>
        </w:rPr>
      </w:pPr>
    </w:p>
    <w:p w:rsidR="00FD1897" w:rsidRPr="00D50397" w:rsidRDefault="00FD1897" w:rsidP="00FD1897">
      <w:pPr>
        <w:jc w:val="both"/>
        <w:rPr>
          <w:sz w:val="22"/>
          <w:szCs w:val="22"/>
        </w:rPr>
      </w:pPr>
      <w:r w:rsidRPr="00D50397">
        <w:rPr>
          <w:sz w:val="22"/>
          <w:szCs w:val="22"/>
        </w:rPr>
        <w:t xml:space="preserve">Para garantizar la consistencia y claridad en los resultados también </w:t>
      </w:r>
      <w:r w:rsidR="00E41D40" w:rsidRPr="00D50397">
        <w:rPr>
          <w:sz w:val="22"/>
          <w:szCs w:val="22"/>
        </w:rPr>
        <w:t xml:space="preserve">se </w:t>
      </w:r>
      <w:r w:rsidRPr="00D50397">
        <w:rPr>
          <w:sz w:val="22"/>
          <w:szCs w:val="22"/>
        </w:rPr>
        <w:t>realiza</w:t>
      </w:r>
      <w:r w:rsidR="00E41D40" w:rsidRPr="00D50397">
        <w:rPr>
          <w:sz w:val="22"/>
          <w:szCs w:val="22"/>
        </w:rPr>
        <w:t>n</w:t>
      </w:r>
      <w:r w:rsidRPr="00D50397">
        <w:rPr>
          <w:sz w:val="22"/>
          <w:szCs w:val="22"/>
        </w:rPr>
        <w:t xml:space="preserve"> comités (interno, externo) conformados por: el equipo de trabajo EDI</w:t>
      </w:r>
      <w:r w:rsidR="00F23A58">
        <w:rPr>
          <w:sz w:val="22"/>
          <w:szCs w:val="22"/>
        </w:rPr>
        <w:t>D</w:t>
      </w:r>
      <w:r w:rsidRPr="00D50397">
        <w:rPr>
          <w:sz w:val="22"/>
          <w:szCs w:val="22"/>
        </w:rPr>
        <w:t>, profesionales, directivos</w:t>
      </w:r>
      <w:r w:rsidR="009E6FC1" w:rsidRPr="00D50397">
        <w:rPr>
          <w:sz w:val="22"/>
          <w:szCs w:val="22"/>
        </w:rPr>
        <w:t>/as</w:t>
      </w:r>
      <w:r w:rsidRPr="00D50397">
        <w:rPr>
          <w:sz w:val="22"/>
          <w:szCs w:val="22"/>
        </w:rPr>
        <w:t xml:space="preserve"> y expertos</w:t>
      </w:r>
      <w:r w:rsidR="009E6FC1" w:rsidRPr="00D50397">
        <w:rPr>
          <w:sz w:val="22"/>
          <w:szCs w:val="22"/>
        </w:rPr>
        <w:t>/as</w:t>
      </w:r>
      <w:r w:rsidRPr="00D50397">
        <w:rPr>
          <w:sz w:val="22"/>
          <w:szCs w:val="22"/>
        </w:rPr>
        <w:t xml:space="preserve"> del DANE; expertos</w:t>
      </w:r>
      <w:r w:rsidR="009E6FC1" w:rsidRPr="00D50397">
        <w:rPr>
          <w:sz w:val="22"/>
          <w:szCs w:val="22"/>
        </w:rPr>
        <w:t>/as</w:t>
      </w:r>
      <w:r w:rsidRPr="00D50397">
        <w:rPr>
          <w:sz w:val="22"/>
          <w:szCs w:val="22"/>
        </w:rPr>
        <w:t xml:space="preserve"> independientes y representantes de entidades nacionales</w:t>
      </w:r>
      <w:r w:rsidR="00993102" w:rsidRPr="00D50397">
        <w:rPr>
          <w:sz w:val="22"/>
          <w:szCs w:val="22"/>
        </w:rPr>
        <w:t>,</w:t>
      </w:r>
      <w:r w:rsidRPr="00D50397">
        <w:rPr>
          <w:sz w:val="22"/>
          <w:szCs w:val="22"/>
        </w:rPr>
        <w:t xml:space="preserve"> </w:t>
      </w:r>
      <w:r w:rsidR="00993102" w:rsidRPr="00D50397">
        <w:rPr>
          <w:sz w:val="22"/>
          <w:szCs w:val="22"/>
        </w:rPr>
        <w:t>organismos multilaterales</w:t>
      </w:r>
      <w:r w:rsidRPr="00D50397">
        <w:rPr>
          <w:sz w:val="22"/>
          <w:szCs w:val="22"/>
        </w:rPr>
        <w:t xml:space="preserve"> e instituciones académicas involucradas en las temáticas objeto de estudio. </w:t>
      </w:r>
    </w:p>
    <w:p w:rsidR="00FD1897" w:rsidRPr="00D50397" w:rsidRDefault="00FD1897" w:rsidP="00FD1897">
      <w:pPr>
        <w:jc w:val="both"/>
        <w:rPr>
          <w:sz w:val="22"/>
          <w:szCs w:val="22"/>
        </w:rPr>
      </w:pPr>
    </w:p>
    <w:p w:rsidR="00FD1897" w:rsidRPr="009A6DD3" w:rsidRDefault="00FD1897" w:rsidP="00FD1897">
      <w:pPr>
        <w:jc w:val="both"/>
        <w:rPr>
          <w:sz w:val="22"/>
          <w:szCs w:val="22"/>
          <w:lang w:val="es-MX"/>
        </w:rPr>
      </w:pPr>
      <w:r w:rsidRPr="00D50397">
        <w:rPr>
          <w:sz w:val="22"/>
          <w:szCs w:val="22"/>
        </w:rPr>
        <w:t>Estos comités permiten el desarrollo de discusiones internas, socializar los resultados y realiza</w:t>
      </w:r>
      <w:r w:rsidR="003719E8" w:rsidRPr="00D50397">
        <w:rPr>
          <w:sz w:val="22"/>
          <w:szCs w:val="22"/>
        </w:rPr>
        <w:t>r</w:t>
      </w:r>
      <w:r w:rsidRPr="00D50397">
        <w:rPr>
          <w:sz w:val="22"/>
          <w:szCs w:val="22"/>
        </w:rPr>
        <w:t xml:space="preserve"> sugerencias que únicamente apuntan a la mejora continua de la enc</w:t>
      </w:r>
      <w:r w:rsidR="009A6DD3">
        <w:rPr>
          <w:sz w:val="22"/>
          <w:szCs w:val="22"/>
        </w:rPr>
        <w:t xml:space="preserve">uesta, </w:t>
      </w:r>
      <w:r w:rsidR="009A6DD3" w:rsidRPr="009A6DD3">
        <w:rPr>
          <w:sz w:val="22"/>
          <w:szCs w:val="22"/>
        </w:rPr>
        <w:t>previa suscripción de acuerdo de confidencialidad. </w:t>
      </w:r>
      <w:r w:rsidR="009A6DD3" w:rsidRPr="009A6DD3">
        <w:rPr>
          <w:sz w:val="22"/>
          <w:szCs w:val="22"/>
          <w:lang w:val="es-MX"/>
        </w:rPr>
        <w:t> </w:t>
      </w:r>
    </w:p>
    <w:p w:rsidR="00AA5EF9" w:rsidRDefault="00AA5EF9" w:rsidP="00AA5EF9">
      <w:pPr>
        <w:jc w:val="both"/>
        <w:rPr>
          <w:rFonts w:cs="Arial"/>
        </w:rPr>
      </w:pPr>
    </w:p>
    <w:p w:rsidR="007D37E1" w:rsidRPr="00556F3B" w:rsidRDefault="007D37E1" w:rsidP="007D37E1">
      <w:pPr>
        <w:jc w:val="both"/>
        <w:rPr>
          <w:rFonts w:cs="Arial"/>
          <w:sz w:val="22"/>
          <w:szCs w:val="22"/>
        </w:rPr>
      </w:pPr>
      <w:r w:rsidRPr="009A6DD3">
        <w:rPr>
          <w:rFonts w:cs="Arial"/>
          <w:sz w:val="22"/>
          <w:szCs w:val="22"/>
        </w:rPr>
        <w:t>La coordinación temática de la operación estadística convoca a un Comité Técnico Interno previo a la publicación con el fin de presentar los resultados obtenidos y analizar el comportamiento de los principales indicadores de la encuesta. Los lineamientos para la creación, conformación y sesiones de los comités se establecen de acuerdo con la Resolución 3121 de 2018 del DANE, en este sentido, dado que la publicación de resultados tiene una frecuencia anual, de acuerdo con la Resolución la convocatoria a Comité Externo puede realizarse a consideración de la Dirección Técnica, Subdirección o Dirección General. (DANE, Resolución 3121 de 2018, Artículo 8, parágrafo 1.)</w:t>
      </w:r>
    </w:p>
    <w:p w:rsidR="00AA5EF9" w:rsidRPr="00D50397" w:rsidRDefault="00AA5EF9" w:rsidP="00FD1897">
      <w:pPr>
        <w:jc w:val="both"/>
        <w:rPr>
          <w:sz w:val="22"/>
          <w:szCs w:val="22"/>
        </w:rPr>
      </w:pPr>
    </w:p>
    <w:p w:rsidR="00272F67" w:rsidRPr="00D50397" w:rsidRDefault="00272F67" w:rsidP="00272F67"/>
    <w:bookmarkEnd w:id="114"/>
    <w:bookmarkEnd w:id="115"/>
    <w:bookmarkEnd w:id="116"/>
    <w:p w:rsidR="006C679D" w:rsidRPr="00D50397" w:rsidRDefault="006C679D" w:rsidP="00D8671D">
      <w:pPr>
        <w:pStyle w:val="Ttulo2"/>
      </w:pPr>
      <w:r w:rsidRPr="00D50397">
        <w:lastRenderedPageBreak/>
        <w:t>2</w:t>
      </w:r>
      <w:r>
        <w:t xml:space="preserve">.6 </w:t>
      </w:r>
      <w:r w:rsidRPr="00D50397">
        <w:t xml:space="preserve">DISEÑO DE LA </w:t>
      </w:r>
      <w:r>
        <w:t>DIFUSIÓN Y COMUNICACIÓN</w:t>
      </w:r>
    </w:p>
    <w:p w:rsidR="006C679D" w:rsidRPr="00D50397" w:rsidRDefault="006C679D" w:rsidP="006C679D">
      <w:pPr>
        <w:jc w:val="both"/>
        <w:rPr>
          <w:rFonts w:cs="Arial"/>
          <w:sz w:val="22"/>
          <w:szCs w:val="22"/>
        </w:rPr>
      </w:pPr>
    </w:p>
    <w:p w:rsidR="006C679D" w:rsidRPr="00D50397" w:rsidRDefault="006C679D" w:rsidP="006C679D">
      <w:pPr>
        <w:jc w:val="both"/>
        <w:rPr>
          <w:rFonts w:cs="Arial"/>
          <w:sz w:val="22"/>
          <w:szCs w:val="22"/>
        </w:rPr>
      </w:pPr>
    </w:p>
    <w:p w:rsidR="006C679D" w:rsidRPr="00D50397" w:rsidRDefault="006C679D" w:rsidP="006C679D">
      <w:pPr>
        <w:jc w:val="both"/>
        <w:rPr>
          <w:rFonts w:cs="Arial"/>
          <w:sz w:val="22"/>
          <w:szCs w:val="22"/>
        </w:rPr>
      </w:pPr>
      <w:r w:rsidRPr="00D50397">
        <w:rPr>
          <w:rFonts w:cs="Arial"/>
          <w:sz w:val="22"/>
          <w:szCs w:val="22"/>
        </w:rPr>
        <w:t>Evaluar la EDI</w:t>
      </w:r>
      <w:r w:rsidR="00F23A58">
        <w:rPr>
          <w:rFonts w:cs="Arial"/>
          <w:sz w:val="22"/>
          <w:szCs w:val="22"/>
        </w:rPr>
        <w:t>D</w:t>
      </w:r>
      <w:r w:rsidRPr="00D50397">
        <w:rPr>
          <w:rFonts w:cs="Arial"/>
          <w:sz w:val="22"/>
          <w:szCs w:val="22"/>
        </w:rPr>
        <w:t xml:space="preserve"> es fundamental para asegurar la calidad de </w:t>
      </w:r>
      <w:r w:rsidR="00093D27" w:rsidRPr="00D50397">
        <w:rPr>
          <w:rFonts w:cs="Arial"/>
          <w:sz w:val="22"/>
          <w:szCs w:val="22"/>
        </w:rPr>
        <w:t>la información</w:t>
      </w:r>
      <w:r w:rsidRPr="00D50397">
        <w:rPr>
          <w:rFonts w:cs="Arial"/>
          <w:sz w:val="22"/>
          <w:szCs w:val="22"/>
        </w:rPr>
        <w:t xml:space="preserve"> y una mejora continua de la operación estadística. Se realizan varios ejercicios que buscan cumplir este propósito. </w:t>
      </w:r>
    </w:p>
    <w:p w:rsidR="00827BE8" w:rsidRPr="00D50397" w:rsidRDefault="00827BE8" w:rsidP="00827BE8">
      <w:pPr>
        <w:jc w:val="both"/>
        <w:rPr>
          <w:rFonts w:cs="Arial"/>
          <w:sz w:val="22"/>
          <w:szCs w:val="22"/>
        </w:rPr>
      </w:pPr>
    </w:p>
    <w:p w:rsidR="00827BE8" w:rsidRPr="00D50397" w:rsidRDefault="00827BE8" w:rsidP="00827BE8">
      <w:pPr>
        <w:pStyle w:val="Ttulo3"/>
      </w:pPr>
      <w:r w:rsidRPr="00D50397">
        <w:t>2</w:t>
      </w:r>
      <w:r>
        <w:t>.6.1</w:t>
      </w:r>
      <w:r w:rsidRPr="00D50397">
        <w:t xml:space="preserve"> </w:t>
      </w:r>
      <w:r>
        <w:t>Diseño de los sistemas de salida</w:t>
      </w:r>
    </w:p>
    <w:p w:rsidR="00827BE8" w:rsidRDefault="00827BE8">
      <w:pPr>
        <w:jc w:val="both"/>
        <w:rPr>
          <w:rFonts w:cs="Arial"/>
          <w:sz w:val="22"/>
          <w:szCs w:val="22"/>
        </w:rPr>
      </w:pPr>
    </w:p>
    <w:p w:rsidR="00827BE8" w:rsidRPr="00586006" w:rsidRDefault="00827BE8">
      <w:pPr>
        <w:jc w:val="both"/>
        <w:rPr>
          <w:sz w:val="22"/>
          <w:szCs w:val="22"/>
        </w:rPr>
      </w:pPr>
      <w:r w:rsidRPr="00586006">
        <w:rPr>
          <w:sz w:val="22"/>
          <w:szCs w:val="22"/>
        </w:rPr>
        <w:t xml:space="preserve">Para la Encuesta sobre Ambiente y Desempeño Institucional </w:t>
      </w:r>
      <w:r w:rsidR="00026F41">
        <w:rPr>
          <w:sz w:val="22"/>
          <w:szCs w:val="22"/>
        </w:rPr>
        <w:t xml:space="preserve">Departamental </w:t>
      </w:r>
      <w:r w:rsidRPr="00586006">
        <w:rPr>
          <w:sz w:val="22"/>
          <w:szCs w:val="22"/>
        </w:rPr>
        <w:t xml:space="preserve">se disponen dos bases de microdatos anonimizados </w:t>
      </w:r>
      <w:r w:rsidR="00093D27" w:rsidRPr="00586006">
        <w:rPr>
          <w:sz w:val="22"/>
          <w:szCs w:val="22"/>
        </w:rPr>
        <w:t>de acuerdo con el</w:t>
      </w:r>
      <w:r w:rsidRPr="00586006">
        <w:rPr>
          <w:sz w:val="22"/>
          <w:szCs w:val="22"/>
        </w:rPr>
        <w:t xml:space="preserve"> nivel de desagregación de la información. La base desagregada a nivel de entidad solo incluye la variable </w:t>
      </w:r>
      <w:r w:rsidR="00093D27" w:rsidRPr="00586006">
        <w:rPr>
          <w:sz w:val="22"/>
          <w:szCs w:val="22"/>
        </w:rPr>
        <w:t>sociodemográfica</w:t>
      </w:r>
      <w:r w:rsidRPr="00586006">
        <w:rPr>
          <w:sz w:val="22"/>
          <w:szCs w:val="22"/>
        </w:rPr>
        <w:t xml:space="preserve"> sexo. La base desagregada a nivel de </w:t>
      </w:r>
      <w:r w:rsidR="00026F41">
        <w:rPr>
          <w:sz w:val="22"/>
          <w:szCs w:val="22"/>
        </w:rPr>
        <w:t>regiones</w:t>
      </w:r>
      <w:r w:rsidRPr="00586006">
        <w:rPr>
          <w:sz w:val="22"/>
          <w:szCs w:val="22"/>
        </w:rPr>
        <w:t xml:space="preserve"> incluye todas las variables del módulo de identificación con </w:t>
      </w:r>
      <w:r w:rsidR="00093D27" w:rsidRPr="00586006">
        <w:rPr>
          <w:sz w:val="22"/>
          <w:szCs w:val="22"/>
        </w:rPr>
        <w:t>excepción</w:t>
      </w:r>
      <w:r w:rsidRPr="00586006">
        <w:rPr>
          <w:sz w:val="22"/>
          <w:szCs w:val="22"/>
        </w:rPr>
        <w:t xml:space="preserve"> de la variable que identifica a la entidad.</w:t>
      </w:r>
    </w:p>
    <w:p w:rsidR="00827BE8" w:rsidRPr="00586006" w:rsidRDefault="00827BE8">
      <w:pPr>
        <w:jc w:val="both"/>
        <w:rPr>
          <w:sz w:val="22"/>
          <w:szCs w:val="22"/>
        </w:rPr>
      </w:pPr>
    </w:p>
    <w:p w:rsidR="00827BE8" w:rsidRPr="00586006" w:rsidRDefault="00827BE8">
      <w:pPr>
        <w:jc w:val="both"/>
        <w:rPr>
          <w:sz w:val="22"/>
          <w:szCs w:val="22"/>
        </w:rPr>
      </w:pPr>
      <w:r w:rsidRPr="00586006">
        <w:rPr>
          <w:sz w:val="22"/>
          <w:szCs w:val="22"/>
        </w:rPr>
        <w:t xml:space="preserve">La documentación de microdatos y metadatos se realiza mediante el software </w:t>
      </w:r>
      <w:r w:rsidRPr="00586006">
        <w:rPr>
          <w:i/>
          <w:sz w:val="22"/>
          <w:szCs w:val="22"/>
        </w:rPr>
        <w:t>Nesstar Publisher</w:t>
      </w:r>
      <w:r w:rsidRPr="00586006">
        <w:rPr>
          <w:sz w:val="22"/>
          <w:szCs w:val="22"/>
        </w:rPr>
        <w:t>. Los archivos quedan disponibles para el acceso público en el Archivo Nacional de Datos.</w:t>
      </w:r>
    </w:p>
    <w:p w:rsidR="00827BE8" w:rsidRDefault="00827BE8">
      <w:pPr>
        <w:jc w:val="both"/>
      </w:pPr>
    </w:p>
    <w:p w:rsidR="00827BE8" w:rsidRDefault="00827BE8">
      <w:pPr>
        <w:jc w:val="both"/>
        <w:rPr>
          <w:sz w:val="22"/>
          <w:szCs w:val="22"/>
        </w:rPr>
      </w:pPr>
      <w:r w:rsidRPr="00093D27">
        <w:rPr>
          <w:sz w:val="22"/>
          <w:szCs w:val="22"/>
        </w:rPr>
        <w:t xml:space="preserve">Por otra parte, las bases de microdatos a partir de las cuales se realiza el procesamiento de </w:t>
      </w:r>
      <w:r w:rsidR="00026F41" w:rsidRPr="00093D27">
        <w:rPr>
          <w:sz w:val="22"/>
          <w:szCs w:val="22"/>
        </w:rPr>
        <w:t>resultados</w:t>
      </w:r>
      <w:r w:rsidRPr="00093D27">
        <w:rPr>
          <w:sz w:val="22"/>
          <w:szCs w:val="22"/>
        </w:rPr>
        <w:t xml:space="preserve"> se </w:t>
      </w:r>
      <w:r w:rsidR="00093D27" w:rsidRPr="00093D27">
        <w:rPr>
          <w:sz w:val="22"/>
          <w:szCs w:val="22"/>
        </w:rPr>
        <w:t>almacenan</w:t>
      </w:r>
      <w:r w:rsidRPr="00093D27">
        <w:rPr>
          <w:sz w:val="22"/>
          <w:szCs w:val="22"/>
        </w:rPr>
        <w:t xml:space="preserve"> en los servidores destinados para tal fin por el DANE. Los usuarios que requieran acceder a datos con mayor nivel de </w:t>
      </w:r>
      <w:r w:rsidR="00093D27" w:rsidRPr="00093D27">
        <w:rPr>
          <w:sz w:val="22"/>
          <w:szCs w:val="22"/>
        </w:rPr>
        <w:t>desagregación</w:t>
      </w:r>
      <w:r w:rsidRPr="00093D27">
        <w:rPr>
          <w:sz w:val="22"/>
          <w:szCs w:val="22"/>
        </w:rPr>
        <w:t xml:space="preserve"> pueden realizar consultas a través de la sala especializada del DANE, en la cual se dispone de un ambiente controlado para procesamientos específicos, bajo garantías de anonimidad de las fuentes.</w:t>
      </w:r>
    </w:p>
    <w:p w:rsidR="00093D27" w:rsidRPr="00093D27" w:rsidRDefault="00093D27">
      <w:pPr>
        <w:jc w:val="both"/>
        <w:rPr>
          <w:sz w:val="22"/>
          <w:szCs w:val="22"/>
        </w:rPr>
      </w:pPr>
    </w:p>
    <w:p w:rsidR="00827BE8" w:rsidRPr="00D50397" w:rsidRDefault="00827BE8" w:rsidP="00827BE8">
      <w:pPr>
        <w:pStyle w:val="Ttulo3"/>
      </w:pPr>
      <w:r w:rsidRPr="00D50397">
        <w:t>2</w:t>
      </w:r>
      <w:r>
        <w:t>.6</w:t>
      </w:r>
      <w:r w:rsidRPr="00D50397">
        <w:t>.2 Productos e instrumentos de difusión</w:t>
      </w:r>
    </w:p>
    <w:p w:rsidR="00827BE8" w:rsidRDefault="00827BE8" w:rsidP="00827BE8">
      <w:pPr>
        <w:jc w:val="both"/>
        <w:rPr>
          <w:rFonts w:cs="Arial"/>
          <w:sz w:val="22"/>
          <w:szCs w:val="22"/>
        </w:rPr>
      </w:pPr>
    </w:p>
    <w:p w:rsidR="00827BE8" w:rsidRPr="00827BE8" w:rsidRDefault="00827BE8" w:rsidP="00827BE8">
      <w:pPr>
        <w:jc w:val="both"/>
        <w:rPr>
          <w:rFonts w:cs="Arial"/>
          <w:sz w:val="22"/>
          <w:szCs w:val="22"/>
        </w:rPr>
      </w:pPr>
      <w:r w:rsidRPr="00827BE8">
        <w:rPr>
          <w:rFonts w:cs="Arial"/>
          <w:sz w:val="22"/>
          <w:szCs w:val="22"/>
        </w:rPr>
        <w:t xml:space="preserve">El proceso de elaboración de los productos de difusión </w:t>
      </w:r>
      <w:r>
        <w:rPr>
          <w:rFonts w:cs="Arial"/>
          <w:sz w:val="22"/>
          <w:szCs w:val="22"/>
        </w:rPr>
        <w:t>comienza</w:t>
      </w:r>
      <w:r w:rsidRPr="00827BE8">
        <w:rPr>
          <w:rFonts w:cs="Arial"/>
          <w:sz w:val="22"/>
          <w:szCs w:val="22"/>
        </w:rPr>
        <w:t xml:space="preserve"> con el diseño de los cuadros de salida</w:t>
      </w:r>
      <w:r>
        <w:rPr>
          <w:rFonts w:cs="Arial"/>
          <w:sz w:val="22"/>
          <w:szCs w:val="22"/>
        </w:rPr>
        <w:t xml:space="preserve">, </w:t>
      </w:r>
      <w:r w:rsidRPr="00827BE8">
        <w:rPr>
          <w:rFonts w:cs="Arial"/>
          <w:sz w:val="22"/>
          <w:szCs w:val="22"/>
        </w:rPr>
        <w:t xml:space="preserve">estos son procesados, contrastados y validados </w:t>
      </w:r>
      <w:r>
        <w:rPr>
          <w:rFonts w:cs="Arial"/>
          <w:sz w:val="22"/>
          <w:szCs w:val="22"/>
        </w:rPr>
        <w:t xml:space="preserve">durante el proceso de ejecución, procesamiento y análisis. </w:t>
      </w:r>
      <w:r w:rsidRPr="00827BE8">
        <w:rPr>
          <w:rFonts w:cs="Arial"/>
          <w:sz w:val="22"/>
          <w:szCs w:val="22"/>
        </w:rPr>
        <w:t xml:space="preserve">Con este insumo, se elaboran </w:t>
      </w:r>
      <w:r>
        <w:rPr>
          <w:rFonts w:cs="Arial"/>
          <w:sz w:val="22"/>
          <w:szCs w:val="22"/>
        </w:rPr>
        <w:t>productos como el</w:t>
      </w:r>
      <w:r w:rsidRPr="00827BE8">
        <w:rPr>
          <w:rFonts w:cs="Arial"/>
          <w:sz w:val="22"/>
          <w:szCs w:val="22"/>
        </w:rPr>
        <w:t xml:space="preserve"> boletín técnico, la presentación de resultados y </w:t>
      </w:r>
      <w:r>
        <w:rPr>
          <w:rFonts w:cs="Arial"/>
          <w:sz w:val="22"/>
          <w:szCs w:val="22"/>
        </w:rPr>
        <w:t xml:space="preserve">los archivos anexos. Estos productos </w:t>
      </w:r>
      <w:r w:rsidRPr="00827BE8">
        <w:rPr>
          <w:rFonts w:cs="Arial"/>
          <w:sz w:val="22"/>
          <w:szCs w:val="22"/>
        </w:rPr>
        <w:t xml:space="preserve">son </w:t>
      </w:r>
      <w:r>
        <w:rPr>
          <w:rFonts w:cs="Arial"/>
          <w:sz w:val="22"/>
          <w:szCs w:val="22"/>
        </w:rPr>
        <w:t xml:space="preserve">sometidos a revisión y </w:t>
      </w:r>
      <w:r w:rsidRPr="00827BE8">
        <w:rPr>
          <w:rFonts w:cs="Arial"/>
          <w:sz w:val="22"/>
          <w:szCs w:val="22"/>
        </w:rPr>
        <w:t>a</w:t>
      </w:r>
      <w:r>
        <w:rPr>
          <w:rFonts w:cs="Arial"/>
          <w:sz w:val="22"/>
          <w:szCs w:val="22"/>
        </w:rPr>
        <w:t>probación</w:t>
      </w:r>
      <w:r w:rsidRPr="00827BE8">
        <w:rPr>
          <w:rFonts w:cs="Arial"/>
          <w:sz w:val="22"/>
          <w:szCs w:val="22"/>
        </w:rPr>
        <w:t xml:space="preserve"> por </w:t>
      </w:r>
      <w:r>
        <w:rPr>
          <w:rFonts w:cs="Arial"/>
          <w:sz w:val="22"/>
          <w:szCs w:val="22"/>
        </w:rPr>
        <w:t>parte de la dirección técnica responsable</w:t>
      </w:r>
      <w:r w:rsidRPr="00827BE8">
        <w:rPr>
          <w:rFonts w:cs="Arial"/>
          <w:sz w:val="22"/>
          <w:szCs w:val="22"/>
        </w:rPr>
        <w:t xml:space="preserve">. </w:t>
      </w:r>
    </w:p>
    <w:p w:rsidR="00827BE8" w:rsidRPr="00827BE8" w:rsidRDefault="00827BE8" w:rsidP="00827BE8">
      <w:pPr>
        <w:jc w:val="both"/>
        <w:rPr>
          <w:rFonts w:cs="Arial"/>
          <w:sz w:val="22"/>
          <w:szCs w:val="22"/>
        </w:rPr>
      </w:pPr>
    </w:p>
    <w:p w:rsidR="00827BE8" w:rsidRPr="00827BE8" w:rsidRDefault="00827BE8" w:rsidP="00827BE8">
      <w:pPr>
        <w:jc w:val="both"/>
        <w:rPr>
          <w:rFonts w:cs="Arial"/>
          <w:sz w:val="22"/>
          <w:szCs w:val="22"/>
        </w:rPr>
      </w:pPr>
      <w:r>
        <w:rPr>
          <w:rFonts w:cs="Arial"/>
          <w:sz w:val="22"/>
          <w:szCs w:val="22"/>
        </w:rPr>
        <w:t>En caso de requerirse otros productos destinados a medios de comunicación o redes sociales, se cuenta con la participación de</w:t>
      </w:r>
      <w:r w:rsidRPr="00827BE8">
        <w:rPr>
          <w:rFonts w:cs="Arial"/>
          <w:sz w:val="22"/>
          <w:szCs w:val="22"/>
        </w:rPr>
        <w:t xml:space="preserve">l equipo </w:t>
      </w:r>
      <w:r>
        <w:rPr>
          <w:rFonts w:cs="Arial"/>
          <w:sz w:val="22"/>
          <w:szCs w:val="22"/>
        </w:rPr>
        <w:t xml:space="preserve">de la Dirección de Difusión Mercadeo y Cultura Estadística DICE. Los productos se basan </w:t>
      </w:r>
      <w:r w:rsidR="00093D27">
        <w:rPr>
          <w:rFonts w:cs="Arial"/>
          <w:sz w:val="22"/>
          <w:szCs w:val="22"/>
        </w:rPr>
        <w:t>en el</w:t>
      </w:r>
      <w:r>
        <w:rPr>
          <w:rFonts w:cs="Arial"/>
          <w:sz w:val="22"/>
          <w:szCs w:val="22"/>
        </w:rPr>
        <w:t xml:space="preserve"> boletín técnico, </w:t>
      </w:r>
      <w:r w:rsidRPr="00827BE8">
        <w:rPr>
          <w:rFonts w:cs="Arial"/>
          <w:sz w:val="22"/>
          <w:szCs w:val="22"/>
        </w:rPr>
        <w:t>la presentación de resultados,</w:t>
      </w:r>
      <w:r>
        <w:rPr>
          <w:rFonts w:cs="Arial"/>
          <w:sz w:val="22"/>
          <w:szCs w:val="22"/>
        </w:rPr>
        <w:t xml:space="preserve"> o procesamientos especiales,</w:t>
      </w:r>
      <w:r w:rsidRPr="00827BE8">
        <w:rPr>
          <w:rFonts w:cs="Arial"/>
          <w:sz w:val="22"/>
          <w:szCs w:val="22"/>
        </w:rPr>
        <w:t xml:space="preserve"> </w:t>
      </w:r>
      <w:r>
        <w:rPr>
          <w:rFonts w:cs="Arial"/>
          <w:sz w:val="22"/>
          <w:szCs w:val="22"/>
        </w:rPr>
        <w:t>que son verificados</w:t>
      </w:r>
      <w:r w:rsidRPr="00827BE8">
        <w:rPr>
          <w:rFonts w:cs="Arial"/>
          <w:sz w:val="22"/>
          <w:szCs w:val="22"/>
        </w:rPr>
        <w:t xml:space="preserve"> por </w:t>
      </w:r>
      <w:r>
        <w:rPr>
          <w:rFonts w:cs="Arial"/>
          <w:sz w:val="22"/>
          <w:szCs w:val="22"/>
        </w:rPr>
        <w:t xml:space="preserve">el equipo temático, la Dirección </w:t>
      </w:r>
      <w:r w:rsidR="00586006">
        <w:rPr>
          <w:rFonts w:cs="Arial"/>
          <w:sz w:val="22"/>
          <w:szCs w:val="22"/>
        </w:rPr>
        <w:t xml:space="preserve">Técnica </w:t>
      </w:r>
      <w:r w:rsidR="00586006" w:rsidRPr="00827BE8">
        <w:rPr>
          <w:rFonts w:cs="Arial"/>
          <w:sz w:val="22"/>
          <w:szCs w:val="22"/>
        </w:rPr>
        <w:t>y</w:t>
      </w:r>
      <w:r w:rsidRPr="00827BE8">
        <w:rPr>
          <w:rFonts w:cs="Arial"/>
          <w:sz w:val="22"/>
          <w:szCs w:val="22"/>
        </w:rPr>
        <w:t xml:space="preserve"> la Dirección </w:t>
      </w:r>
      <w:r w:rsidR="00586006">
        <w:rPr>
          <w:rFonts w:cs="Arial"/>
          <w:sz w:val="22"/>
          <w:szCs w:val="22"/>
        </w:rPr>
        <w:t>G</w:t>
      </w:r>
      <w:r w:rsidRPr="00827BE8">
        <w:rPr>
          <w:rFonts w:cs="Arial"/>
          <w:sz w:val="22"/>
          <w:szCs w:val="22"/>
        </w:rPr>
        <w:t>eneral, antes de su difusión a medios de comunicación</w:t>
      </w:r>
      <w:r>
        <w:rPr>
          <w:rFonts w:cs="Arial"/>
          <w:sz w:val="22"/>
          <w:szCs w:val="22"/>
        </w:rPr>
        <w:t xml:space="preserve"> o redes sociales</w:t>
      </w:r>
      <w:r w:rsidRPr="00827BE8">
        <w:rPr>
          <w:rFonts w:cs="Arial"/>
          <w:sz w:val="22"/>
          <w:szCs w:val="22"/>
        </w:rPr>
        <w:t>.</w:t>
      </w:r>
    </w:p>
    <w:p w:rsidR="00827BE8" w:rsidRPr="00827BE8" w:rsidRDefault="00827BE8" w:rsidP="00827BE8">
      <w:pPr>
        <w:jc w:val="both"/>
        <w:rPr>
          <w:rFonts w:cs="Arial"/>
          <w:sz w:val="22"/>
          <w:szCs w:val="22"/>
        </w:rPr>
      </w:pPr>
    </w:p>
    <w:p w:rsidR="00827BE8" w:rsidRDefault="00827BE8" w:rsidP="00827BE8">
      <w:pPr>
        <w:jc w:val="both"/>
        <w:rPr>
          <w:rFonts w:cs="Arial"/>
          <w:sz w:val="22"/>
          <w:szCs w:val="22"/>
        </w:rPr>
      </w:pPr>
      <w:r w:rsidRPr="00827BE8">
        <w:rPr>
          <w:rFonts w:cs="Arial"/>
          <w:sz w:val="22"/>
          <w:szCs w:val="22"/>
        </w:rPr>
        <w:lastRenderedPageBreak/>
        <w:t xml:space="preserve">Finalmente, una vez se ha hecho la publicación de resultados, </w:t>
      </w:r>
      <w:r w:rsidR="00093D27">
        <w:rPr>
          <w:rFonts w:cs="Arial"/>
          <w:sz w:val="22"/>
          <w:szCs w:val="22"/>
        </w:rPr>
        <w:t>de acuerdo con</w:t>
      </w:r>
      <w:r>
        <w:rPr>
          <w:rFonts w:cs="Arial"/>
          <w:sz w:val="22"/>
          <w:szCs w:val="22"/>
        </w:rPr>
        <w:t xml:space="preserve"> los lineamientos establecidos por la Resolución 3121 de 2018, es posible que se realice </w:t>
      </w:r>
      <w:r w:rsidRPr="00827BE8">
        <w:rPr>
          <w:rFonts w:cs="Arial"/>
          <w:sz w:val="22"/>
          <w:szCs w:val="22"/>
        </w:rPr>
        <w:t>un comité externo con los usuarios de la investigación, para socializarles los indicadores principales y resolver las inquietudes que puedan tener alrededor de la encuesta.</w:t>
      </w:r>
    </w:p>
    <w:p w:rsidR="00827BE8" w:rsidRDefault="00827BE8" w:rsidP="00827BE8">
      <w:pPr>
        <w:jc w:val="both"/>
        <w:rPr>
          <w:rFonts w:cs="Arial"/>
          <w:sz w:val="22"/>
          <w:szCs w:val="22"/>
        </w:rPr>
      </w:pPr>
    </w:p>
    <w:p w:rsidR="00827BE8" w:rsidRPr="00827BE8" w:rsidRDefault="00827BE8" w:rsidP="00827BE8">
      <w:pPr>
        <w:jc w:val="both"/>
        <w:rPr>
          <w:rFonts w:cs="Arial"/>
          <w:bCs/>
          <w:sz w:val="22"/>
          <w:szCs w:val="22"/>
        </w:rPr>
      </w:pPr>
      <w:r w:rsidRPr="00D50397">
        <w:rPr>
          <w:rFonts w:cs="Arial"/>
          <w:bCs/>
          <w:sz w:val="22"/>
          <w:szCs w:val="22"/>
        </w:rPr>
        <w:t xml:space="preserve">Los resultados de la encuesta </w:t>
      </w:r>
      <w:r w:rsidR="00093D27" w:rsidRPr="00D50397">
        <w:rPr>
          <w:rFonts w:cs="Arial"/>
          <w:bCs/>
          <w:sz w:val="22"/>
          <w:szCs w:val="22"/>
        </w:rPr>
        <w:t>igualmente</w:t>
      </w:r>
      <w:r w:rsidRPr="00D50397">
        <w:rPr>
          <w:rFonts w:cs="Arial"/>
          <w:bCs/>
          <w:sz w:val="22"/>
          <w:szCs w:val="22"/>
        </w:rPr>
        <w:t xml:space="preserve"> se divulgan en el sitio web, donde pueden ser consultados accediendo </w:t>
      </w:r>
      <w:r w:rsidR="00093D27">
        <w:rPr>
          <w:rFonts w:cs="Arial"/>
          <w:bCs/>
          <w:sz w:val="22"/>
          <w:szCs w:val="22"/>
        </w:rPr>
        <w:t>a la sección</w:t>
      </w:r>
      <w:r w:rsidRPr="00D50397">
        <w:rPr>
          <w:rFonts w:cs="Arial"/>
          <w:bCs/>
          <w:sz w:val="22"/>
          <w:szCs w:val="22"/>
        </w:rPr>
        <w:t xml:space="preserve"> </w:t>
      </w:r>
      <w:r w:rsidRPr="00C535DA">
        <w:rPr>
          <w:rFonts w:cs="Arial"/>
          <w:bCs/>
          <w:i/>
          <w:iCs/>
          <w:sz w:val="22"/>
          <w:szCs w:val="22"/>
        </w:rPr>
        <w:t xml:space="preserve">Estadísticas por tema, Gobierno//EDI </w:t>
      </w:r>
      <w:r w:rsidR="00026F41">
        <w:rPr>
          <w:rFonts w:cs="Arial"/>
          <w:bCs/>
          <w:i/>
          <w:iCs/>
          <w:sz w:val="22"/>
          <w:szCs w:val="22"/>
        </w:rPr>
        <w:t>Departamental</w:t>
      </w:r>
      <w:r w:rsidRPr="00D50397">
        <w:rPr>
          <w:rFonts w:cs="Arial"/>
          <w:bCs/>
          <w:sz w:val="22"/>
          <w:szCs w:val="22"/>
        </w:rPr>
        <w:t>.</w:t>
      </w:r>
      <w:r w:rsidRPr="00D50397">
        <w:t xml:space="preserve"> </w:t>
      </w:r>
      <w:r w:rsidRPr="00D50397">
        <w:rPr>
          <w:rFonts w:cs="Arial"/>
          <w:bCs/>
          <w:sz w:val="22"/>
          <w:szCs w:val="22"/>
        </w:rPr>
        <w:t xml:space="preserve">La información publicada incluye diferentes tipos de documentos: boletín de resultados, comunicado de prensa </w:t>
      </w:r>
      <w:r>
        <w:rPr>
          <w:rFonts w:cs="Arial"/>
          <w:bCs/>
          <w:sz w:val="22"/>
          <w:szCs w:val="22"/>
        </w:rPr>
        <w:t xml:space="preserve">presentación y anexos. </w:t>
      </w:r>
      <w:r w:rsidRPr="00D50397">
        <w:rPr>
          <w:rFonts w:cs="Arial"/>
          <w:sz w:val="22"/>
          <w:szCs w:val="22"/>
        </w:rPr>
        <w:t>Los anexos son archivos en formato Excel que incluyen cuadros de presentación de resultados para el total de las preguntas de la encuesta</w:t>
      </w:r>
    </w:p>
    <w:p w:rsidR="00827BE8" w:rsidRPr="00827BE8" w:rsidRDefault="00827BE8" w:rsidP="00827BE8">
      <w:pPr>
        <w:jc w:val="both"/>
        <w:rPr>
          <w:rFonts w:cs="Arial"/>
          <w:sz w:val="22"/>
          <w:szCs w:val="22"/>
        </w:rPr>
      </w:pPr>
    </w:p>
    <w:p w:rsidR="00827BE8" w:rsidRPr="00827BE8" w:rsidRDefault="00827BE8" w:rsidP="00827BE8">
      <w:pPr>
        <w:jc w:val="both"/>
        <w:rPr>
          <w:rFonts w:cs="Arial"/>
          <w:sz w:val="22"/>
          <w:szCs w:val="22"/>
        </w:rPr>
      </w:pPr>
      <w:r w:rsidRPr="00827BE8">
        <w:rPr>
          <w:rFonts w:cs="Arial"/>
          <w:sz w:val="22"/>
          <w:szCs w:val="22"/>
        </w:rPr>
        <w:t>Para resumir, los principales productos e instrumentos de difusión son:</w:t>
      </w:r>
    </w:p>
    <w:p w:rsidR="00827BE8" w:rsidRPr="00827BE8" w:rsidRDefault="00827BE8" w:rsidP="00827BE8">
      <w:pPr>
        <w:jc w:val="both"/>
        <w:rPr>
          <w:rFonts w:cs="Arial"/>
          <w:sz w:val="22"/>
          <w:szCs w:val="22"/>
        </w:rPr>
      </w:pPr>
    </w:p>
    <w:p w:rsidR="00827BE8" w:rsidRPr="00827BE8" w:rsidRDefault="00827BE8" w:rsidP="00827BE8">
      <w:pPr>
        <w:jc w:val="both"/>
        <w:rPr>
          <w:rFonts w:cs="Arial"/>
          <w:sz w:val="22"/>
          <w:szCs w:val="22"/>
        </w:rPr>
      </w:pPr>
      <w:r w:rsidRPr="00827BE8">
        <w:rPr>
          <w:rFonts w:cs="Arial"/>
          <w:sz w:val="22"/>
          <w:szCs w:val="22"/>
        </w:rPr>
        <w:t>•</w:t>
      </w:r>
      <w:r w:rsidRPr="00827BE8">
        <w:rPr>
          <w:rFonts w:cs="Arial"/>
          <w:sz w:val="22"/>
          <w:szCs w:val="22"/>
        </w:rPr>
        <w:tab/>
        <w:t xml:space="preserve">Cuadros de salida desagregados por sexo, </w:t>
      </w:r>
      <w:r>
        <w:rPr>
          <w:rFonts w:cs="Arial"/>
          <w:sz w:val="22"/>
          <w:szCs w:val="22"/>
        </w:rPr>
        <w:t>tiempo de servicio</w:t>
      </w:r>
      <w:r w:rsidRPr="00827BE8">
        <w:rPr>
          <w:rFonts w:cs="Arial"/>
          <w:sz w:val="22"/>
          <w:szCs w:val="22"/>
        </w:rPr>
        <w:t xml:space="preserve">, </w:t>
      </w:r>
      <w:r>
        <w:rPr>
          <w:rFonts w:cs="Arial"/>
          <w:sz w:val="22"/>
          <w:szCs w:val="22"/>
        </w:rPr>
        <w:t>nivel jerárquico</w:t>
      </w:r>
      <w:r w:rsidRPr="00827BE8">
        <w:rPr>
          <w:rFonts w:cs="Arial"/>
          <w:sz w:val="22"/>
          <w:szCs w:val="22"/>
        </w:rPr>
        <w:t xml:space="preserve"> y </w:t>
      </w:r>
      <w:r>
        <w:rPr>
          <w:rFonts w:cs="Arial"/>
          <w:sz w:val="22"/>
          <w:szCs w:val="22"/>
        </w:rPr>
        <w:t>entidades</w:t>
      </w:r>
      <w:r w:rsidRPr="00827BE8">
        <w:rPr>
          <w:rFonts w:cs="Arial"/>
          <w:sz w:val="22"/>
          <w:szCs w:val="22"/>
        </w:rPr>
        <w:t xml:space="preserve">, </w:t>
      </w:r>
      <w:r>
        <w:rPr>
          <w:rFonts w:cs="Arial"/>
          <w:sz w:val="22"/>
          <w:szCs w:val="22"/>
        </w:rPr>
        <w:t>que se publican</w:t>
      </w:r>
      <w:r w:rsidRPr="00827BE8">
        <w:rPr>
          <w:rFonts w:cs="Arial"/>
          <w:sz w:val="22"/>
          <w:szCs w:val="22"/>
        </w:rPr>
        <w:t xml:space="preserve"> en </w:t>
      </w:r>
      <w:r>
        <w:rPr>
          <w:rFonts w:cs="Arial"/>
          <w:sz w:val="22"/>
          <w:szCs w:val="22"/>
        </w:rPr>
        <w:t>el sitio</w:t>
      </w:r>
      <w:r w:rsidRPr="00827BE8">
        <w:rPr>
          <w:rFonts w:cs="Arial"/>
          <w:sz w:val="22"/>
          <w:szCs w:val="22"/>
        </w:rPr>
        <w:t xml:space="preserve"> web</w:t>
      </w:r>
      <w:r>
        <w:rPr>
          <w:rFonts w:cs="Arial"/>
          <w:sz w:val="22"/>
          <w:szCs w:val="22"/>
        </w:rPr>
        <w:t xml:space="preserve"> del DANE.</w:t>
      </w:r>
    </w:p>
    <w:p w:rsidR="00827BE8" w:rsidRPr="00827BE8" w:rsidRDefault="00827BE8" w:rsidP="00827BE8">
      <w:pPr>
        <w:jc w:val="both"/>
        <w:rPr>
          <w:rFonts w:cs="Arial"/>
          <w:sz w:val="22"/>
          <w:szCs w:val="22"/>
        </w:rPr>
      </w:pPr>
    </w:p>
    <w:p w:rsidR="00827BE8" w:rsidRPr="00827BE8" w:rsidRDefault="00827BE8" w:rsidP="00827BE8">
      <w:pPr>
        <w:jc w:val="both"/>
        <w:rPr>
          <w:rFonts w:cs="Arial"/>
          <w:sz w:val="22"/>
          <w:szCs w:val="22"/>
        </w:rPr>
      </w:pPr>
      <w:r w:rsidRPr="00827BE8">
        <w:rPr>
          <w:rFonts w:cs="Arial"/>
          <w:sz w:val="22"/>
          <w:szCs w:val="22"/>
        </w:rPr>
        <w:t>•</w:t>
      </w:r>
      <w:r w:rsidRPr="00827BE8">
        <w:rPr>
          <w:rFonts w:cs="Arial"/>
          <w:sz w:val="22"/>
          <w:szCs w:val="22"/>
        </w:rPr>
        <w:tab/>
        <w:t xml:space="preserve">Boletín técnico </w:t>
      </w:r>
      <w:r>
        <w:rPr>
          <w:rFonts w:cs="Arial"/>
          <w:sz w:val="22"/>
          <w:szCs w:val="22"/>
        </w:rPr>
        <w:t>con</w:t>
      </w:r>
      <w:r w:rsidRPr="00827BE8">
        <w:rPr>
          <w:rFonts w:cs="Arial"/>
          <w:sz w:val="22"/>
          <w:szCs w:val="22"/>
        </w:rPr>
        <w:t xml:space="preserve"> los principales </w:t>
      </w:r>
      <w:r>
        <w:rPr>
          <w:rFonts w:cs="Arial"/>
          <w:sz w:val="22"/>
          <w:szCs w:val="22"/>
        </w:rPr>
        <w:t>resultados</w:t>
      </w:r>
      <w:r w:rsidRPr="00827BE8">
        <w:rPr>
          <w:rFonts w:cs="Arial"/>
          <w:sz w:val="22"/>
          <w:szCs w:val="22"/>
        </w:rPr>
        <w:t xml:space="preserve"> de la </w:t>
      </w:r>
      <w:r>
        <w:rPr>
          <w:rFonts w:cs="Arial"/>
          <w:sz w:val="22"/>
          <w:szCs w:val="22"/>
        </w:rPr>
        <w:t>ED</w:t>
      </w:r>
      <w:r w:rsidR="00026F41">
        <w:rPr>
          <w:rFonts w:cs="Arial"/>
          <w:sz w:val="22"/>
          <w:szCs w:val="22"/>
        </w:rPr>
        <w:t>ID</w:t>
      </w:r>
      <w:r w:rsidRPr="00827BE8">
        <w:rPr>
          <w:rFonts w:cs="Arial"/>
          <w:sz w:val="22"/>
          <w:szCs w:val="22"/>
        </w:rPr>
        <w:t xml:space="preserve">, </w:t>
      </w:r>
      <w:r>
        <w:rPr>
          <w:rFonts w:cs="Arial"/>
          <w:sz w:val="22"/>
          <w:szCs w:val="22"/>
        </w:rPr>
        <w:t>disponible</w:t>
      </w:r>
      <w:r w:rsidRPr="00827BE8">
        <w:rPr>
          <w:rFonts w:cs="Arial"/>
          <w:sz w:val="22"/>
          <w:szCs w:val="22"/>
        </w:rPr>
        <w:t xml:space="preserve"> en </w:t>
      </w:r>
      <w:r>
        <w:rPr>
          <w:rFonts w:cs="Arial"/>
          <w:sz w:val="22"/>
          <w:szCs w:val="22"/>
        </w:rPr>
        <w:t>el sitio</w:t>
      </w:r>
      <w:r w:rsidRPr="00827BE8">
        <w:rPr>
          <w:rFonts w:cs="Arial"/>
          <w:sz w:val="22"/>
          <w:szCs w:val="22"/>
        </w:rPr>
        <w:t xml:space="preserve"> web</w:t>
      </w:r>
      <w:r>
        <w:rPr>
          <w:rFonts w:cs="Arial"/>
          <w:sz w:val="22"/>
          <w:szCs w:val="22"/>
        </w:rPr>
        <w:t xml:space="preserve"> del DANE.</w:t>
      </w:r>
    </w:p>
    <w:p w:rsidR="00827BE8" w:rsidRPr="00827BE8" w:rsidRDefault="00827BE8" w:rsidP="00827BE8">
      <w:pPr>
        <w:jc w:val="both"/>
        <w:rPr>
          <w:rFonts w:cs="Arial"/>
          <w:sz w:val="22"/>
          <w:szCs w:val="22"/>
        </w:rPr>
      </w:pPr>
    </w:p>
    <w:p w:rsidR="00827BE8" w:rsidRPr="00827BE8" w:rsidRDefault="00827BE8" w:rsidP="00827BE8">
      <w:pPr>
        <w:jc w:val="both"/>
        <w:rPr>
          <w:rFonts w:cs="Arial"/>
          <w:sz w:val="22"/>
          <w:szCs w:val="22"/>
        </w:rPr>
      </w:pPr>
      <w:r w:rsidRPr="00827BE8">
        <w:rPr>
          <w:rFonts w:cs="Arial"/>
          <w:sz w:val="22"/>
          <w:szCs w:val="22"/>
        </w:rPr>
        <w:t>•</w:t>
      </w:r>
      <w:r w:rsidRPr="00827BE8">
        <w:rPr>
          <w:rFonts w:cs="Arial"/>
          <w:sz w:val="22"/>
          <w:szCs w:val="22"/>
        </w:rPr>
        <w:tab/>
        <w:t xml:space="preserve">Presentación con los gráficos de los </w:t>
      </w:r>
      <w:r>
        <w:rPr>
          <w:rFonts w:cs="Arial"/>
          <w:sz w:val="22"/>
          <w:szCs w:val="22"/>
        </w:rPr>
        <w:t>resultados</w:t>
      </w:r>
      <w:r w:rsidRPr="00827BE8">
        <w:rPr>
          <w:rFonts w:cs="Arial"/>
          <w:sz w:val="22"/>
          <w:szCs w:val="22"/>
        </w:rPr>
        <w:t xml:space="preserve"> más relevantes, </w:t>
      </w:r>
      <w:r>
        <w:rPr>
          <w:rFonts w:cs="Arial"/>
          <w:sz w:val="22"/>
          <w:szCs w:val="22"/>
        </w:rPr>
        <w:t>disponible</w:t>
      </w:r>
      <w:r w:rsidRPr="00827BE8">
        <w:rPr>
          <w:rFonts w:cs="Arial"/>
          <w:sz w:val="22"/>
          <w:szCs w:val="22"/>
        </w:rPr>
        <w:t xml:space="preserve"> en </w:t>
      </w:r>
      <w:r>
        <w:rPr>
          <w:rFonts w:cs="Arial"/>
          <w:sz w:val="22"/>
          <w:szCs w:val="22"/>
        </w:rPr>
        <w:t>el sitio</w:t>
      </w:r>
      <w:r w:rsidRPr="00827BE8">
        <w:rPr>
          <w:rFonts w:cs="Arial"/>
          <w:sz w:val="22"/>
          <w:szCs w:val="22"/>
        </w:rPr>
        <w:t xml:space="preserve"> web</w:t>
      </w:r>
      <w:r>
        <w:rPr>
          <w:rFonts w:cs="Arial"/>
          <w:sz w:val="22"/>
          <w:szCs w:val="22"/>
        </w:rPr>
        <w:t xml:space="preserve"> del DANE.</w:t>
      </w:r>
    </w:p>
    <w:p w:rsidR="00827BE8" w:rsidRPr="00827BE8" w:rsidRDefault="00827BE8" w:rsidP="00827BE8">
      <w:pPr>
        <w:jc w:val="both"/>
        <w:rPr>
          <w:rFonts w:cs="Arial"/>
          <w:sz w:val="22"/>
          <w:szCs w:val="22"/>
        </w:rPr>
      </w:pPr>
    </w:p>
    <w:p w:rsidR="00827BE8" w:rsidRPr="00827BE8" w:rsidRDefault="00827BE8" w:rsidP="00827BE8">
      <w:pPr>
        <w:jc w:val="both"/>
        <w:rPr>
          <w:rFonts w:cs="Arial"/>
          <w:sz w:val="22"/>
          <w:szCs w:val="22"/>
        </w:rPr>
      </w:pPr>
      <w:r w:rsidRPr="00827BE8">
        <w:rPr>
          <w:rFonts w:cs="Arial"/>
          <w:sz w:val="22"/>
          <w:szCs w:val="22"/>
        </w:rPr>
        <w:t>•</w:t>
      </w:r>
      <w:r w:rsidRPr="00827BE8">
        <w:rPr>
          <w:rFonts w:cs="Arial"/>
          <w:sz w:val="22"/>
          <w:szCs w:val="22"/>
        </w:rPr>
        <w:tab/>
      </w:r>
      <w:r>
        <w:rPr>
          <w:rFonts w:cs="Arial"/>
          <w:sz w:val="22"/>
          <w:szCs w:val="22"/>
        </w:rPr>
        <w:t>Opcionalmente se realizan comunicados de prensa o piezas para publicación en redes sociales.</w:t>
      </w:r>
    </w:p>
    <w:p w:rsidR="00827BE8" w:rsidRPr="00827BE8" w:rsidRDefault="00827BE8" w:rsidP="00827BE8">
      <w:pPr>
        <w:jc w:val="both"/>
        <w:rPr>
          <w:rFonts w:cs="Arial"/>
          <w:sz w:val="22"/>
          <w:szCs w:val="22"/>
        </w:rPr>
      </w:pPr>
    </w:p>
    <w:p w:rsidR="00827BE8" w:rsidRDefault="00827BE8" w:rsidP="00827BE8">
      <w:pPr>
        <w:jc w:val="both"/>
        <w:rPr>
          <w:rFonts w:cs="Arial"/>
          <w:sz w:val="22"/>
          <w:szCs w:val="22"/>
        </w:rPr>
      </w:pPr>
      <w:r w:rsidRPr="00827BE8">
        <w:rPr>
          <w:rFonts w:cs="Arial"/>
          <w:sz w:val="22"/>
          <w:szCs w:val="22"/>
        </w:rPr>
        <w:t>•</w:t>
      </w:r>
      <w:r w:rsidRPr="00827BE8">
        <w:rPr>
          <w:rFonts w:cs="Arial"/>
          <w:sz w:val="22"/>
          <w:szCs w:val="22"/>
        </w:rPr>
        <w:tab/>
      </w:r>
      <w:r>
        <w:rPr>
          <w:rFonts w:cs="Arial"/>
          <w:sz w:val="22"/>
          <w:szCs w:val="22"/>
        </w:rPr>
        <w:t>Presentación</w:t>
      </w:r>
      <w:r w:rsidRPr="00827BE8">
        <w:rPr>
          <w:rFonts w:cs="Arial"/>
          <w:sz w:val="22"/>
          <w:szCs w:val="22"/>
        </w:rPr>
        <w:t xml:space="preserve"> de los</w:t>
      </w:r>
      <w:r>
        <w:rPr>
          <w:rFonts w:cs="Arial"/>
          <w:sz w:val="22"/>
          <w:szCs w:val="22"/>
        </w:rPr>
        <w:t xml:space="preserve"> </w:t>
      </w:r>
      <w:r w:rsidR="00093D27">
        <w:rPr>
          <w:rFonts w:cs="Arial"/>
          <w:sz w:val="22"/>
          <w:szCs w:val="22"/>
        </w:rPr>
        <w:t xml:space="preserve">principales </w:t>
      </w:r>
      <w:r w:rsidR="00093D27" w:rsidRPr="00827BE8">
        <w:rPr>
          <w:rFonts w:cs="Arial"/>
          <w:sz w:val="22"/>
          <w:szCs w:val="22"/>
        </w:rPr>
        <w:t>resultados</w:t>
      </w:r>
      <w:r>
        <w:rPr>
          <w:rFonts w:cs="Arial"/>
          <w:sz w:val="22"/>
          <w:szCs w:val="22"/>
        </w:rPr>
        <w:t xml:space="preserve"> </w:t>
      </w:r>
      <w:r w:rsidRPr="00827BE8">
        <w:rPr>
          <w:rFonts w:cs="Arial"/>
          <w:sz w:val="22"/>
          <w:szCs w:val="22"/>
        </w:rPr>
        <w:t xml:space="preserve">de la operación estadística </w:t>
      </w:r>
      <w:r>
        <w:rPr>
          <w:rFonts w:cs="Arial"/>
          <w:sz w:val="22"/>
          <w:szCs w:val="22"/>
        </w:rPr>
        <w:t>en</w:t>
      </w:r>
      <w:r w:rsidRPr="00827BE8">
        <w:rPr>
          <w:rFonts w:cs="Arial"/>
          <w:sz w:val="22"/>
          <w:szCs w:val="22"/>
        </w:rPr>
        <w:t xml:space="preserve"> el comité externo.</w:t>
      </w:r>
    </w:p>
    <w:p w:rsidR="00827BE8" w:rsidRDefault="00827BE8" w:rsidP="00827BE8">
      <w:pPr>
        <w:jc w:val="both"/>
        <w:rPr>
          <w:rFonts w:cs="Arial"/>
          <w:sz w:val="22"/>
          <w:szCs w:val="22"/>
        </w:rPr>
      </w:pPr>
    </w:p>
    <w:p w:rsidR="00827BE8" w:rsidRDefault="00827BE8" w:rsidP="00827BE8">
      <w:pPr>
        <w:jc w:val="both"/>
        <w:rPr>
          <w:rFonts w:cs="Arial"/>
          <w:sz w:val="22"/>
          <w:szCs w:val="22"/>
        </w:rPr>
      </w:pPr>
      <w:r w:rsidRPr="00827BE8">
        <w:rPr>
          <w:rFonts w:cs="Arial"/>
          <w:sz w:val="22"/>
          <w:szCs w:val="22"/>
        </w:rPr>
        <w:t>•</w:t>
      </w:r>
      <w:r w:rsidRPr="00827BE8">
        <w:rPr>
          <w:rFonts w:cs="Arial"/>
          <w:sz w:val="22"/>
          <w:szCs w:val="22"/>
        </w:rPr>
        <w:tab/>
      </w:r>
      <w:r>
        <w:rPr>
          <w:rFonts w:cs="Arial"/>
          <w:sz w:val="22"/>
          <w:szCs w:val="22"/>
        </w:rPr>
        <w:t xml:space="preserve">Microdatos y metadatos anonimizados por entidad y sector </w:t>
      </w:r>
      <w:r w:rsidR="00586006">
        <w:rPr>
          <w:rFonts w:cs="Arial"/>
          <w:sz w:val="22"/>
          <w:szCs w:val="22"/>
        </w:rPr>
        <w:t xml:space="preserve">administrativo </w:t>
      </w:r>
      <w:r w:rsidR="00586006" w:rsidRPr="00827BE8">
        <w:rPr>
          <w:rFonts w:cs="Arial"/>
          <w:sz w:val="22"/>
          <w:szCs w:val="22"/>
        </w:rPr>
        <w:t>disponible</w:t>
      </w:r>
      <w:r>
        <w:rPr>
          <w:rFonts w:cs="Arial"/>
          <w:sz w:val="22"/>
          <w:szCs w:val="22"/>
        </w:rPr>
        <w:t xml:space="preserve"> en el sitio web del </w:t>
      </w:r>
      <w:r w:rsidR="00093D27">
        <w:rPr>
          <w:rFonts w:cs="Arial"/>
          <w:sz w:val="22"/>
          <w:szCs w:val="22"/>
        </w:rPr>
        <w:t>Archivo</w:t>
      </w:r>
      <w:r>
        <w:rPr>
          <w:rFonts w:cs="Arial"/>
          <w:sz w:val="22"/>
          <w:szCs w:val="22"/>
        </w:rPr>
        <w:t xml:space="preserve"> Nacional de Datos.</w:t>
      </w:r>
    </w:p>
    <w:p w:rsidR="00827BE8" w:rsidRDefault="00827BE8" w:rsidP="00827BE8">
      <w:pPr>
        <w:jc w:val="both"/>
        <w:rPr>
          <w:rFonts w:cs="Arial"/>
          <w:sz w:val="22"/>
          <w:szCs w:val="22"/>
        </w:rPr>
      </w:pPr>
    </w:p>
    <w:p w:rsidR="00827BE8" w:rsidRPr="00D50397" w:rsidRDefault="00827BE8" w:rsidP="00827BE8">
      <w:pPr>
        <w:jc w:val="both"/>
        <w:rPr>
          <w:rFonts w:cs="Arial"/>
          <w:sz w:val="22"/>
          <w:szCs w:val="22"/>
        </w:rPr>
      </w:pPr>
    </w:p>
    <w:p w:rsidR="00827BE8" w:rsidRPr="00D50397" w:rsidRDefault="00827BE8" w:rsidP="00827BE8">
      <w:pPr>
        <w:jc w:val="both"/>
        <w:rPr>
          <w:rFonts w:cs="Arial"/>
          <w:bCs/>
          <w:sz w:val="22"/>
          <w:szCs w:val="22"/>
        </w:rPr>
      </w:pPr>
      <w:r w:rsidRPr="00D50397">
        <w:rPr>
          <w:rFonts w:cs="Arial"/>
          <w:bCs/>
          <w:sz w:val="22"/>
          <w:szCs w:val="22"/>
        </w:rPr>
        <w:t>Periódicamente, el DANE actualiza la fecha de publicación de resultados mediante el calendario de publicaciones anual de la entidad, esta información se encuentra disponible en el sitio web del DANE (</w:t>
      </w:r>
      <w:hyperlink r:id="rId24" w:history="1">
        <w:r w:rsidRPr="00D50397">
          <w:rPr>
            <w:rStyle w:val="Hipervnculo"/>
            <w:rFonts w:cs="Arial"/>
            <w:bCs/>
            <w:color w:val="auto"/>
            <w:sz w:val="22"/>
            <w:szCs w:val="22"/>
            <w:u w:val="none"/>
          </w:rPr>
          <w:t>www.dane.gov.co</w:t>
        </w:r>
      </w:hyperlink>
      <w:r w:rsidRPr="00D50397">
        <w:rPr>
          <w:rFonts w:cs="Arial"/>
          <w:bCs/>
          <w:sz w:val="22"/>
          <w:szCs w:val="22"/>
        </w:rPr>
        <w:t xml:space="preserve">). </w:t>
      </w:r>
    </w:p>
    <w:p w:rsidR="00827BE8" w:rsidRPr="00D50397" w:rsidRDefault="00827BE8" w:rsidP="00827BE8">
      <w:pPr>
        <w:jc w:val="both"/>
        <w:rPr>
          <w:rFonts w:cs="Arial"/>
          <w:sz w:val="22"/>
          <w:szCs w:val="22"/>
        </w:rPr>
      </w:pPr>
    </w:p>
    <w:p w:rsidR="00827BE8" w:rsidRPr="00D50397" w:rsidRDefault="007D37E1">
      <w:pPr>
        <w:jc w:val="both"/>
        <w:rPr>
          <w:rFonts w:cs="Arial"/>
          <w:sz w:val="22"/>
          <w:szCs w:val="22"/>
        </w:rPr>
      </w:pPr>
      <w:r w:rsidRPr="00BC5608">
        <w:rPr>
          <w:rFonts w:cs="Arial"/>
          <w:sz w:val="22"/>
          <w:szCs w:val="22"/>
        </w:rPr>
        <w:t>Debido a ajustes metodológicos y en los cuestionarios, la información publicada es totalmente comparable desde el año 2010 hasta 2018, periodo en el cual se incluyeron indicadores compuestos para Ambiente y Desempeño Institucional. A partir de 2021 se incluyó la opción de respuesta intermedia, como línea base para futuras rondas de la encuesta, continuando con la publicación de resultados para los indicadores simples establecidos para la operación estadística.</w:t>
      </w:r>
    </w:p>
    <w:p w:rsidR="00272F67" w:rsidRPr="00D50397" w:rsidRDefault="00FD1897" w:rsidP="008A5A2B">
      <w:pPr>
        <w:pStyle w:val="Ttulo3"/>
      </w:pPr>
      <w:bookmarkStart w:id="120" w:name="_Toc403138456"/>
      <w:bookmarkStart w:id="121" w:name="_Toc206555823"/>
      <w:bookmarkStart w:id="122" w:name="_Toc209410953"/>
      <w:bookmarkStart w:id="123" w:name="_Toc210755312"/>
      <w:r w:rsidRPr="00D50397">
        <w:lastRenderedPageBreak/>
        <w:t>2</w:t>
      </w:r>
      <w:r w:rsidR="00272F67" w:rsidRPr="00D50397">
        <w:t>.</w:t>
      </w:r>
      <w:r w:rsidR="00642523">
        <w:t>6</w:t>
      </w:r>
      <w:r w:rsidR="00272F67" w:rsidRPr="00D50397">
        <w:t>.</w:t>
      </w:r>
      <w:r w:rsidR="00642523">
        <w:t>3</w:t>
      </w:r>
      <w:r w:rsidR="00272F67" w:rsidRPr="00D50397">
        <w:t xml:space="preserve"> </w:t>
      </w:r>
      <w:bookmarkEnd w:id="120"/>
      <w:r w:rsidR="00642523">
        <w:t>Entrega de productos</w:t>
      </w:r>
    </w:p>
    <w:bookmarkEnd w:id="121"/>
    <w:bookmarkEnd w:id="122"/>
    <w:bookmarkEnd w:id="123"/>
    <w:p w:rsidR="00642523" w:rsidRDefault="00642523">
      <w:pPr>
        <w:jc w:val="both"/>
        <w:rPr>
          <w:rFonts w:cs="Arial"/>
          <w:sz w:val="22"/>
          <w:szCs w:val="22"/>
        </w:rPr>
      </w:pPr>
    </w:p>
    <w:p w:rsidR="00642523" w:rsidRPr="00D50397" w:rsidRDefault="00642523" w:rsidP="00642523">
      <w:pPr>
        <w:jc w:val="both"/>
        <w:rPr>
          <w:rFonts w:cs="Arial"/>
          <w:bCs/>
          <w:sz w:val="22"/>
          <w:szCs w:val="22"/>
        </w:rPr>
      </w:pPr>
      <w:r>
        <w:rPr>
          <w:rFonts w:cs="Arial"/>
          <w:bCs/>
          <w:sz w:val="22"/>
          <w:szCs w:val="22"/>
        </w:rPr>
        <w:t xml:space="preserve">Anualmente, el DANE hace público en su sitio web, el calendario de difusión de resultados para sus investigaciones. En caso de presentarse alguna contingencia que obligue a modificar las fechas establecidas, con oportunidad se informa a los usuarios a través del calendario de publicaciones, así como la nueva fecha en la cual se darán a conocer los resultados. </w:t>
      </w:r>
    </w:p>
    <w:p w:rsidR="00642523" w:rsidRPr="00D50397" w:rsidRDefault="00642523" w:rsidP="00642523">
      <w:pPr>
        <w:jc w:val="both"/>
        <w:rPr>
          <w:rFonts w:cs="Arial"/>
          <w:bCs/>
          <w:sz w:val="22"/>
          <w:szCs w:val="22"/>
        </w:rPr>
      </w:pPr>
    </w:p>
    <w:p w:rsidR="00642523" w:rsidRPr="00D50397" w:rsidRDefault="00642523" w:rsidP="00642523">
      <w:pPr>
        <w:jc w:val="both"/>
        <w:rPr>
          <w:rFonts w:cs="Arial"/>
          <w:bCs/>
          <w:sz w:val="22"/>
          <w:szCs w:val="22"/>
        </w:rPr>
      </w:pPr>
      <w:r>
        <w:rPr>
          <w:rFonts w:cs="Arial"/>
          <w:bCs/>
          <w:sz w:val="22"/>
          <w:szCs w:val="22"/>
        </w:rPr>
        <w:t xml:space="preserve">Los productos con los resultados de la encuesta son puestos a disposición del público en el sitio web de la entidad; medios alternativos, como las redes sociales del DANE, pueden ser usados como canal para comunicar los resultados. Si la Dirección General lo estima pertinente, pueden realizarse ruedas de prensa o eventos para dar a conocer los resultados de la operación </w:t>
      </w:r>
      <w:r w:rsidR="00093D27">
        <w:rPr>
          <w:rFonts w:cs="Arial"/>
          <w:bCs/>
          <w:sz w:val="22"/>
          <w:szCs w:val="22"/>
        </w:rPr>
        <w:t>estadística</w:t>
      </w:r>
      <w:r>
        <w:rPr>
          <w:rFonts w:cs="Arial"/>
          <w:bCs/>
          <w:sz w:val="22"/>
          <w:szCs w:val="22"/>
        </w:rPr>
        <w:t>.</w:t>
      </w:r>
    </w:p>
    <w:p w:rsidR="00642523" w:rsidRPr="00D50397" w:rsidRDefault="00642523">
      <w:pPr>
        <w:jc w:val="both"/>
        <w:rPr>
          <w:rFonts w:cs="Arial"/>
          <w:sz w:val="22"/>
          <w:szCs w:val="22"/>
        </w:rPr>
      </w:pPr>
    </w:p>
    <w:p w:rsidR="00642523" w:rsidRPr="00D50397" w:rsidRDefault="00642523" w:rsidP="00642523">
      <w:pPr>
        <w:jc w:val="both"/>
        <w:rPr>
          <w:rFonts w:cs="Arial"/>
          <w:sz w:val="22"/>
          <w:szCs w:val="22"/>
        </w:rPr>
      </w:pPr>
    </w:p>
    <w:p w:rsidR="00642523" w:rsidRPr="00D50397" w:rsidRDefault="00642523" w:rsidP="00642523">
      <w:pPr>
        <w:pStyle w:val="Ttulo3"/>
      </w:pPr>
      <w:r w:rsidRPr="00D50397">
        <w:t>2.</w:t>
      </w:r>
      <w:r>
        <w:t>6</w:t>
      </w:r>
      <w:r w:rsidRPr="00D50397">
        <w:t>.</w:t>
      </w:r>
      <w:r>
        <w:t>4</w:t>
      </w:r>
      <w:r w:rsidRPr="00D50397">
        <w:t xml:space="preserve"> </w:t>
      </w:r>
      <w:r>
        <w:t>Estrategia de servicio</w:t>
      </w:r>
    </w:p>
    <w:p w:rsidR="00642523" w:rsidRDefault="00642523" w:rsidP="00642523">
      <w:pPr>
        <w:jc w:val="both"/>
        <w:rPr>
          <w:rFonts w:cs="Arial"/>
          <w:sz w:val="22"/>
          <w:szCs w:val="22"/>
        </w:rPr>
      </w:pPr>
    </w:p>
    <w:p w:rsidR="00272F67" w:rsidRDefault="00642523">
      <w:pPr>
        <w:jc w:val="both"/>
        <w:rPr>
          <w:rFonts w:cs="Arial"/>
          <w:bCs/>
          <w:sz w:val="22"/>
          <w:szCs w:val="22"/>
        </w:rPr>
      </w:pPr>
      <w:r>
        <w:rPr>
          <w:rFonts w:cs="Arial"/>
          <w:bCs/>
          <w:sz w:val="22"/>
          <w:szCs w:val="22"/>
        </w:rPr>
        <w:t xml:space="preserve">La respuesta a solicitudes de información por parte de los </w:t>
      </w:r>
      <w:r w:rsidR="00093D27">
        <w:rPr>
          <w:rFonts w:cs="Arial"/>
          <w:bCs/>
          <w:sz w:val="22"/>
          <w:szCs w:val="22"/>
        </w:rPr>
        <w:t>usuarios</w:t>
      </w:r>
      <w:r>
        <w:rPr>
          <w:rFonts w:cs="Arial"/>
          <w:bCs/>
          <w:sz w:val="22"/>
          <w:szCs w:val="22"/>
        </w:rPr>
        <w:t xml:space="preserve"> se realiza </w:t>
      </w:r>
      <w:r w:rsidR="0014601E">
        <w:rPr>
          <w:rFonts w:cs="Arial"/>
          <w:bCs/>
          <w:sz w:val="22"/>
          <w:szCs w:val="22"/>
        </w:rPr>
        <w:t>de acuerdo con</w:t>
      </w:r>
      <w:r>
        <w:rPr>
          <w:rFonts w:cs="Arial"/>
          <w:bCs/>
          <w:sz w:val="22"/>
          <w:szCs w:val="22"/>
        </w:rPr>
        <w:t xml:space="preserve"> los términos establecidos por la </w:t>
      </w:r>
      <w:r w:rsidRPr="00642523">
        <w:rPr>
          <w:rFonts w:cs="Arial"/>
          <w:bCs/>
          <w:sz w:val="22"/>
          <w:szCs w:val="22"/>
        </w:rPr>
        <w:t xml:space="preserve">Resolución </w:t>
      </w:r>
      <w:r>
        <w:rPr>
          <w:rFonts w:cs="Arial"/>
          <w:bCs/>
          <w:sz w:val="22"/>
          <w:szCs w:val="22"/>
        </w:rPr>
        <w:t xml:space="preserve">del DANE </w:t>
      </w:r>
      <w:r w:rsidRPr="00642523">
        <w:rPr>
          <w:rFonts w:cs="Arial"/>
          <w:bCs/>
          <w:sz w:val="22"/>
          <w:szCs w:val="22"/>
        </w:rPr>
        <w:t>0677 de 2019</w:t>
      </w:r>
      <w:r w:rsidR="00093D27">
        <w:rPr>
          <w:rFonts w:cs="Arial"/>
          <w:bCs/>
          <w:sz w:val="22"/>
          <w:szCs w:val="22"/>
        </w:rPr>
        <w:t>,</w:t>
      </w:r>
      <w:r>
        <w:rPr>
          <w:rFonts w:cs="Arial"/>
          <w:bCs/>
          <w:sz w:val="22"/>
          <w:szCs w:val="22"/>
        </w:rPr>
        <w:t xml:space="preserve"> mediante la cual se reglamenta </w:t>
      </w:r>
    </w:p>
    <w:p w:rsidR="00642523" w:rsidRDefault="00642523">
      <w:pPr>
        <w:jc w:val="both"/>
        <w:rPr>
          <w:rFonts w:cs="Arial"/>
          <w:bCs/>
          <w:sz w:val="22"/>
          <w:szCs w:val="22"/>
        </w:rPr>
      </w:pPr>
    </w:p>
    <w:p w:rsidR="00642523" w:rsidRDefault="00642523">
      <w:pPr>
        <w:jc w:val="both"/>
        <w:rPr>
          <w:rFonts w:cs="Arial"/>
          <w:sz w:val="22"/>
          <w:szCs w:val="22"/>
        </w:rPr>
      </w:pPr>
    </w:p>
    <w:p w:rsidR="00642523" w:rsidRPr="00D50397" w:rsidRDefault="00642523">
      <w:pPr>
        <w:jc w:val="both"/>
        <w:rPr>
          <w:rFonts w:cs="Arial"/>
          <w:sz w:val="22"/>
          <w:szCs w:val="22"/>
        </w:rPr>
      </w:pPr>
    </w:p>
    <w:p w:rsidR="00272F67" w:rsidRPr="00D50397" w:rsidRDefault="00CB60ED" w:rsidP="00D8671D">
      <w:pPr>
        <w:pStyle w:val="Ttulo2"/>
      </w:pPr>
      <w:bookmarkStart w:id="124" w:name="_Toc403138457"/>
      <w:r w:rsidRPr="00D50397">
        <w:t>2</w:t>
      </w:r>
      <w:r w:rsidR="00272F67" w:rsidRPr="00D50397">
        <w:t>.</w:t>
      </w:r>
      <w:r w:rsidR="008A76EA">
        <w:t>7</w:t>
      </w:r>
      <w:r w:rsidR="00272F67" w:rsidRPr="00D50397">
        <w:t xml:space="preserve"> DISEÑO DE LA EVALUACIÓN</w:t>
      </w:r>
      <w:bookmarkEnd w:id="124"/>
      <w:r w:rsidR="008A76EA">
        <w:t xml:space="preserve"> DE LAS FASES DEL PROCESO</w:t>
      </w:r>
      <w:r w:rsidR="00BC5608">
        <w:t xml:space="preserve"> de recolección</w:t>
      </w:r>
    </w:p>
    <w:p w:rsidR="00272F67" w:rsidRPr="00D50397" w:rsidRDefault="00272F67">
      <w:pPr>
        <w:jc w:val="both"/>
        <w:rPr>
          <w:rFonts w:cs="Arial"/>
          <w:sz w:val="22"/>
          <w:szCs w:val="22"/>
        </w:rPr>
      </w:pPr>
    </w:p>
    <w:p w:rsidR="00300B50" w:rsidRPr="00D50397" w:rsidRDefault="00300B50">
      <w:pPr>
        <w:jc w:val="both"/>
        <w:rPr>
          <w:rFonts w:cs="Arial"/>
          <w:sz w:val="22"/>
          <w:szCs w:val="22"/>
        </w:rPr>
      </w:pPr>
    </w:p>
    <w:p w:rsidR="00300B50" w:rsidRPr="00D50397" w:rsidRDefault="00C1661B" w:rsidP="00300B50">
      <w:pPr>
        <w:jc w:val="both"/>
        <w:rPr>
          <w:rFonts w:cs="Arial"/>
          <w:sz w:val="22"/>
          <w:szCs w:val="22"/>
        </w:rPr>
      </w:pPr>
      <w:r w:rsidRPr="00D50397">
        <w:rPr>
          <w:rFonts w:cs="Arial"/>
          <w:sz w:val="22"/>
          <w:szCs w:val="22"/>
        </w:rPr>
        <w:t>Evaluar</w:t>
      </w:r>
      <w:r w:rsidR="00300B50" w:rsidRPr="00D50397">
        <w:rPr>
          <w:rFonts w:cs="Arial"/>
          <w:sz w:val="22"/>
          <w:szCs w:val="22"/>
        </w:rPr>
        <w:t xml:space="preserve"> la </w:t>
      </w:r>
      <w:r w:rsidR="00345F8A" w:rsidRPr="00D50397">
        <w:rPr>
          <w:rFonts w:cs="Arial"/>
          <w:sz w:val="22"/>
          <w:szCs w:val="22"/>
        </w:rPr>
        <w:t>EDI</w:t>
      </w:r>
      <w:r w:rsidR="00026F41">
        <w:rPr>
          <w:rFonts w:cs="Arial"/>
          <w:sz w:val="22"/>
          <w:szCs w:val="22"/>
        </w:rPr>
        <w:t>D</w:t>
      </w:r>
      <w:r w:rsidR="00300B50" w:rsidRPr="00D50397">
        <w:rPr>
          <w:rFonts w:cs="Arial"/>
          <w:sz w:val="22"/>
          <w:szCs w:val="22"/>
        </w:rPr>
        <w:t xml:space="preserve"> es fundamental </w:t>
      </w:r>
      <w:r w:rsidR="00CC47B3" w:rsidRPr="00D50397">
        <w:rPr>
          <w:rFonts w:cs="Arial"/>
          <w:sz w:val="22"/>
          <w:szCs w:val="22"/>
        </w:rPr>
        <w:t xml:space="preserve">para asegurar la calidad de </w:t>
      </w:r>
      <w:r w:rsidR="00093D27" w:rsidRPr="00D50397">
        <w:rPr>
          <w:rFonts w:cs="Arial"/>
          <w:sz w:val="22"/>
          <w:szCs w:val="22"/>
        </w:rPr>
        <w:t>la información</w:t>
      </w:r>
      <w:r w:rsidR="00300B50" w:rsidRPr="00D50397">
        <w:rPr>
          <w:rFonts w:cs="Arial"/>
          <w:sz w:val="22"/>
          <w:szCs w:val="22"/>
        </w:rPr>
        <w:t xml:space="preserve"> y una mejora continua de la operación estadística. Se realizan vari</w:t>
      </w:r>
      <w:r w:rsidR="00CC47B3" w:rsidRPr="00D50397">
        <w:rPr>
          <w:rFonts w:cs="Arial"/>
          <w:sz w:val="22"/>
          <w:szCs w:val="22"/>
        </w:rPr>
        <w:t xml:space="preserve">os </w:t>
      </w:r>
      <w:r w:rsidR="00300B50" w:rsidRPr="00D50397">
        <w:rPr>
          <w:rFonts w:cs="Arial"/>
          <w:sz w:val="22"/>
          <w:szCs w:val="22"/>
        </w:rPr>
        <w:t>ejercicios que buscan cumplir este propósito</w:t>
      </w:r>
      <w:r w:rsidRPr="00D50397">
        <w:rPr>
          <w:rFonts w:cs="Arial"/>
          <w:sz w:val="22"/>
          <w:szCs w:val="22"/>
        </w:rPr>
        <w:t>.</w:t>
      </w:r>
      <w:r w:rsidR="00300B50" w:rsidRPr="00D50397">
        <w:rPr>
          <w:rFonts w:cs="Arial"/>
          <w:sz w:val="22"/>
          <w:szCs w:val="22"/>
        </w:rPr>
        <w:t xml:space="preserve"> </w:t>
      </w:r>
    </w:p>
    <w:p w:rsidR="00300B50" w:rsidRPr="00D50397" w:rsidRDefault="00300B50" w:rsidP="00300B50">
      <w:pPr>
        <w:jc w:val="both"/>
        <w:rPr>
          <w:rFonts w:cs="Arial"/>
          <w:sz w:val="22"/>
          <w:szCs w:val="22"/>
        </w:rPr>
      </w:pPr>
    </w:p>
    <w:p w:rsidR="00300B50" w:rsidRPr="00D50397" w:rsidRDefault="00C1661B" w:rsidP="00300B50">
      <w:pPr>
        <w:jc w:val="both"/>
        <w:rPr>
          <w:rFonts w:cs="Arial"/>
          <w:sz w:val="22"/>
          <w:szCs w:val="22"/>
        </w:rPr>
      </w:pPr>
      <w:r w:rsidRPr="00D50397">
        <w:rPr>
          <w:rFonts w:cs="Arial"/>
          <w:sz w:val="22"/>
          <w:szCs w:val="22"/>
        </w:rPr>
        <w:t>E</w:t>
      </w:r>
      <w:r w:rsidR="00300B50" w:rsidRPr="00D50397">
        <w:rPr>
          <w:rFonts w:cs="Arial"/>
          <w:sz w:val="22"/>
          <w:szCs w:val="22"/>
        </w:rPr>
        <w:t>n primer lugar</w:t>
      </w:r>
      <w:r w:rsidRPr="00D50397">
        <w:rPr>
          <w:rFonts w:cs="Arial"/>
          <w:sz w:val="22"/>
          <w:szCs w:val="22"/>
        </w:rPr>
        <w:t>,</w:t>
      </w:r>
      <w:r w:rsidR="00300B50" w:rsidRPr="00D50397">
        <w:rPr>
          <w:rFonts w:cs="Arial"/>
          <w:sz w:val="22"/>
          <w:szCs w:val="22"/>
        </w:rPr>
        <w:t xml:space="preserve"> se revisan los informes operativo</w:t>
      </w:r>
      <w:r w:rsidR="00CC47B3" w:rsidRPr="00D50397">
        <w:rPr>
          <w:rFonts w:cs="Arial"/>
          <w:sz w:val="22"/>
          <w:szCs w:val="22"/>
        </w:rPr>
        <w:t>s</w:t>
      </w:r>
      <w:r w:rsidR="00300B50" w:rsidRPr="00D50397">
        <w:rPr>
          <w:rFonts w:cs="Arial"/>
          <w:sz w:val="22"/>
          <w:szCs w:val="22"/>
        </w:rPr>
        <w:t xml:space="preserve"> </w:t>
      </w:r>
      <w:r w:rsidR="00CC47B3" w:rsidRPr="00D50397">
        <w:rPr>
          <w:rFonts w:cs="Arial"/>
          <w:sz w:val="22"/>
          <w:szCs w:val="22"/>
        </w:rPr>
        <w:t>enviados por</w:t>
      </w:r>
      <w:r w:rsidR="00300B50" w:rsidRPr="00D50397">
        <w:rPr>
          <w:rFonts w:cs="Arial"/>
          <w:sz w:val="22"/>
          <w:szCs w:val="22"/>
        </w:rPr>
        <w:t xml:space="preserve"> </w:t>
      </w:r>
      <w:r w:rsidR="00CC47B3" w:rsidRPr="00D50397">
        <w:rPr>
          <w:rFonts w:cs="Arial"/>
          <w:sz w:val="22"/>
          <w:szCs w:val="22"/>
        </w:rPr>
        <w:t xml:space="preserve">las </w:t>
      </w:r>
      <w:r w:rsidR="00300B50" w:rsidRPr="00D50397">
        <w:rPr>
          <w:rFonts w:cs="Arial"/>
          <w:sz w:val="22"/>
          <w:szCs w:val="22"/>
        </w:rPr>
        <w:t>sede</w:t>
      </w:r>
      <w:r w:rsidR="00CC47B3" w:rsidRPr="00D50397">
        <w:rPr>
          <w:rFonts w:cs="Arial"/>
          <w:sz w:val="22"/>
          <w:szCs w:val="22"/>
        </w:rPr>
        <w:t>s</w:t>
      </w:r>
      <w:r w:rsidR="00300B50" w:rsidRPr="00D50397">
        <w:rPr>
          <w:rFonts w:cs="Arial"/>
          <w:sz w:val="22"/>
          <w:szCs w:val="22"/>
        </w:rPr>
        <w:t xml:space="preserve"> </w:t>
      </w:r>
      <w:r w:rsidR="00CC47B3" w:rsidRPr="00D50397">
        <w:rPr>
          <w:rFonts w:cs="Arial"/>
          <w:sz w:val="22"/>
          <w:szCs w:val="22"/>
        </w:rPr>
        <w:t>y</w:t>
      </w:r>
      <w:r w:rsidR="00300B50" w:rsidRPr="00D50397">
        <w:rPr>
          <w:rFonts w:cs="Arial"/>
          <w:sz w:val="22"/>
          <w:szCs w:val="22"/>
        </w:rPr>
        <w:t xml:space="preserve"> subsede</w:t>
      </w:r>
      <w:r w:rsidR="00CC47B3" w:rsidRPr="00D50397">
        <w:rPr>
          <w:rFonts w:cs="Arial"/>
          <w:sz w:val="22"/>
          <w:szCs w:val="22"/>
        </w:rPr>
        <w:t>s</w:t>
      </w:r>
      <w:r w:rsidR="00300B50" w:rsidRPr="00D50397">
        <w:rPr>
          <w:rFonts w:cs="Arial"/>
          <w:sz w:val="22"/>
          <w:szCs w:val="22"/>
        </w:rPr>
        <w:t>,</w:t>
      </w:r>
      <w:r w:rsidR="00B90A13" w:rsidRPr="00D50397">
        <w:rPr>
          <w:rFonts w:cs="Arial"/>
          <w:sz w:val="22"/>
          <w:szCs w:val="22"/>
        </w:rPr>
        <w:t xml:space="preserve"> </w:t>
      </w:r>
      <w:r w:rsidRPr="00D50397">
        <w:rPr>
          <w:rFonts w:cs="Arial"/>
          <w:sz w:val="22"/>
          <w:szCs w:val="22"/>
        </w:rPr>
        <w:t>luego</w:t>
      </w:r>
      <w:r w:rsidR="00300B50" w:rsidRPr="00D50397">
        <w:rPr>
          <w:rFonts w:cs="Arial"/>
          <w:sz w:val="22"/>
          <w:szCs w:val="22"/>
        </w:rPr>
        <w:t xml:space="preserve"> </w:t>
      </w:r>
      <w:r w:rsidR="00CC47B3" w:rsidRPr="00D50397">
        <w:rPr>
          <w:rFonts w:cs="Arial"/>
          <w:sz w:val="22"/>
          <w:szCs w:val="22"/>
        </w:rPr>
        <w:t>el equipo logístico de DANE central</w:t>
      </w:r>
      <w:r w:rsidR="00300B50" w:rsidRPr="00D50397">
        <w:rPr>
          <w:rFonts w:cs="Arial"/>
          <w:sz w:val="22"/>
          <w:szCs w:val="22"/>
        </w:rPr>
        <w:t xml:space="preserve"> consolida </w:t>
      </w:r>
      <w:r w:rsidR="00CC47B3" w:rsidRPr="00D50397">
        <w:rPr>
          <w:rFonts w:cs="Arial"/>
          <w:sz w:val="22"/>
          <w:szCs w:val="22"/>
        </w:rPr>
        <w:t>estos informes en un</w:t>
      </w:r>
      <w:r w:rsidR="00300B50" w:rsidRPr="00D50397">
        <w:rPr>
          <w:rFonts w:cs="Arial"/>
          <w:sz w:val="22"/>
          <w:szCs w:val="22"/>
        </w:rPr>
        <w:t xml:space="preserve"> documento con los comentarios temáticos, operativos y de sistemas. Est</w:t>
      </w:r>
      <w:r w:rsidR="00CC47B3" w:rsidRPr="00D50397">
        <w:rPr>
          <w:rFonts w:cs="Arial"/>
          <w:sz w:val="22"/>
          <w:szCs w:val="22"/>
        </w:rPr>
        <w:t>e</w:t>
      </w:r>
      <w:r w:rsidR="00300B50" w:rsidRPr="00D50397">
        <w:rPr>
          <w:rFonts w:cs="Arial"/>
          <w:sz w:val="22"/>
          <w:szCs w:val="22"/>
        </w:rPr>
        <w:t xml:space="preserve"> documento </w:t>
      </w:r>
      <w:r w:rsidR="00CC47B3" w:rsidRPr="00D50397">
        <w:rPr>
          <w:rFonts w:cs="Arial"/>
          <w:sz w:val="22"/>
          <w:szCs w:val="22"/>
        </w:rPr>
        <w:t>permite a los equipos técnicos conocer y</w:t>
      </w:r>
      <w:r w:rsidR="00300B50" w:rsidRPr="00D50397">
        <w:rPr>
          <w:rFonts w:cs="Arial"/>
          <w:sz w:val="22"/>
          <w:szCs w:val="22"/>
        </w:rPr>
        <w:t xml:space="preserve"> entender las condiciones operativas bajo las cuales se recogió la</w:t>
      </w:r>
      <w:r w:rsidR="00300B50" w:rsidRPr="00D50397">
        <w:t xml:space="preserve"> </w:t>
      </w:r>
      <w:r w:rsidR="00300B50" w:rsidRPr="00D50397">
        <w:rPr>
          <w:rFonts w:cs="Arial"/>
          <w:sz w:val="22"/>
          <w:szCs w:val="22"/>
        </w:rPr>
        <w:t>información</w:t>
      </w:r>
      <w:r w:rsidR="00CC47B3" w:rsidRPr="00D50397">
        <w:rPr>
          <w:rFonts w:cs="Arial"/>
          <w:sz w:val="22"/>
          <w:szCs w:val="22"/>
        </w:rPr>
        <w:t>. Esta información constituye una fuente de contexto y a</w:t>
      </w:r>
      <w:r w:rsidR="00300B50" w:rsidRPr="00D50397">
        <w:rPr>
          <w:rFonts w:cs="Arial"/>
          <w:sz w:val="22"/>
          <w:szCs w:val="22"/>
        </w:rPr>
        <w:t>lerta</w:t>
      </w:r>
      <w:r w:rsidR="00CC47B3" w:rsidRPr="00D50397">
        <w:rPr>
          <w:rFonts w:cs="Arial"/>
          <w:sz w:val="22"/>
          <w:szCs w:val="22"/>
        </w:rPr>
        <w:t xml:space="preserve"> sobre </w:t>
      </w:r>
      <w:r w:rsidR="00300B50" w:rsidRPr="00D50397">
        <w:rPr>
          <w:rFonts w:cs="Arial"/>
          <w:sz w:val="22"/>
          <w:szCs w:val="22"/>
        </w:rPr>
        <w:t>p</w:t>
      </w:r>
      <w:r w:rsidR="00CC47B3" w:rsidRPr="00D50397">
        <w:rPr>
          <w:rFonts w:cs="Arial"/>
          <w:sz w:val="22"/>
          <w:szCs w:val="22"/>
        </w:rPr>
        <w:t>osibles circunstancias que puede</w:t>
      </w:r>
      <w:r w:rsidR="00300B50" w:rsidRPr="00D50397">
        <w:rPr>
          <w:rFonts w:cs="Arial"/>
          <w:sz w:val="22"/>
          <w:szCs w:val="22"/>
        </w:rPr>
        <w:t xml:space="preserve">n afectar la calidad de la información o </w:t>
      </w:r>
      <w:r w:rsidR="00CC47B3" w:rsidRPr="00D50397">
        <w:rPr>
          <w:rFonts w:cs="Arial"/>
          <w:sz w:val="22"/>
          <w:szCs w:val="22"/>
        </w:rPr>
        <w:t>el comportamiento</w:t>
      </w:r>
      <w:r w:rsidR="00300B50" w:rsidRPr="00D50397">
        <w:rPr>
          <w:rFonts w:cs="Arial"/>
          <w:sz w:val="22"/>
          <w:szCs w:val="22"/>
        </w:rPr>
        <w:t xml:space="preserve"> de los resultados. </w:t>
      </w:r>
    </w:p>
    <w:p w:rsidR="00300B50" w:rsidRPr="00D50397" w:rsidRDefault="00300B50" w:rsidP="00300B50">
      <w:pPr>
        <w:jc w:val="both"/>
        <w:rPr>
          <w:rFonts w:cs="Arial"/>
          <w:sz w:val="22"/>
          <w:szCs w:val="22"/>
        </w:rPr>
      </w:pPr>
    </w:p>
    <w:p w:rsidR="00300B50" w:rsidRPr="00D50397" w:rsidRDefault="00C1661B" w:rsidP="00300B50">
      <w:pPr>
        <w:jc w:val="both"/>
        <w:rPr>
          <w:rFonts w:cs="Arial"/>
          <w:sz w:val="22"/>
          <w:szCs w:val="22"/>
        </w:rPr>
      </w:pPr>
      <w:r w:rsidRPr="00D50397">
        <w:rPr>
          <w:rFonts w:cs="Arial"/>
          <w:sz w:val="22"/>
          <w:szCs w:val="22"/>
        </w:rPr>
        <w:t>S</w:t>
      </w:r>
      <w:r w:rsidR="00300B50" w:rsidRPr="00D50397">
        <w:rPr>
          <w:rFonts w:cs="Arial"/>
          <w:sz w:val="22"/>
          <w:szCs w:val="22"/>
        </w:rPr>
        <w:t>e hace una revisión exhaustiva de la base de datos</w:t>
      </w:r>
      <w:r w:rsidRPr="00D50397">
        <w:rPr>
          <w:rFonts w:cs="Arial"/>
          <w:sz w:val="22"/>
          <w:szCs w:val="22"/>
        </w:rPr>
        <w:t xml:space="preserve"> para</w:t>
      </w:r>
      <w:r w:rsidR="00300B50" w:rsidRPr="00D50397">
        <w:rPr>
          <w:rFonts w:cs="Arial"/>
          <w:sz w:val="22"/>
          <w:szCs w:val="22"/>
        </w:rPr>
        <w:t xml:space="preserve"> analizar frecuencias e identificar inconsistencias y posibles vacíos en el instrumento de recolección</w:t>
      </w:r>
      <w:r w:rsidRPr="00D50397">
        <w:rPr>
          <w:rFonts w:cs="Arial"/>
          <w:sz w:val="22"/>
          <w:szCs w:val="22"/>
        </w:rPr>
        <w:t>, y</w:t>
      </w:r>
      <w:r w:rsidR="00300B50" w:rsidRPr="00D50397">
        <w:rPr>
          <w:rFonts w:cs="Arial"/>
          <w:sz w:val="22"/>
          <w:szCs w:val="22"/>
        </w:rPr>
        <w:t xml:space="preserve"> hacer los ajustes necesarios que se aplicarán en recolecciones futuras. En ese sentido se analiza pregunta por pregunta y se observan las frecuencias que hayan tenido. </w:t>
      </w:r>
    </w:p>
    <w:p w:rsidR="00300B50" w:rsidRPr="00D50397" w:rsidRDefault="00300B50" w:rsidP="00300B50">
      <w:pPr>
        <w:jc w:val="both"/>
        <w:rPr>
          <w:rFonts w:cs="Arial"/>
          <w:sz w:val="22"/>
          <w:szCs w:val="22"/>
        </w:rPr>
      </w:pPr>
    </w:p>
    <w:p w:rsidR="00642523" w:rsidRDefault="00642523" w:rsidP="00300B50">
      <w:pPr>
        <w:jc w:val="both"/>
        <w:rPr>
          <w:rFonts w:cs="Arial"/>
          <w:sz w:val="22"/>
          <w:szCs w:val="22"/>
        </w:rPr>
      </w:pPr>
      <w:r>
        <w:rPr>
          <w:rFonts w:cs="Arial"/>
          <w:sz w:val="22"/>
          <w:szCs w:val="22"/>
        </w:rPr>
        <w:t xml:space="preserve">Se valida la secuencia lógica de las preguntas, </w:t>
      </w:r>
      <w:r w:rsidR="00D8671D">
        <w:rPr>
          <w:rFonts w:cs="Arial"/>
          <w:sz w:val="22"/>
          <w:szCs w:val="22"/>
        </w:rPr>
        <w:t>mediante</w:t>
      </w:r>
      <w:r>
        <w:rPr>
          <w:rFonts w:cs="Arial"/>
          <w:sz w:val="22"/>
          <w:szCs w:val="22"/>
        </w:rPr>
        <w:t xml:space="preserve"> el cumplimiento de las normas de validación establecidas. Igualmente, s</w:t>
      </w:r>
      <w:r w:rsidR="00300B50" w:rsidRPr="00D50397">
        <w:rPr>
          <w:rFonts w:cs="Arial"/>
          <w:sz w:val="22"/>
          <w:szCs w:val="22"/>
        </w:rPr>
        <w:t>e consideran las razones por las que hay frecuencias bajas y altas y cómo proceder con estas opciones</w:t>
      </w:r>
      <w:r>
        <w:rPr>
          <w:rFonts w:cs="Arial"/>
          <w:sz w:val="22"/>
          <w:szCs w:val="22"/>
        </w:rPr>
        <w:t>.</w:t>
      </w:r>
    </w:p>
    <w:p w:rsidR="00642523" w:rsidRDefault="00642523" w:rsidP="00642523">
      <w:pPr>
        <w:jc w:val="both"/>
        <w:rPr>
          <w:rFonts w:cs="Arial"/>
          <w:sz w:val="22"/>
          <w:szCs w:val="22"/>
        </w:rPr>
      </w:pPr>
    </w:p>
    <w:p w:rsidR="00300B50" w:rsidRPr="00D50397" w:rsidRDefault="00642523" w:rsidP="00300B50">
      <w:pPr>
        <w:jc w:val="both"/>
        <w:rPr>
          <w:rFonts w:cs="Arial"/>
          <w:sz w:val="22"/>
          <w:szCs w:val="22"/>
        </w:rPr>
      </w:pPr>
      <w:r>
        <w:rPr>
          <w:rFonts w:cs="Arial"/>
          <w:sz w:val="22"/>
          <w:szCs w:val="22"/>
        </w:rPr>
        <w:t xml:space="preserve">En caso de presentarse </w:t>
      </w:r>
      <w:r w:rsidRPr="00642523">
        <w:rPr>
          <w:rFonts w:cs="Arial"/>
          <w:sz w:val="22"/>
          <w:szCs w:val="22"/>
        </w:rPr>
        <w:t>inconsistencias</w:t>
      </w:r>
      <w:r>
        <w:rPr>
          <w:rFonts w:cs="Arial"/>
          <w:sz w:val="22"/>
          <w:szCs w:val="22"/>
        </w:rPr>
        <w:t>, estas</w:t>
      </w:r>
      <w:r w:rsidRPr="00642523">
        <w:rPr>
          <w:rFonts w:cs="Arial"/>
          <w:sz w:val="22"/>
          <w:szCs w:val="22"/>
        </w:rPr>
        <w:t xml:space="preserve"> son remitidas al área de sistemas, quien valida si se trata de errores en el cargue de la base, y en caso contrario se remiten directamente al área de logística, quien a su vez las envía a las territoriales para que desde allá se tomen los correctivos necesarios.</w:t>
      </w:r>
    </w:p>
    <w:p w:rsidR="00300B50" w:rsidRPr="00D50397" w:rsidRDefault="00300B50" w:rsidP="00300B50">
      <w:pPr>
        <w:jc w:val="both"/>
        <w:rPr>
          <w:rFonts w:cs="Arial"/>
          <w:sz w:val="22"/>
          <w:szCs w:val="22"/>
        </w:rPr>
      </w:pPr>
    </w:p>
    <w:p w:rsidR="00BC5608" w:rsidRDefault="00D8671D" w:rsidP="00300B50">
      <w:pPr>
        <w:jc w:val="both"/>
        <w:rPr>
          <w:rFonts w:cs="Arial"/>
          <w:sz w:val="22"/>
          <w:szCs w:val="22"/>
        </w:rPr>
      </w:pPr>
      <w:r w:rsidRPr="00D50397">
        <w:rPr>
          <w:rFonts w:cs="Arial"/>
          <w:sz w:val="22"/>
          <w:szCs w:val="22"/>
        </w:rPr>
        <w:t>Finalmente,</w:t>
      </w:r>
      <w:r w:rsidR="00300B50" w:rsidRPr="00D50397">
        <w:rPr>
          <w:rFonts w:cs="Arial"/>
          <w:sz w:val="22"/>
          <w:szCs w:val="22"/>
        </w:rPr>
        <w:t xml:space="preserve"> el ejercicio de evaluación se complementa con la participación de actores externos que tienen conocimiento en el tema. Después del ejercicio interno se realiza un ejercicio con </w:t>
      </w:r>
      <w:r w:rsidR="00C1661B" w:rsidRPr="00D50397">
        <w:rPr>
          <w:rFonts w:cs="Arial"/>
          <w:sz w:val="22"/>
          <w:szCs w:val="22"/>
        </w:rPr>
        <w:t>aquellas</w:t>
      </w:r>
      <w:r w:rsidR="00300B50" w:rsidRPr="00D50397">
        <w:rPr>
          <w:rFonts w:cs="Arial"/>
          <w:sz w:val="22"/>
          <w:szCs w:val="22"/>
        </w:rPr>
        <w:t xml:space="preserve"> entidades competentes</w:t>
      </w:r>
      <w:r w:rsidR="00C1661B" w:rsidRPr="00D50397">
        <w:rPr>
          <w:rFonts w:cs="Arial"/>
          <w:sz w:val="22"/>
          <w:szCs w:val="22"/>
        </w:rPr>
        <w:t xml:space="preserve"> que se </w:t>
      </w:r>
      <w:r w:rsidRPr="00D50397">
        <w:rPr>
          <w:rFonts w:cs="Arial"/>
          <w:sz w:val="22"/>
          <w:szCs w:val="22"/>
        </w:rPr>
        <w:t>han identificado</w:t>
      </w:r>
      <w:r w:rsidR="00300B50" w:rsidRPr="00D50397">
        <w:rPr>
          <w:rFonts w:cs="Arial"/>
          <w:sz w:val="22"/>
          <w:szCs w:val="22"/>
        </w:rPr>
        <w:t xml:space="preserve"> y se revisan los cambios y </w:t>
      </w:r>
      <w:r w:rsidR="00C1661B" w:rsidRPr="00D50397">
        <w:rPr>
          <w:rFonts w:cs="Arial"/>
          <w:sz w:val="22"/>
          <w:szCs w:val="22"/>
        </w:rPr>
        <w:t>su</w:t>
      </w:r>
      <w:r w:rsidR="00300B50" w:rsidRPr="00D50397">
        <w:rPr>
          <w:rFonts w:cs="Arial"/>
          <w:sz w:val="22"/>
          <w:szCs w:val="22"/>
        </w:rPr>
        <w:t xml:space="preserve"> justificación. La discusión con todas las entidades </w:t>
      </w:r>
      <w:r w:rsidR="00C1661B" w:rsidRPr="00D50397">
        <w:rPr>
          <w:rFonts w:cs="Arial"/>
          <w:sz w:val="22"/>
          <w:szCs w:val="22"/>
        </w:rPr>
        <w:t>es</w:t>
      </w:r>
      <w:r w:rsidR="00300B50" w:rsidRPr="00D50397">
        <w:rPr>
          <w:rFonts w:cs="Arial"/>
          <w:sz w:val="22"/>
          <w:szCs w:val="22"/>
        </w:rPr>
        <w:t xml:space="preserve"> simultánea</w:t>
      </w:r>
      <w:r w:rsidR="00C1661B" w:rsidRPr="00D50397">
        <w:rPr>
          <w:rFonts w:cs="Arial"/>
          <w:sz w:val="22"/>
          <w:szCs w:val="22"/>
        </w:rPr>
        <w:t>, lo que</w:t>
      </w:r>
      <w:r w:rsidR="00300B50" w:rsidRPr="00D50397">
        <w:rPr>
          <w:rFonts w:cs="Arial"/>
          <w:sz w:val="22"/>
          <w:szCs w:val="22"/>
        </w:rPr>
        <w:t xml:space="preserve"> prom</w:t>
      </w:r>
      <w:r w:rsidR="00C1661B" w:rsidRPr="00D50397">
        <w:rPr>
          <w:rFonts w:cs="Arial"/>
          <w:sz w:val="22"/>
          <w:szCs w:val="22"/>
        </w:rPr>
        <w:t>ueve</w:t>
      </w:r>
      <w:r w:rsidR="00300B50" w:rsidRPr="00D50397">
        <w:rPr>
          <w:rFonts w:cs="Arial"/>
          <w:sz w:val="22"/>
          <w:szCs w:val="22"/>
        </w:rPr>
        <w:t xml:space="preserve"> la interacción de los distintos puntos de vista. </w:t>
      </w:r>
    </w:p>
    <w:p w:rsidR="00BC5608" w:rsidRDefault="00BC5608" w:rsidP="00300B50">
      <w:pPr>
        <w:jc w:val="both"/>
        <w:rPr>
          <w:rFonts w:cs="Arial"/>
          <w:sz w:val="22"/>
          <w:szCs w:val="22"/>
        </w:rPr>
      </w:pPr>
    </w:p>
    <w:p w:rsidR="00BC5608" w:rsidRDefault="00BC5608" w:rsidP="00300B50">
      <w:pPr>
        <w:jc w:val="both"/>
        <w:rPr>
          <w:rFonts w:cs="Arial"/>
          <w:sz w:val="22"/>
          <w:szCs w:val="22"/>
        </w:rPr>
      </w:pPr>
      <w:r w:rsidRPr="00BC5608">
        <w:rPr>
          <w:rFonts w:cs="Arial"/>
          <w:sz w:val="22"/>
          <w:szCs w:val="22"/>
        </w:rPr>
        <w:t>Como resultado de estos procesos se han realizado ajustes en el contenido del cuestionario, como por ejemplo la ampliación del número de entidades objeto de estudio o la inclusión algunos temas como es el caso de variables sobre discriminación, rendición de cuentas o transparencia, las cuales han sido utilizados en el seguimiento de los documentos CONPES 3654 de 2010 y CONPES 167 de 2013.</w:t>
      </w:r>
    </w:p>
    <w:p w:rsidR="00642523" w:rsidRDefault="00642523" w:rsidP="00642523">
      <w:pPr>
        <w:jc w:val="both"/>
        <w:rPr>
          <w:rFonts w:cs="Arial"/>
          <w:sz w:val="22"/>
          <w:szCs w:val="22"/>
        </w:rPr>
      </w:pPr>
    </w:p>
    <w:p w:rsidR="008A76EA" w:rsidRPr="00D8671D" w:rsidRDefault="008A76EA" w:rsidP="00D8671D">
      <w:pPr>
        <w:pStyle w:val="Ttulo2"/>
      </w:pPr>
      <w:r w:rsidRPr="00D8671D">
        <w:t>2.8 DISEÑO DE LOS SISTEMAS DE PRODUCCIÓN Y DE LOS FLUJOS DE TRABAJO</w:t>
      </w:r>
    </w:p>
    <w:p w:rsidR="008A76EA" w:rsidRPr="007D3534" w:rsidRDefault="008A76EA" w:rsidP="008A76EA">
      <w:pPr>
        <w:rPr>
          <w:rFonts w:cs="Arial"/>
          <w:lang w:val="es-MX"/>
        </w:rPr>
      </w:pPr>
    </w:p>
    <w:p w:rsidR="008A76EA" w:rsidRPr="00D8671D" w:rsidRDefault="008A76EA" w:rsidP="008A76EA">
      <w:pPr>
        <w:jc w:val="both"/>
        <w:rPr>
          <w:rFonts w:cs="Arial"/>
          <w:sz w:val="22"/>
          <w:szCs w:val="22"/>
          <w:lang w:val="es-MX"/>
        </w:rPr>
      </w:pPr>
      <w:r w:rsidRPr="00D8671D">
        <w:rPr>
          <w:rFonts w:cs="Arial"/>
          <w:sz w:val="22"/>
          <w:szCs w:val="22"/>
          <w:lang w:val="es-MX"/>
        </w:rPr>
        <w:t>Las diferentes etapas de producción y flujos se encuentran en el documento DSO-EDI</w:t>
      </w:r>
      <w:r w:rsidR="00026F41">
        <w:rPr>
          <w:rFonts w:cs="Arial"/>
          <w:sz w:val="22"/>
          <w:szCs w:val="22"/>
          <w:lang w:val="es-MX"/>
        </w:rPr>
        <w:t>D</w:t>
      </w:r>
      <w:r w:rsidRPr="00D8671D">
        <w:rPr>
          <w:rFonts w:cs="Arial"/>
          <w:sz w:val="22"/>
          <w:szCs w:val="22"/>
          <w:lang w:val="es-MX"/>
        </w:rPr>
        <w:t xml:space="preserve">-MFU-001 </w:t>
      </w:r>
      <w:r w:rsidRPr="00D8671D">
        <w:rPr>
          <w:rFonts w:cs="Arial"/>
          <w:i/>
          <w:iCs/>
          <w:sz w:val="22"/>
          <w:szCs w:val="22"/>
          <w:lang w:val="es-MX"/>
        </w:rPr>
        <w:t xml:space="preserve">Modelo </w:t>
      </w:r>
      <w:r w:rsidR="00D8671D">
        <w:rPr>
          <w:rFonts w:cs="Arial"/>
          <w:i/>
          <w:iCs/>
          <w:sz w:val="22"/>
          <w:szCs w:val="22"/>
          <w:lang w:val="es-MX"/>
        </w:rPr>
        <w:t>F</w:t>
      </w:r>
      <w:r w:rsidRPr="00D8671D">
        <w:rPr>
          <w:rFonts w:cs="Arial"/>
          <w:i/>
          <w:iCs/>
          <w:sz w:val="22"/>
          <w:szCs w:val="22"/>
          <w:lang w:val="es-MX"/>
        </w:rPr>
        <w:t>uncional</w:t>
      </w:r>
      <w:r w:rsidR="005460B8">
        <w:rPr>
          <w:rFonts w:cs="Arial"/>
          <w:sz w:val="22"/>
          <w:szCs w:val="22"/>
          <w:lang w:val="es-MX"/>
        </w:rPr>
        <w:t xml:space="preserve"> en donde </w:t>
      </w:r>
      <w:r w:rsidRPr="00D8671D">
        <w:rPr>
          <w:rFonts w:cs="Arial"/>
          <w:sz w:val="22"/>
          <w:szCs w:val="22"/>
          <w:lang w:val="es-MX"/>
        </w:rPr>
        <w:t>se diagraman los procesos, fases actividades</w:t>
      </w:r>
      <w:r w:rsidR="00233009">
        <w:rPr>
          <w:rFonts w:cs="Arial"/>
          <w:sz w:val="22"/>
          <w:szCs w:val="22"/>
          <w:lang w:val="es-MX"/>
        </w:rPr>
        <w:t>,</w:t>
      </w:r>
      <w:r w:rsidRPr="00D8671D">
        <w:rPr>
          <w:rFonts w:cs="Arial"/>
          <w:sz w:val="22"/>
          <w:szCs w:val="22"/>
          <w:lang w:val="es-MX"/>
        </w:rPr>
        <w:t xml:space="preserve"> resultados y responsables de la operación estadística; y en el documento DSO-EDI</w:t>
      </w:r>
      <w:r w:rsidR="00026F41">
        <w:rPr>
          <w:rFonts w:cs="Arial"/>
          <w:sz w:val="22"/>
          <w:szCs w:val="22"/>
          <w:lang w:val="es-MX"/>
        </w:rPr>
        <w:t>D</w:t>
      </w:r>
      <w:r w:rsidRPr="00D8671D">
        <w:rPr>
          <w:rFonts w:cs="Arial"/>
          <w:sz w:val="22"/>
          <w:szCs w:val="22"/>
          <w:lang w:val="es-MX"/>
        </w:rPr>
        <w:t>-DFU-001</w:t>
      </w:r>
      <w:r w:rsidR="00D8671D">
        <w:rPr>
          <w:rFonts w:cs="Arial"/>
          <w:sz w:val="22"/>
          <w:szCs w:val="22"/>
          <w:lang w:val="es-MX"/>
        </w:rPr>
        <w:t xml:space="preserve"> </w:t>
      </w:r>
      <w:r w:rsidRPr="00D8671D">
        <w:rPr>
          <w:rFonts w:cs="Arial"/>
          <w:i/>
          <w:iCs/>
          <w:sz w:val="22"/>
          <w:szCs w:val="22"/>
          <w:lang w:val="es-MX"/>
        </w:rPr>
        <w:t xml:space="preserve">Descripción del </w:t>
      </w:r>
      <w:r w:rsidR="00D8671D">
        <w:rPr>
          <w:rFonts w:cs="Arial"/>
          <w:i/>
          <w:iCs/>
          <w:sz w:val="22"/>
          <w:szCs w:val="22"/>
          <w:lang w:val="es-MX"/>
        </w:rPr>
        <w:t>M</w:t>
      </w:r>
      <w:r w:rsidRPr="00D8671D">
        <w:rPr>
          <w:rFonts w:cs="Arial"/>
          <w:i/>
          <w:iCs/>
          <w:sz w:val="22"/>
          <w:szCs w:val="22"/>
          <w:lang w:val="es-MX"/>
        </w:rPr>
        <w:t>odelo</w:t>
      </w:r>
      <w:r w:rsidRPr="00D8671D">
        <w:rPr>
          <w:rFonts w:cs="Arial"/>
          <w:sz w:val="22"/>
          <w:szCs w:val="22"/>
          <w:lang w:val="es-MX"/>
        </w:rPr>
        <w:t xml:space="preserve">, </w:t>
      </w:r>
      <w:r w:rsidR="00D8671D">
        <w:rPr>
          <w:rFonts w:cs="Arial"/>
          <w:sz w:val="22"/>
          <w:szCs w:val="22"/>
          <w:lang w:val="es-MX"/>
        </w:rPr>
        <w:t xml:space="preserve">donde </w:t>
      </w:r>
      <w:r w:rsidRPr="00D8671D">
        <w:rPr>
          <w:rFonts w:cs="Arial"/>
          <w:sz w:val="22"/>
          <w:szCs w:val="22"/>
          <w:lang w:val="es-MX"/>
        </w:rPr>
        <w:t>se detallan los flujos del modelo funcional de la operación estadística. E</w:t>
      </w:r>
      <w:r w:rsidR="00026F41">
        <w:rPr>
          <w:rFonts w:cs="Arial"/>
          <w:sz w:val="22"/>
          <w:szCs w:val="22"/>
          <w:lang w:val="es-MX"/>
        </w:rPr>
        <w:t>n</w:t>
      </w:r>
      <w:r w:rsidRPr="00D8671D">
        <w:rPr>
          <w:rFonts w:cs="Arial"/>
          <w:sz w:val="22"/>
          <w:szCs w:val="22"/>
          <w:lang w:val="es-MX"/>
        </w:rPr>
        <w:t xml:space="preserve"> estos documentos se define cómo interactúan los diferentes equipos de la operación y los productos finales obtenidos de cada etapa del proceso, los cuales fueron establecidos y consensuados por los equipos de la Encuesta sobre Ambiente y Desempeño Institucional</w:t>
      </w:r>
      <w:r w:rsidR="00026F41">
        <w:rPr>
          <w:rFonts w:cs="Arial"/>
          <w:sz w:val="22"/>
          <w:szCs w:val="22"/>
          <w:lang w:val="es-MX"/>
        </w:rPr>
        <w:t xml:space="preserve"> Departamental</w:t>
      </w:r>
      <w:r w:rsidRPr="00D8671D">
        <w:rPr>
          <w:rFonts w:cs="Arial"/>
          <w:sz w:val="22"/>
          <w:szCs w:val="22"/>
          <w:lang w:val="es-MX"/>
        </w:rPr>
        <w:t>.</w:t>
      </w:r>
    </w:p>
    <w:p w:rsidR="008A76EA" w:rsidRPr="00D8671D" w:rsidRDefault="008A76EA" w:rsidP="008A76EA">
      <w:pPr>
        <w:jc w:val="both"/>
        <w:rPr>
          <w:rFonts w:cs="Arial"/>
          <w:sz w:val="22"/>
          <w:szCs w:val="22"/>
          <w:lang w:val="es-MX"/>
        </w:rPr>
      </w:pPr>
    </w:p>
    <w:p w:rsidR="008A76EA" w:rsidRPr="00D8671D" w:rsidRDefault="008A76EA" w:rsidP="008A76EA">
      <w:pPr>
        <w:jc w:val="both"/>
        <w:rPr>
          <w:rFonts w:cs="Arial"/>
          <w:sz w:val="22"/>
          <w:szCs w:val="22"/>
          <w:lang w:val="es-MX"/>
        </w:rPr>
      </w:pPr>
      <w:r w:rsidRPr="00D8671D">
        <w:rPr>
          <w:rFonts w:cs="Arial"/>
          <w:sz w:val="22"/>
          <w:szCs w:val="22"/>
          <w:lang w:val="es-MX"/>
        </w:rPr>
        <w:t xml:space="preserve">El seguimiento del cumplimiento de cada fase del </w:t>
      </w:r>
      <w:r w:rsidR="00D8671D" w:rsidRPr="00D8671D">
        <w:rPr>
          <w:rFonts w:cs="Arial"/>
          <w:sz w:val="22"/>
          <w:szCs w:val="22"/>
          <w:lang w:val="es-MX"/>
        </w:rPr>
        <w:t>proceso</w:t>
      </w:r>
      <w:r w:rsidRPr="00D8671D">
        <w:rPr>
          <w:rFonts w:cs="Arial"/>
          <w:sz w:val="22"/>
          <w:szCs w:val="22"/>
          <w:lang w:val="es-MX"/>
        </w:rPr>
        <w:t xml:space="preserve"> se realiza mediante un cronograma acordado con los equipos que participan en las diferentes actividades de la Encuesta sobre Ambiente y Desempeño Institucional </w:t>
      </w:r>
      <w:r w:rsidR="00026F41">
        <w:rPr>
          <w:rFonts w:cs="Arial"/>
          <w:sz w:val="22"/>
          <w:szCs w:val="22"/>
          <w:lang w:val="es-MX"/>
        </w:rPr>
        <w:t xml:space="preserve">Departamental </w:t>
      </w:r>
      <w:r w:rsidRPr="00D8671D">
        <w:rPr>
          <w:rFonts w:cs="Arial"/>
          <w:sz w:val="22"/>
          <w:szCs w:val="22"/>
          <w:lang w:val="es-MX"/>
        </w:rPr>
        <w:t>antes del inicio de misma.</w:t>
      </w:r>
    </w:p>
    <w:p w:rsidR="00E8019B" w:rsidRDefault="005A5310">
      <w:pPr>
        <w:jc w:val="both"/>
        <w:rPr>
          <w:rFonts w:cs="Arial"/>
          <w:sz w:val="22"/>
          <w:szCs w:val="22"/>
        </w:rPr>
      </w:pPr>
      <w:r w:rsidRPr="00D50397">
        <w:rPr>
          <w:rFonts w:cs="Arial"/>
          <w:sz w:val="22"/>
          <w:szCs w:val="22"/>
        </w:rPr>
        <w:br w:type="page"/>
      </w:r>
    </w:p>
    <w:p w:rsidR="008A76EA" w:rsidRPr="00D50397" w:rsidRDefault="0014601E" w:rsidP="00D8671D">
      <w:pPr>
        <w:pStyle w:val="Ttulo2"/>
      </w:pPr>
      <w:r>
        <w:lastRenderedPageBreak/>
        <w:t>3.</w:t>
      </w:r>
      <w:r w:rsidR="008A76EA" w:rsidRPr="00D50397">
        <w:t xml:space="preserve"> </w:t>
      </w:r>
      <w:r w:rsidR="008A76EA">
        <w:t>Documentación relacionada</w:t>
      </w:r>
      <w:r w:rsidR="00D8671D">
        <w:rPr>
          <w:rStyle w:val="Refdenotaalpie"/>
        </w:rPr>
        <w:footnoteReference w:id="16"/>
      </w:r>
    </w:p>
    <w:p w:rsidR="008A76EA" w:rsidRPr="00D50397" w:rsidRDefault="008A76EA">
      <w:pPr>
        <w:jc w:val="both"/>
        <w:rPr>
          <w:rFonts w:cs="Arial"/>
          <w:sz w:val="22"/>
          <w:szCs w:val="22"/>
        </w:rPr>
      </w:pPr>
    </w:p>
    <w:bookmarkEnd w:id="117"/>
    <w:bookmarkEnd w:id="118"/>
    <w:p w:rsidR="00826FF0" w:rsidRPr="00D50397" w:rsidRDefault="00826FF0">
      <w:pPr>
        <w:jc w:val="both"/>
        <w:rPr>
          <w:sz w:val="22"/>
          <w:szCs w:val="22"/>
        </w:rPr>
      </w:pPr>
    </w:p>
    <w:p w:rsidR="00826FF0" w:rsidRPr="00D50397" w:rsidRDefault="00826FF0">
      <w:pPr>
        <w:jc w:val="both"/>
        <w:rPr>
          <w:b/>
          <w:i/>
          <w:sz w:val="22"/>
          <w:szCs w:val="22"/>
        </w:rPr>
      </w:pPr>
      <w:r w:rsidRPr="00D50397">
        <w:rPr>
          <w:b/>
          <w:i/>
          <w:sz w:val="22"/>
          <w:szCs w:val="22"/>
        </w:rPr>
        <w:t>Manuales</w:t>
      </w:r>
    </w:p>
    <w:p w:rsidR="00826FF0" w:rsidRPr="00D50397" w:rsidRDefault="00826FF0">
      <w:pPr>
        <w:jc w:val="both"/>
        <w:rPr>
          <w:sz w:val="22"/>
          <w:szCs w:val="22"/>
        </w:rPr>
      </w:pPr>
      <w:bookmarkStart w:id="125" w:name="_Toc203796331"/>
    </w:p>
    <w:p w:rsidR="00026F41" w:rsidRPr="00C25FE4" w:rsidRDefault="00026F41" w:rsidP="00026F41">
      <w:pPr>
        <w:jc w:val="both"/>
        <w:rPr>
          <w:sz w:val="22"/>
          <w:szCs w:val="22"/>
        </w:rPr>
      </w:pPr>
      <w:bookmarkStart w:id="126" w:name="_Toc209410956"/>
      <w:r w:rsidRPr="00C25FE4">
        <w:rPr>
          <w:sz w:val="22"/>
          <w:szCs w:val="22"/>
        </w:rPr>
        <w:t>Departamento Administrativo Nacional de Estadística</w:t>
      </w:r>
      <w:r w:rsidRPr="00C25FE4">
        <w:rPr>
          <w:caps/>
          <w:sz w:val="22"/>
          <w:szCs w:val="22"/>
        </w:rPr>
        <w:t xml:space="preserve"> -DANE. </w:t>
      </w:r>
      <w:r w:rsidRPr="00C25FE4">
        <w:rPr>
          <w:i/>
          <w:sz w:val="22"/>
          <w:szCs w:val="22"/>
        </w:rPr>
        <w:t>Manual de Diligenciamiento Encuesta sobre Ambiente y Desempeño Institucional Departamental</w:t>
      </w:r>
      <w:r w:rsidRPr="00C25FE4">
        <w:rPr>
          <w:i/>
          <w:caps/>
          <w:sz w:val="22"/>
          <w:szCs w:val="22"/>
        </w:rPr>
        <w:t xml:space="preserve"> –EDID.</w:t>
      </w:r>
      <w:r w:rsidRPr="00C25FE4">
        <w:rPr>
          <w:caps/>
          <w:sz w:val="22"/>
          <w:szCs w:val="22"/>
        </w:rPr>
        <w:t xml:space="preserve"> </w:t>
      </w:r>
      <w:r w:rsidRPr="00C25FE4">
        <w:rPr>
          <w:sz w:val="22"/>
          <w:szCs w:val="22"/>
        </w:rPr>
        <w:t>Bogotá.</w:t>
      </w:r>
    </w:p>
    <w:p w:rsidR="00026F41" w:rsidRPr="00C25FE4" w:rsidRDefault="00026F41" w:rsidP="00026F41">
      <w:pPr>
        <w:jc w:val="both"/>
        <w:rPr>
          <w:sz w:val="22"/>
          <w:szCs w:val="22"/>
        </w:rPr>
      </w:pPr>
    </w:p>
    <w:p w:rsidR="00026F41" w:rsidRPr="00C25FE4" w:rsidRDefault="00026F41" w:rsidP="00026F41">
      <w:pPr>
        <w:jc w:val="both"/>
        <w:rPr>
          <w:sz w:val="22"/>
          <w:szCs w:val="22"/>
        </w:rPr>
      </w:pPr>
      <w:r w:rsidRPr="00C25FE4">
        <w:rPr>
          <w:caps/>
          <w:sz w:val="22"/>
          <w:szCs w:val="22"/>
        </w:rPr>
        <w:t xml:space="preserve">–_____________. </w:t>
      </w:r>
      <w:r w:rsidRPr="00C25FE4">
        <w:rPr>
          <w:i/>
          <w:caps/>
          <w:sz w:val="22"/>
          <w:szCs w:val="22"/>
        </w:rPr>
        <w:t>M</w:t>
      </w:r>
      <w:r w:rsidRPr="00C25FE4">
        <w:rPr>
          <w:i/>
          <w:sz w:val="22"/>
          <w:szCs w:val="22"/>
        </w:rPr>
        <w:t xml:space="preserve">anual Operativo Encuesta sobre Ambiente y Desempeño Institucional Departamental </w:t>
      </w:r>
      <w:r w:rsidRPr="00C25FE4">
        <w:rPr>
          <w:i/>
          <w:caps/>
          <w:sz w:val="22"/>
          <w:szCs w:val="22"/>
        </w:rPr>
        <w:t>–EDID</w:t>
      </w:r>
      <w:r w:rsidRPr="00C25FE4">
        <w:rPr>
          <w:caps/>
          <w:sz w:val="22"/>
          <w:szCs w:val="22"/>
        </w:rPr>
        <w:t xml:space="preserve">. </w:t>
      </w:r>
      <w:r w:rsidRPr="00C25FE4">
        <w:rPr>
          <w:sz w:val="22"/>
          <w:szCs w:val="22"/>
        </w:rPr>
        <w:t>Bogotá.</w:t>
      </w:r>
    </w:p>
    <w:p w:rsidR="00026F41" w:rsidRPr="00C25FE4" w:rsidRDefault="00026F41" w:rsidP="00026F41">
      <w:pPr>
        <w:jc w:val="both"/>
        <w:rPr>
          <w:sz w:val="22"/>
          <w:szCs w:val="22"/>
        </w:rPr>
      </w:pPr>
    </w:p>
    <w:p w:rsidR="00026F41" w:rsidRPr="00C25FE4" w:rsidRDefault="00026F41" w:rsidP="00026F41">
      <w:pPr>
        <w:jc w:val="both"/>
        <w:rPr>
          <w:sz w:val="22"/>
          <w:szCs w:val="22"/>
        </w:rPr>
      </w:pPr>
      <w:r w:rsidRPr="00C25FE4">
        <w:rPr>
          <w:caps/>
          <w:sz w:val="22"/>
          <w:szCs w:val="22"/>
        </w:rPr>
        <w:t xml:space="preserve">–_____________. </w:t>
      </w:r>
      <w:r w:rsidRPr="00C25FE4">
        <w:rPr>
          <w:i/>
          <w:sz w:val="22"/>
          <w:szCs w:val="22"/>
        </w:rPr>
        <w:t>Manual del usuario Encuesta sobre Ambiente y Desempeño Institucional Departamental –EDID</w:t>
      </w:r>
      <w:r w:rsidRPr="00C25FE4">
        <w:rPr>
          <w:sz w:val="22"/>
          <w:szCs w:val="22"/>
        </w:rPr>
        <w:t>. Bogotá.</w:t>
      </w:r>
    </w:p>
    <w:p w:rsidR="00026F41" w:rsidRPr="00C25FE4" w:rsidRDefault="00026F41" w:rsidP="00026F41">
      <w:pPr>
        <w:jc w:val="both"/>
        <w:rPr>
          <w:sz w:val="22"/>
          <w:szCs w:val="22"/>
        </w:rPr>
      </w:pPr>
    </w:p>
    <w:p w:rsidR="00026F41" w:rsidRPr="00C25FE4" w:rsidRDefault="00026F41" w:rsidP="00026F41">
      <w:pPr>
        <w:jc w:val="both"/>
        <w:rPr>
          <w:sz w:val="22"/>
          <w:szCs w:val="22"/>
        </w:rPr>
      </w:pPr>
      <w:r w:rsidRPr="00C25FE4">
        <w:rPr>
          <w:caps/>
          <w:sz w:val="22"/>
          <w:szCs w:val="22"/>
        </w:rPr>
        <w:t xml:space="preserve">–_____________. </w:t>
      </w:r>
      <w:r w:rsidRPr="00C25FE4">
        <w:rPr>
          <w:i/>
          <w:sz w:val="22"/>
          <w:szCs w:val="22"/>
        </w:rPr>
        <w:t>Manual de sistema de captura de la Encuesta sobre Ambiente y Desempeño Institucional Departamental –EDID</w:t>
      </w:r>
      <w:r w:rsidRPr="00C25FE4">
        <w:rPr>
          <w:sz w:val="22"/>
          <w:szCs w:val="22"/>
        </w:rPr>
        <w:t>. Bogotá.</w:t>
      </w:r>
    </w:p>
    <w:p w:rsidR="00026F41" w:rsidRPr="00C25FE4" w:rsidRDefault="00026F41" w:rsidP="00026F41">
      <w:pPr>
        <w:jc w:val="both"/>
        <w:rPr>
          <w:sz w:val="22"/>
          <w:szCs w:val="22"/>
        </w:rPr>
      </w:pPr>
    </w:p>
    <w:p w:rsidR="00026F41" w:rsidRDefault="00026F41" w:rsidP="00026F41">
      <w:pPr>
        <w:jc w:val="both"/>
        <w:rPr>
          <w:sz w:val="22"/>
          <w:szCs w:val="22"/>
        </w:rPr>
      </w:pPr>
      <w:r w:rsidRPr="00C25FE4">
        <w:rPr>
          <w:caps/>
          <w:sz w:val="22"/>
          <w:szCs w:val="22"/>
        </w:rPr>
        <w:t xml:space="preserve">–_____________. </w:t>
      </w:r>
      <w:r w:rsidRPr="00C25FE4">
        <w:rPr>
          <w:i/>
          <w:sz w:val="22"/>
          <w:szCs w:val="22"/>
        </w:rPr>
        <w:t>Manual de novedades y reportes de la Encuesta sobre Ambiente y Desempeño Institucional Departamental –EDID</w:t>
      </w:r>
      <w:r w:rsidRPr="00C25FE4">
        <w:rPr>
          <w:sz w:val="22"/>
          <w:szCs w:val="22"/>
        </w:rPr>
        <w:t>. Bogotá.</w:t>
      </w:r>
    </w:p>
    <w:p w:rsidR="00026F41" w:rsidRPr="00C25FE4" w:rsidRDefault="00026F41" w:rsidP="00026F41">
      <w:pPr>
        <w:jc w:val="both"/>
        <w:rPr>
          <w:sz w:val="22"/>
          <w:szCs w:val="22"/>
        </w:rPr>
      </w:pPr>
    </w:p>
    <w:p w:rsidR="00026F41" w:rsidRDefault="00026F41" w:rsidP="00026F41">
      <w:pPr>
        <w:jc w:val="both"/>
        <w:rPr>
          <w:sz w:val="22"/>
          <w:szCs w:val="22"/>
        </w:rPr>
      </w:pPr>
      <w:r w:rsidRPr="00C25FE4">
        <w:rPr>
          <w:caps/>
          <w:sz w:val="22"/>
          <w:szCs w:val="22"/>
        </w:rPr>
        <w:t xml:space="preserve">–_____________. </w:t>
      </w:r>
      <w:r w:rsidRPr="00C25FE4">
        <w:rPr>
          <w:rFonts w:cs="Arial"/>
          <w:i/>
          <w:sz w:val="22"/>
          <w:szCs w:val="22"/>
        </w:rPr>
        <w:t>Manual de diligenciamiento de formatos</w:t>
      </w:r>
      <w:r w:rsidRPr="00C25FE4">
        <w:rPr>
          <w:i/>
          <w:sz w:val="22"/>
          <w:szCs w:val="22"/>
        </w:rPr>
        <w:t xml:space="preserve"> de la Encuesta sobre Ambiente y Desempeño Institucional Departamental –EDID</w:t>
      </w:r>
      <w:r w:rsidRPr="00C25FE4">
        <w:rPr>
          <w:sz w:val="22"/>
          <w:szCs w:val="22"/>
        </w:rPr>
        <w:t>. Bogotá.</w:t>
      </w:r>
    </w:p>
    <w:bookmarkEnd w:id="126"/>
    <w:p w:rsidR="0035666B" w:rsidRPr="00D50397" w:rsidRDefault="0035666B">
      <w:pPr>
        <w:jc w:val="both"/>
        <w:rPr>
          <w:sz w:val="22"/>
          <w:szCs w:val="22"/>
        </w:rPr>
      </w:pPr>
    </w:p>
    <w:p w:rsidR="00BD7330" w:rsidRDefault="00BD7330" w:rsidP="00BD7330">
      <w:pPr>
        <w:jc w:val="both"/>
        <w:rPr>
          <w:i/>
          <w:sz w:val="22"/>
          <w:szCs w:val="22"/>
        </w:rPr>
      </w:pPr>
      <w:r w:rsidRPr="00D50397">
        <w:rPr>
          <w:i/>
          <w:sz w:val="22"/>
          <w:szCs w:val="22"/>
        </w:rPr>
        <w:t xml:space="preserve">–_____________. </w:t>
      </w:r>
      <w:r>
        <w:rPr>
          <w:i/>
          <w:sz w:val="22"/>
          <w:szCs w:val="22"/>
        </w:rPr>
        <w:t xml:space="preserve">Especificaciones de </w:t>
      </w:r>
      <w:r w:rsidR="00D8671D">
        <w:rPr>
          <w:i/>
          <w:sz w:val="22"/>
          <w:szCs w:val="22"/>
        </w:rPr>
        <w:t xml:space="preserve">validación </w:t>
      </w:r>
      <w:r w:rsidR="00D8671D" w:rsidRPr="00D50397">
        <w:rPr>
          <w:i/>
          <w:sz w:val="22"/>
          <w:szCs w:val="22"/>
        </w:rPr>
        <w:t>de</w:t>
      </w:r>
      <w:r w:rsidRPr="00D50397">
        <w:rPr>
          <w:i/>
          <w:sz w:val="22"/>
          <w:szCs w:val="22"/>
        </w:rPr>
        <w:t xml:space="preserve"> la Encuesta sobre Ambiente y Desempeño Institucional</w:t>
      </w:r>
      <w:r w:rsidR="00026F41" w:rsidRPr="00026F41">
        <w:rPr>
          <w:i/>
          <w:sz w:val="22"/>
          <w:szCs w:val="22"/>
        </w:rPr>
        <w:t xml:space="preserve"> </w:t>
      </w:r>
      <w:r w:rsidR="00026F41" w:rsidRPr="00C25FE4">
        <w:rPr>
          <w:i/>
          <w:sz w:val="22"/>
          <w:szCs w:val="22"/>
        </w:rPr>
        <w:t>Departamental –EDID</w:t>
      </w:r>
      <w:r w:rsidRPr="00D50397">
        <w:rPr>
          <w:i/>
          <w:sz w:val="22"/>
          <w:szCs w:val="22"/>
        </w:rPr>
        <w:t>. Bogotá.</w:t>
      </w:r>
    </w:p>
    <w:p w:rsidR="008A76EA" w:rsidRDefault="008A76EA" w:rsidP="00BD7330">
      <w:pPr>
        <w:jc w:val="both"/>
        <w:rPr>
          <w:i/>
          <w:sz w:val="22"/>
          <w:szCs w:val="22"/>
        </w:rPr>
      </w:pPr>
    </w:p>
    <w:p w:rsidR="008A76EA" w:rsidRDefault="008A76EA" w:rsidP="008A76EA">
      <w:pPr>
        <w:jc w:val="both"/>
        <w:rPr>
          <w:i/>
          <w:sz w:val="22"/>
          <w:szCs w:val="22"/>
        </w:rPr>
      </w:pPr>
      <w:r w:rsidRPr="00D50397">
        <w:rPr>
          <w:i/>
          <w:sz w:val="22"/>
          <w:szCs w:val="22"/>
        </w:rPr>
        <w:t xml:space="preserve">–_____________. </w:t>
      </w:r>
      <w:r>
        <w:rPr>
          <w:i/>
          <w:sz w:val="22"/>
          <w:szCs w:val="22"/>
        </w:rPr>
        <w:t xml:space="preserve">Modelo </w:t>
      </w:r>
      <w:r w:rsidR="00D8671D">
        <w:rPr>
          <w:i/>
          <w:sz w:val="22"/>
          <w:szCs w:val="22"/>
        </w:rPr>
        <w:t xml:space="preserve">funcional </w:t>
      </w:r>
      <w:r w:rsidR="00D8671D" w:rsidRPr="00D50397">
        <w:rPr>
          <w:i/>
          <w:sz w:val="22"/>
          <w:szCs w:val="22"/>
        </w:rPr>
        <w:t>de</w:t>
      </w:r>
      <w:r w:rsidRPr="00D50397">
        <w:rPr>
          <w:i/>
          <w:sz w:val="22"/>
          <w:szCs w:val="22"/>
        </w:rPr>
        <w:t xml:space="preserve"> la Encuesta sobre Ambiente y Desempeño Institucional</w:t>
      </w:r>
      <w:r w:rsidR="00026F41" w:rsidRPr="00026F41">
        <w:rPr>
          <w:i/>
          <w:sz w:val="22"/>
          <w:szCs w:val="22"/>
        </w:rPr>
        <w:t xml:space="preserve"> </w:t>
      </w:r>
      <w:r w:rsidR="00026F41" w:rsidRPr="00C25FE4">
        <w:rPr>
          <w:i/>
          <w:sz w:val="22"/>
          <w:szCs w:val="22"/>
        </w:rPr>
        <w:t>Departamental –EDID</w:t>
      </w:r>
      <w:r w:rsidRPr="00D50397">
        <w:rPr>
          <w:i/>
          <w:sz w:val="22"/>
          <w:szCs w:val="22"/>
        </w:rPr>
        <w:t>. Bogotá.</w:t>
      </w:r>
    </w:p>
    <w:p w:rsidR="008A76EA" w:rsidRPr="00D50397" w:rsidRDefault="008A76EA" w:rsidP="00BD7330">
      <w:pPr>
        <w:jc w:val="both"/>
        <w:rPr>
          <w:i/>
          <w:sz w:val="22"/>
          <w:szCs w:val="22"/>
        </w:rPr>
      </w:pPr>
    </w:p>
    <w:p w:rsidR="008A76EA" w:rsidRDefault="008A76EA" w:rsidP="008A76EA">
      <w:pPr>
        <w:jc w:val="both"/>
        <w:rPr>
          <w:i/>
          <w:sz w:val="22"/>
          <w:szCs w:val="22"/>
        </w:rPr>
      </w:pPr>
      <w:r w:rsidRPr="00D50397">
        <w:rPr>
          <w:i/>
          <w:sz w:val="22"/>
          <w:szCs w:val="22"/>
        </w:rPr>
        <w:t>–____________</w:t>
      </w:r>
      <w:r w:rsidR="00D8671D" w:rsidRPr="00D50397">
        <w:rPr>
          <w:i/>
          <w:sz w:val="22"/>
          <w:szCs w:val="22"/>
        </w:rPr>
        <w:t>_.</w:t>
      </w:r>
      <w:r w:rsidR="00D8671D">
        <w:rPr>
          <w:i/>
          <w:sz w:val="22"/>
          <w:szCs w:val="22"/>
        </w:rPr>
        <w:t xml:space="preserve"> Descripción</w:t>
      </w:r>
      <w:r>
        <w:rPr>
          <w:i/>
          <w:sz w:val="22"/>
          <w:szCs w:val="22"/>
        </w:rPr>
        <w:t xml:space="preserve"> </w:t>
      </w:r>
      <w:r w:rsidR="00D8671D">
        <w:rPr>
          <w:i/>
          <w:sz w:val="22"/>
          <w:szCs w:val="22"/>
        </w:rPr>
        <w:t xml:space="preserve">del </w:t>
      </w:r>
      <w:r w:rsidR="00D8671D" w:rsidRPr="00D50397">
        <w:rPr>
          <w:i/>
          <w:sz w:val="22"/>
          <w:szCs w:val="22"/>
        </w:rPr>
        <w:t>modelo</w:t>
      </w:r>
      <w:r>
        <w:rPr>
          <w:i/>
          <w:sz w:val="22"/>
          <w:szCs w:val="22"/>
        </w:rPr>
        <w:t xml:space="preserve"> </w:t>
      </w:r>
      <w:r w:rsidR="00D8671D">
        <w:rPr>
          <w:i/>
          <w:sz w:val="22"/>
          <w:szCs w:val="22"/>
        </w:rPr>
        <w:t xml:space="preserve">funcional </w:t>
      </w:r>
      <w:r w:rsidR="00D8671D" w:rsidRPr="00D50397">
        <w:rPr>
          <w:i/>
          <w:sz w:val="22"/>
          <w:szCs w:val="22"/>
        </w:rPr>
        <w:t>de</w:t>
      </w:r>
      <w:r w:rsidRPr="00D50397">
        <w:rPr>
          <w:i/>
          <w:sz w:val="22"/>
          <w:szCs w:val="22"/>
        </w:rPr>
        <w:t xml:space="preserve"> la Encuesta sobre Ambiente y Desempeño Institucional</w:t>
      </w:r>
      <w:r w:rsidR="00026F41" w:rsidRPr="00026F41">
        <w:rPr>
          <w:i/>
          <w:sz w:val="22"/>
          <w:szCs w:val="22"/>
        </w:rPr>
        <w:t xml:space="preserve"> </w:t>
      </w:r>
      <w:r w:rsidR="00026F41" w:rsidRPr="00C25FE4">
        <w:rPr>
          <w:i/>
          <w:sz w:val="22"/>
          <w:szCs w:val="22"/>
        </w:rPr>
        <w:t>Departamental –EDID</w:t>
      </w:r>
      <w:r w:rsidRPr="00D50397">
        <w:rPr>
          <w:i/>
          <w:sz w:val="22"/>
          <w:szCs w:val="22"/>
        </w:rPr>
        <w:t>. Bogotá.</w:t>
      </w:r>
    </w:p>
    <w:p w:rsidR="009A2F8C" w:rsidRPr="00D50397" w:rsidRDefault="009A2F8C" w:rsidP="009A2F8C">
      <w:pPr>
        <w:jc w:val="both"/>
        <w:rPr>
          <w:sz w:val="22"/>
          <w:szCs w:val="22"/>
        </w:rPr>
      </w:pPr>
      <w:bookmarkStart w:id="127" w:name="_Toc209410966"/>
    </w:p>
    <w:bookmarkEnd w:id="127"/>
    <w:p w:rsidR="00826FF0" w:rsidRPr="00D50397" w:rsidRDefault="00826FF0">
      <w:pPr>
        <w:jc w:val="both"/>
        <w:rPr>
          <w:sz w:val="20"/>
          <w:szCs w:val="20"/>
        </w:rPr>
      </w:pPr>
    </w:p>
    <w:p w:rsidR="00826FF0" w:rsidRPr="00D50397" w:rsidRDefault="00826FF0">
      <w:pPr>
        <w:jc w:val="both"/>
        <w:rPr>
          <w:sz w:val="22"/>
          <w:szCs w:val="22"/>
        </w:rPr>
      </w:pPr>
      <w:bookmarkStart w:id="128" w:name="_Toc209410967"/>
      <w:r w:rsidRPr="00D50397">
        <w:rPr>
          <w:b/>
          <w:i/>
          <w:caps/>
          <w:sz w:val="22"/>
          <w:szCs w:val="22"/>
        </w:rPr>
        <w:t>O</w:t>
      </w:r>
      <w:r w:rsidRPr="00D50397">
        <w:rPr>
          <w:b/>
          <w:i/>
          <w:sz w:val="22"/>
          <w:szCs w:val="22"/>
        </w:rPr>
        <w:t>tros</w:t>
      </w:r>
      <w:bookmarkEnd w:id="128"/>
    </w:p>
    <w:p w:rsidR="00826FF0" w:rsidRPr="00D50397" w:rsidRDefault="00826FF0">
      <w:pPr>
        <w:jc w:val="both"/>
        <w:rPr>
          <w:caps/>
          <w:sz w:val="22"/>
          <w:szCs w:val="22"/>
        </w:rPr>
      </w:pPr>
      <w:bookmarkStart w:id="129" w:name="_Toc209410968"/>
    </w:p>
    <w:p w:rsidR="00026F41" w:rsidRPr="00C22F3D" w:rsidRDefault="00026F41" w:rsidP="00026F41">
      <w:pPr>
        <w:jc w:val="both"/>
        <w:rPr>
          <w:sz w:val="22"/>
          <w:szCs w:val="22"/>
        </w:rPr>
      </w:pPr>
      <w:r w:rsidRPr="00C22F3D">
        <w:rPr>
          <w:sz w:val="22"/>
          <w:szCs w:val="22"/>
        </w:rPr>
        <w:t>Departamento Administrativo Nacional de Estadística</w:t>
      </w:r>
      <w:r w:rsidRPr="00C22F3D">
        <w:rPr>
          <w:caps/>
          <w:sz w:val="22"/>
          <w:szCs w:val="22"/>
        </w:rPr>
        <w:t xml:space="preserve"> -DANE. </w:t>
      </w:r>
      <w:r w:rsidRPr="00C22F3D">
        <w:rPr>
          <w:i/>
          <w:sz w:val="22"/>
          <w:szCs w:val="22"/>
        </w:rPr>
        <w:t xml:space="preserve">Cuestionario de la </w:t>
      </w:r>
      <w:r>
        <w:rPr>
          <w:i/>
          <w:sz w:val="22"/>
          <w:szCs w:val="22"/>
        </w:rPr>
        <w:t>E</w:t>
      </w:r>
      <w:r w:rsidRPr="00C22F3D">
        <w:rPr>
          <w:i/>
          <w:sz w:val="22"/>
          <w:szCs w:val="22"/>
        </w:rPr>
        <w:t xml:space="preserve">ncuesta sobre </w:t>
      </w:r>
      <w:r>
        <w:rPr>
          <w:i/>
          <w:sz w:val="22"/>
          <w:szCs w:val="22"/>
        </w:rPr>
        <w:t>A</w:t>
      </w:r>
      <w:r w:rsidRPr="00C22F3D">
        <w:rPr>
          <w:i/>
          <w:sz w:val="22"/>
          <w:szCs w:val="22"/>
        </w:rPr>
        <w:t xml:space="preserve">mbiente y </w:t>
      </w:r>
      <w:r>
        <w:rPr>
          <w:i/>
          <w:sz w:val="22"/>
          <w:szCs w:val="22"/>
        </w:rPr>
        <w:t>D</w:t>
      </w:r>
      <w:r w:rsidRPr="00C22F3D">
        <w:rPr>
          <w:i/>
          <w:sz w:val="22"/>
          <w:szCs w:val="22"/>
        </w:rPr>
        <w:t xml:space="preserve">esempeño </w:t>
      </w:r>
      <w:r>
        <w:rPr>
          <w:i/>
          <w:sz w:val="22"/>
          <w:szCs w:val="22"/>
        </w:rPr>
        <w:t>I</w:t>
      </w:r>
      <w:r w:rsidRPr="00C22F3D">
        <w:rPr>
          <w:i/>
          <w:sz w:val="22"/>
          <w:szCs w:val="22"/>
        </w:rPr>
        <w:t xml:space="preserve">nstitucional </w:t>
      </w:r>
      <w:r>
        <w:rPr>
          <w:i/>
          <w:sz w:val="22"/>
          <w:szCs w:val="22"/>
        </w:rPr>
        <w:t>D</w:t>
      </w:r>
      <w:r w:rsidRPr="00C22F3D">
        <w:rPr>
          <w:i/>
          <w:sz w:val="22"/>
          <w:szCs w:val="22"/>
        </w:rPr>
        <w:t>epartamental –EDID</w:t>
      </w:r>
      <w:r w:rsidRPr="00C22F3D">
        <w:rPr>
          <w:sz w:val="22"/>
          <w:szCs w:val="22"/>
        </w:rPr>
        <w:t>. Bogotá.</w:t>
      </w:r>
    </w:p>
    <w:p w:rsidR="00026F41" w:rsidRPr="00C22F3D" w:rsidRDefault="00026F41" w:rsidP="00026F41">
      <w:pPr>
        <w:jc w:val="both"/>
        <w:rPr>
          <w:sz w:val="22"/>
          <w:szCs w:val="22"/>
        </w:rPr>
      </w:pPr>
    </w:p>
    <w:p w:rsidR="00026F41" w:rsidRPr="00C22F3D" w:rsidRDefault="00026F41" w:rsidP="00026F41">
      <w:pPr>
        <w:jc w:val="both"/>
        <w:rPr>
          <w:sz w:val="22"/>
          <w:szCs w:val="22"/>
        </w:rPr>
      </w:pPr>
      <w:r w:rsidRPr="00C22F3D">
        <w:rPr>
          <w:caps/>
          <w:sz w:val="22"/>
          <w:szCs w:val="22"/>
        </w:rPr>
        <w:t xml:space="preserve">–_____________. </w:t>
      </w:r>
      <w:r w:rsidRPr="00C22F3D">
        <w:rPr>
          <w:i/>
          <w:sz w:val="22"/>
          <w:szCs w:val="22"/>
        </w:rPr>
        <w:t xml:space="preserve">Ficha metodológica de la </w:t>
      </w:r>
      <w:r>
        <w:rPr>
          <w:i/>
          <w:sz w:val="22"/>
          <w:szCs w:val="22"/>
        </w:rPr>
        <w:t>E</w:t>
      </w:r>
      <w:r w:rsidRPr="00C22F3D">
        <w:rPr>
          <w:i/>
          <w:sz w:val="22"/>
          <w:szCs w:val="22"/>
        </w:rPr>
        <w:t xml:space="preserve">ncuesta sobre </w:t>
      </w:r>
      <w:r>
        <w:rPr>
          <w:i/>
          <w:sz w:val="22"/>
          <w:szCs w:val="22"/>
        </w:rPr>
        <w:t>A</w:t>
      </w:r>
      <w:r w:rsidRPr="00C22F3D">
        <w:rPr>
          <w:i/>
          <w:sz w:val="22"/>
          <w:szCs w:val="22"/>
        </w:rPr>
        <w:t xml:space="preserve">mbiente y </w:t>
      </w:r>
      <w:r>
        <w:rPr>
          <w:i/>
          <w:sz w:val="22"/>
          <w:szCs w:val="22"/>
        </w:rPr>
        <w:t>D</w:t>
      </w:r>
      <w:r w:rsidRPr="00C22F3D">
        <w:rPr>
          <w:i/>
          <w:sz w:val="22"/>
          <w:szCs w:val="22"/>
        </w:rPr>
        <w:t xml:space="preserve">esempeño </w:t>
      </w:r>
      <w:r>
        <w:rPr>
          <w:i/>
          <w:sz w:val="22"/>
          <w:szCs w:val="22"/>
        </w:rPr>
        <w:t>I</w:t>
      </w:r>
      <w:r w:rsidRPr="00C22F3D">
        <w:rPr>
          <w:i/>
          <w:sz w:val="22"/>
          <w:szCs w:val="22"/>
        </w:rPr>
        <w:t xml:space="preserve">nstitucional </w:t>
      </w:r>
      <w:r>
        <w:rPr>
          <w:i/>
          <w:sz w:val="22"/>
          <w:szCs w:val="22"/>
        </w:rPr>
        <w:t>D</w:t>
      </w:r>
      <w:r w:rsidRPr="00C22F3D">
        <w:rPr>
          <w:i/>
          <w:sz w:val="22"/>
          <w:szCs w:val="22"/>
        </w:rPr>
        <w:t>epartamental –EDID</w:t>
      </w:r>
      <w:r w:rsidRPr="00C22F3D">
        <w:rPr>
          <w:sz w:val="22"/>
          <w:szCs w:val="22"/>
        </w:rPr>
        <w:t>. Bogotá.</w:t>
      </w:r>
    </w:p>
    <w:bookmarkEnd w:id="129"/>
    <w:p w:rsidR="00826FF0" w:rsidRPr="00D50397" w:rsidRDefault="00826FF0">
      <w:pPr>
        <w:jc w:val="both"/>
        <w:rPr>
          <w:sz w:val="22"/>
          <w:szCs w:val="22"/>
        </w:rPr>
      </w:pPr>
    </w:p>
    <w:p w:rsidR="00826FF0" w:rsidRPr="00D50397" w:rsidRDefault="00826FF0" w:rsidP="006A3652">
      <w:pPr>
        <w:pStyle w:val="EstiloTtulo114pto"/>
      </w:pPr>
      <w:bookmarkStart w:id="130" w:name="_Toc203796333"/>
      <w:bookmarkStart w:id="131" w:name="_Toc204630042"/>
      <w:bookmarkStart w:id="132" w:name="_Toc205031353"/>
      <w:bookmarkStart w:id="133" w:name="_Toc206555826"/>
      <w:bookmarkStart w:id="134" w:name="_Toc209410971"/>
      <w:bookmarkStart w:id="135" w:name="_Toc210755316"/>
      <w:bookmarkStart w:id="136" w:name="_Toc403138459"/>
      <w:r w:rsidRPr="00D50397">
        <w:lastRenderedPageBreak/>
        <w:t>GLOSARIO</w:t>
      </w:r>
      <w:bookmarkEnd w:id="130"/>
      <w:bookmarkEnd w:id="131"/>
      <w:bookmarkEnd w:id="132"/>
      <w:bookmarkEnd w:id="133"/>
      <w:bookmarkEnd w:id="134"/>
      <w:bookmarkEnd w:id="135"/>
      <w:bookmarkEnd w:id="136"/>
    </w:p>
    <w:p w:rsidR="00F72B0B" w:rsidRPr="00D50397" w:rsidRDefault="00F72B0B" w:rsidP="00F72B0B">
      <w:pPr>
        <w:jc w:val="both"/>
        <w:rPr>
          <w:rFonts w:cs="Arial"/>
          <w:sz w:val="22"/>
          <w:szCs w:val="22"/>
        </w:rPr>
      </w:pPr>
      <w:r w:rsidRPr="00D50397">
        <w:rPr>
          <w:rFonts w:cs="Arial"/>
          <w:b/>
          <w:sz w:val="22"/>
          <w:szCs w:val="22"/>
        </w:rPr>
        <w:t>Acciones para la rendición de cuentas al ciudadano:</w:t>
      </w:r>
      <w:r w:rsidRPr="00D50397">
        <w:rPr>
          <w:rFonts w:cs="Arial"/>
          <w:sz w:val="22"/>
          <w:szCs w:val="22"/>
        </w:rPr>
        <w:t xml:space="preserve"> </w:t>
      </w:r>
      <w:r w:rsidR="009C124D" w:rsidRPr="00D50397">
        <w:rPr>
          <w:rFonts w:cs="Arial"/>
          <w:sz w:val="22"/>
          <w:szCs w:val="22"/>
        </w:rPr>
        <w:t>e</w:t>
      </w:r>
      <w:r w:rsidR="001B2945" w:rsidRPr="00D50397">
        <w:rPr>
          <w:rFonts w:cs="Arial"/>
          <w:sz w:val="22"/>
          <w:szCs w:val="22"/>
        </w:rPr>
        <w:t>n términos políticos y de la estructura del Estado, la rendición de cuentas es el conjunto de estructuras (conjunto de normas jurídicas y de instituciones responsables de informar, explicar y enfrentar premios o sanciones por sus actos), prácticas (acciones concretas adelantadas por las instituciones, los servidores públicos, la sociedad civil y la ciudadanía en general) y resultados (productos y consecuencias generados a partir de las prácticas) mediante los cuales, las organizaciones estatales y los servidores públicos  informan, explican y enfrentan premios o sanciones por sus actos a otras instituciones públicas, organismos internacionales y a los ciudadanos y la sociedad civil, quienes tienen el derecho de recibir información y explicaciones y la capacidad de imponer sanciones o premios, al menos simbólicos (Schedler 2004; Grant y Keohane 2005)</w:t>
      </w:r>
      <w:r w:rsidRPr="00D50397">
        <w:rPr>
          <w:rFonts w:cs="Arial"/>
          <w:sz w:val="22"/>
          <w:szCs w:val="22"/>
        </w:rPr>
        <w:t>.</w:t>
      </w:r>
      <w:r w:rsidR="00C43E63" w:rsidRPr="00D50397">
        <w:rPr>
          <w:rStyle w:val="Refdenotaalpie"/>
          <w:rFonts w:cs="Arial"/>
          <w:sz w:val="22"/>
          <w:szCs w:val="22"/>
        </w:rPr>
        <w:footnoteReference w:id="17"/>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Acciones estratégicas:</w:t>
      </w:r>
      <w:r w:rsidRPr="00D50397">
        <w:rPr>
          <w:rFonts w:cs="Arial"/>
          <w:sz w:val="22"/>
          <w:szCs w:val="22"/>
        </w:rPr>
        <w:t xml:space="preserve"> </w:t>
      </w:r>
      <w:r w:rsidR="00016E67" w:rsidRPr="00D50397">
        <w:rPr>
          <w:rFonts w:cs="Arial"/>
          <w:sz w:val="22"/>
          <w:szCs w:val="22"/>
        </w:rPr>
        <w:t xml:space="preserve">están </w:t>
      </w:r>
      <w:r w:rsidR="009C124D" w:rsidRPr="00D50397">
        <w:rPr>
          <w:rFonts w:cs="Arial"/>
          <w:sz w:val="22"/>
          <w:szCs w:val="22"/>
        </w:rPr>
        <w:t>constituidas por los planes y/o productos más importantes que la entidad espera entregar en el año, orientados al cumplimiento de sus objetivos</w:t>
      </w:r>
      <w:r w:rsidRPr="00D50397">
        <w:rPr>
          <w:rFonts w:cs="Arial"/>
          <w:sz w:val="22"/>
          <w:szCs w:val="22"/>
        </w:rPr>
        <w:t>.</w:t>
      </w:r>
      <w:r w:rsidR="004906BA" w:rsidRPr="00D50397">
        <w:rPr>
          <w:rStyle w:val="Refdenotaalpie"/>
          <w:rFonts w:cs="Arial"/>
          <w:sz w:val="22"/>
          <w:szCs w:val="22"/>
        </w:rPr>
        <w:footnoteReference w:id="18"/>
      </w:r>
    </w:p>
    <w:p w:rsidR="00F72B0B" w:rsidRPr="00D50397" w:rsidRDefault="00F72B0B" w:rsidP="00F72B0B">
      <w:pPr>
        <w:jc w:val="both"/>
        <w:rPr>
          <w:rFonts w:cs="Arial"/>
          <w:b/>
          <w:sz w:val="22"/>
          <w:szCs w:val="22"/>
        </w:rPr>
      </w:pPr>
    </w:p>
    <w:p w:rsidR="00F72B0B" w:rsidRPr="00D50397" w:rsidRDefault="00F72B0B" w:rsidP="00F72B0B">
      <w:pPr>
        <w:jc w:val="both"/>
        <w:rPr>
          <w:rFonts w:cs="Arial"/>
          <w:sz w:val="22"/>
          <w:szCs w:val="22"/>
        </w:rPr>
      </w:pPr>
      <w:r w:rsidRPr="00D50397">
        <w:rPr>
          <w:rFonts w:cs="Arial"/>
          <w:b/>
          <w:sz w:val="22"/>
          <w:szCs w:val="22"/>
        </w:rPr>
        <w:t>Ambiente Institucional:</w:t>
      </w:r>
      <w:r w:rsidRPr="00D50397">
        <w:rPr>
          <w:rFonts w:cs="Arial"/>
          <w:sz w:val="22"/>
          <w:szCs w:val="22"/>
        </w:rPr>
        <w:t xml:space="preserve"> disposición de la entidad para seguir reglas, ejecutar políticas y administrar recursos.</w:t>
      </w:r>
      <w:r w:rsidR="00C43E63" w:rsidRPr="00D50397">
        <w:rPr>
          <w:rStyle w:val="Refdenotaalpie"/>
          <w:rFonts w:cs="Arial"/>
          <w:sz w:val="22"/>
          <w:szCs w:val="22"/>
        </w:rPr>
        <w:footnoteReference w:id="19"/>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Audiencia pública:</w:t>
      </w:r>
      <w:r w:rsidRPr="00D50397">
        <w:rPr>
          <w:rFonts w:cs="Arial"/>
          <w:sz w:val="22"/>
          <w:szCs w:val="22"/>
        </w:rPr>
        <w:t xml:space="preserve"> </w:t>
      </w:r>
      <w:r w:rsidR="00016E67" w:rsidRPr="00D50397">
        <w:rPr>
          <w:rFonts w:cs="Arial"/>
          <w:sz w:val="22"/>
          <w:szCs w:val="22"/>
        </w:rPr>
        <w:t xml:space="preserve">mecanismo </w:t>
      </w:r>
      <w:r w:rsidR="009C124D" w:rsidRPr="00D50397">
        <w:rPr>
          <w:rFonts w:cs="Arial"/>
          <w:sz w:val="22"/>
          <w:szCs w:val="22"/>
        </w:rPr>
        <w:t xml:space="preserve">de rendición de cuentas para que los ciudadanos conozcan acerca de la gestión y el manejo de los recursos públicos en la formulación, ejecución y evaluación de políticas para el cumplimiento de la misión de la entidad. Son convocadas por </w:t>
      </w:r>
      <w:r w:rsidR="00D8671D" w:rsidRPr="00D50397">
        <w:rPr>
          <w:rFonts w:cs="Arial"/>
          <w:sz w:val="22"/>
          <w:szCs w:val="22"/>
        </w:rPr>
        <w:t>las entidades públicas</w:t>
      </w:r>
      <w:r w:rsidR="009C124D" w:rsidRPr="00D50397">
        <w:rPr>
          <w:rFonts w:cs="Arial"/>
          <w:sz w:val="22"/>
          <w:szCs w:val="22"/>
        </w:rPr>
        <w:t xml:space="preserve"> con el fin de discutir aspectos relacionados con la formulación, ejecución y evaluación de políticas o programas a cargo de la entidad y, en especial cuando esté de por medio la afectación de derechos o intereses colectivos (artículo 33 Ley 489 de 1998). Son coordinadas por el DAFP para que las entidades públicas entreguen información sobre su gestión a los ciudadanos y estos puedan interactuar, pedir explicaciones y dar retroalimentación</w:t>
      </w:r>
      <w:r w:rsidR="00D956AF" w:rsidRPr="00D50397">
        <w:rPr>
          <w:rFonts w:cs="Arial"/>
          <w:sz w:val="22"/>
          <w:szCs w:val="22"/>
        </w:rPr>
        <w:t>.</w:t>
      </w:r>
      <w:r w:rsidR="00C43E63" w:rsidRPr="00D50397">
        <w:rPr>
          <w:rStyle w:val="Refdenotaalpie"/>
          <w:rFonts w:cs="Arial"/>
          <w:sz w:val="22"/>
          <w:szCs w:val="22"/>
        </w:rPr>
        <w:footnoteReference w:id="20"/>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lastRenderedPageBreak/>
        <w:t>Bienestar laboral:</w:t>
      </w:r>
      <w:r w:rsidRPr="00D50397">
        <w:rPr>
          <w:rFonts w:cs="Arial"/>
          <w:sz w:val="22"/>
          <w:szCs w:val="22"/>
        </w:rPr>
        <w:t xml:space="preserve"> </w:t>
      </w:r>
      <w:r w:rsidR="00016E67" w:rsidRPr="00D50397">
        <w:rPr>
          <w:rFonts w:cs="Arial"/>
          <w:sz w:val="22"/>
          <w:szCs w:val="22"/>
        </w:rPr>
        <w:t xml:space="preserve">satisfacción </w:t>
      </w:r>
      <w:r w:rsidR="009C124D" w:rsidRPr="00D50397">
        <w:rPr>
          <w:rFonts w:cs="Arial"/>
          <w:sz w:val="22"/>
          <w:szCs w:val="22"/>
        </w:rPr>
        <w:t>del funcionario público en términos de su remuneración y del reconocimiento social de su labor</w:t>
      </w:r>
      <w:r w:rsidRPr="00D50397">
        <w:rPr>
          <w:rFonts w:cs="Arial"/>
          <w:sz w:val="22"/>
          <w:szCs w:val="22"/>
        </w:rPr>
        <w:t>.</w:t>
      </w:r>
      <w:r w:rsidR="00D956AF" w:rsidRPr="00D50397">
        <w:rPr>
          <w:rStyle w:val="Refdenotaalpie"/>
          <w:rFonts w:cs="Arial"/>
          <w:sz w:val="22"/>
          <w:szCs w:val="22"/>
        </w:rPr>
        <w:footnoteReference w:id="21"/>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Certificación de calidad:</w:t>
      </w:r>
      <w:r w:rsidRPr="00D50397">
        <w:rPr>
          <w:rFonts w:cs="Arial"/>
          <w:sz w:val="22"/>
          <w:szCs w:val="22"/>
        </w:rPr>
        <w:t xml:space="preserve"> </w:t>
      </w:r>
      <w:r w:rsidR="00016E67" w:rsidRPr="00D50397">
        <w:rPr>
          <w:rFonts w:cs="Arial"/>
          <w:sz w:val="22"/>
          <w:szCs w:val="22"/>
        </w:rPr>
        <w:t xml:space="preserve">proceso </w:t>
      </w:r>
      <w:r w:rsidR="009C124D" w:rsidRPr="00D50397">
        <w:rPr>
          <w:rFonts w:cs="Arial"/>
          <w:sz w:val="22"/>
          <w:szCs w:val="22"/>
        </w:rPr>
        <w:t>de acreditación de la calidad de productos o servicios de una entidad ante un organismo de certificación de sistemas de gestión de calidad acreditado bajo una norma</w:t>
      </w:r>
      <w:r w:rsidRPr="00D50397">
        <w:rPr>
          <w:rFonts w:cs="Arial"/>
          <w:sz w:val="22"/>
          <w:szCs w:val="22"/>
        </w:rPr>
        <w:t>.</w:t>
      </w:r>
      <w:r w:rsidR="001D6E42" w:rsidRPr="00D50397">
        <w:rPr>
          <w:rStyle w:val="Refdenotaalpie"/>
          <w:rFonts w:cs="Arial"/>
          <w:sz w:val="22"/>
          <w:szCs w:val="22"/>
        </w:rPr>
        <w:footnoteReference w:id="22"/>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5460B8">
        <w:rPr>
          <w:rFonts w:cs="Arial"/>
          <w:b/>
          <w:sz w:val="22"/>
          <w:szCs w:val="22"/>
        </w:rPr>
        <w:t>Desempeño Institucional:</w:t>
      </w:r>
      <w:r w:rsidRPr="005460B8">
        <w:rPr>
          <w:rFonts w:cs="Arial"/>
          <w:sz w:val="22"/>
          <w:szCs w:val="22"/>
        </w:rPr>
        <w:t xml:space="preserve"> </w:t>
      </w:r>
      <w:bookmarkStart w:id="137" w:name="_Hlk87563235"/>
      <w:r w:rsidR="007D37E1" w:rsidRPr="005460B8">
        <w:rPr>
          <w:rFonts w:cs="Arial"/>
          <w:sz w:val="22"/>
          <w:szCs w:val="22"/>
        </w:rPr>
        <w:t>capacidad de la entidad para adoptar un modelo de gestión pública por resultados, para informar sobre su desempeño (rendición de cuentas) e implementar políticas orientadas al cumplimiento de sus metas organizacionales</w:t>
      </w:r>
      <w:bookmarkEnd w:id="137"/>
      <w:r w:rsidRPr="005460B8">
        <w:rPr>
          <w:rFonts w:cs="Arial"/>
          <w:sz w:val="22"/>
          <w:szCs w:val="22"/>
        </w:rPr>
        <w:t>.</w:t>
      </w:r>
      <w:r w:rsidR="00D956AF" w:rsidRPr="005460B8">
        <w:rPr>
          <w:rStyle w:val="Refdenotaalpie"/>
          <w:rFonts w:cs="Arial"/>
          <w:sz w:val="22"/>
          <w:szCs w:val="22"/>
        </w:rPr>
        <w:footnoteReference w:id="23"/>
      </w:r>
      <w:r w:rsidRPr="00D50397">
        <w:rPr>
          <w:rFonts w:cs="Arial"/>
          <w:sz w:val="22"/>
          <w:szCs w:val="22"/>
        </w:rPr>
        <w:t xml:space="preserve"> </w:t>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Directrices internas:</w:t>
      </w:r>
      <w:r w:rsidRPr="00D50397">
        <w:rPr>
          <w:rFonts w:cs="Arial"/>
          <w:sz w:val="22"/>
          <w:szCs w:val="22"/>
        </w:rPr>
        <w:t xml:space="preserve"> </w:t>
      </w:r>
      <w:r w:rsidR="00016E67" w:rsidRPr="00D50397">
        <w:rPr>
          <w:rFonts w:cs="Arial"/>
          <w:sz w:val="22"/>
          <w:szCs w:val="22"/>
        </w:rPr>
        <w:t xml:space="preserve">normas </w:t>
      </w:r>
      <w:r w:rsidR="009C124D" w:rsidRPr="00D50397">
        <w:rPr>
          <w:rFonts w:cs="Arial"/>
          <w:sz w:val="22"/>
          <w:szCs w:val="22"/>
        </w:rPr>
        <w:t>y orientaciones establecidas por cada entidad y que rigen la actuación de esta en asuntos de carácter interno</w:t>
      </w:r>
      <w:r w:rsidRPr="00D50397">
        <w:rPr>
          <w:rFonts w:cs="Arial"/>
          <w:sz w:val="22"/>
          <w:szCs w:val="22"/>
        </w:rPr>
        <w:t>.</w:t>
      </w:r>
      <w:r w:rsidR="004906BA" w:rsidRPr="00D50397">
        <w:rPr>
          <w:rStyle w:val="Refdenotaalpie"/>
          <w:rFonts w:cs="Arial"/>
          <w:sz w:val="22"/>
          <w:szCs w:val="22"/>
        </w:rPr>
        <w:footnoteReference w:id="24"/>
      </w:r>
    </w:p>
    <w:p w:rsidR="00812C50" w:rsidRPr="00D50397" w:rsidRDefault="00812C50" w:rsidP="00F72B0B">
      <w:pPr>
        <w:jc w:val="both"/>
        <w:rPr>
          <w:rFonts w:cs="Arial"/>
          <w:b/>
          <w:sz w:val="22"/>
          <w:szCs w:val="22"/>
        </w:rPr>
      </w:pPr>
    </w:p>
    <w:p w:rsidR="00F72B0B" w:rsidRPr="00D50397" w:rsidRDefault="007F54BA" w:rsidP="00F72B0B">
      <w:pPr>
        <w:jc w:val="both"/>
        <w:rPr>
          <w:rFonts w:cs="Arial"/>
          <w:b/>
          <w:sz w:val="22"/>
          <w:szCs w:val="22"/>
        </w:rPr>
      </w:pPr>
      <w:r>
        <w:rPr>
          <w:rFonts w:cs="Arial"/>
          <w:b/>
          <w:sz w:val="22"/>
          <w:szCs w:val="22"/>
        </w:rPr>
        <w:t>Empleado público:</w:t>
      </w:r>
      <w:r w:rsidR="00016E67" w:rsidRPr="00D50397">
        <w:rPr>
          <w:rFonts w:cs="Arial"/>
          <w:sz w:val="22"/>
          <w:szCs w:val="22"/>
        </w:rPr>
        <w:t xml:space="preserve"> persona </w:t>
      </w:r>
      <w:r w:rsidR="009C124D" w:rsidRPr="00D50397">
        <w:rPr>
          <w:rFonts w:cs="Arial"/>
          <w:sz w:val="22"/>
          <w:szCs w:val="22"/>
        </w:rPr>
        <w:t>natural que presta servicios personales remunerados, con vinculación legal y reglamentaria, en los organismos y entidades de la administración pública y que conforman la función pública. En desarrollo de sus funciones y en el cumplimiento de sus diferentes cometidos, la función pública asegurará la atención y satisfacción de los intereses generales de la comunidad</w:t>
      </w:r>
      <w:r w:rsidR="00812C50" w:rsidRPr="00D50397">
        <w:rPr>
          <w:rFonts w:cs="Arial"/>
          <w:sz w:val="22"/>
          <w:szCs w:val="22"/>
        </w:rPr>
        <w:t>.</w:t>
      </w:r>
      <w:r w:rsidR="009C124D" w:rsidRPr="00D50397">
        <w:rPr>
          <w:rStyle w:val="Refdenotaalpie"/>
          <w:rFonts w:cs="Arial"/>
          <w:sz w:val="22"/>
          <w:szCs w:val="22"/>
        </w:rPr>
        <w:footnoteReference w:id="25"/>
      </w:r>
    </w:p>
    <w:p w:rsidR="00812C50" w:rsidRPr="00D50397" w:rsidRDefault="00812C50"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Estabilidad laboral:</w:t>
      </w:r>
      <w:r w:rsidRPr="00D50397">
        <w:rPr>
          <w:rFonts w:cs="Arial"/>
          <w:sz w:val="22"/>
          <w:szCs w:val="22"/>
        </w:rPr>
        <w:t xml:space="preserve"> </w:t>
      </w:r>
      <w:r w:rsidR="00016E67" w:rsidRPr="00D50397">
        <w:rPr>
          <w:rFonts w:cs="Arial"/>
          <w:sz w:val="22"/>
          <w:szCs w:val="22"/>
        </w:rPr>
        <w:t xml:space="preserve">la </w:t>
      </w:r>
      <w:r w:rsidR="009C124D" w:rsidRPr="00D50397">
        <w:rPr>
          <w:rFonts w:cs="Arial"/>
          <w:sz w:val="22"/>
          <w:szCs w:val="22"/>
        </w:rPr>
        <w:t>certeza que ofrece la entidad al funcionario sobre su continuidad en el cargo o en la entidad</w:t>
      </w:r>
      <w:r w:rsidRPr="00D50397">
        <w:rPr>
          <w:rFonts w:cs="Arial"/>
          <w:sz w:val="22"/>
          <w:szCs w:val="22"/>
        </w:rPr>
        <w:t>.</w:t>
      </w:r>
      <w:r w:rsidR="007B0D88" w:rsidRPr="00D50397">
        <w:rPr>
          <w:rStyle w:val="Refdenotaalpie"/>
          <w:rFonts w:cs="Arial"/>
          <w:sz w:val="22"/>
          <w:szCs w:val="22"/>
        </w:rPr>
        <w:footnoteReference w:id="26"/>
      </w:r>
    </w:p>
    <w:p w:rsidR="00F72B0B" w:rsidRPr="00D50397" w:rsidRDefault="00F72B0B" w:rsidP="00F72B0B">
      <w:pPr>
        <w:jc w:val="both"/>
        <w:rPr>
          <w:rFonts w:cs="Arial"/>
          <w:sz w:val="22"/>
          <w:szCs w:val="22"/>
        </w:rPr>
      </w:pPr>
    </w:p>
    <w:p w:rsidR="007B5CA7" w:rsidRPr="00D50397" w:rsidRDefault="00F72B0B" w:rsidP="007B5CA7">
      <w:pPr>
        <w:jc w:val="both"/>
        <w:rPr>
          <w:rFonts w:cs="Arial"/>
          <w:sz w:val="22"/>
          <w:szCs w:val="22"/>
        </w:rPr>
      </w:pPr>
      <w:r w:rsidRPr="00D50397">
        <w:rPr>
          <w:rFonts w:cs="Arial"/>
          <w:b/>
          <w:sz w:val="22"/>
          <w:szCs w:val="22"/>
        </w:rPr>
        <w:t>Estatus social:</w:t>
      </w:r>
      <w:r w:rsidRPr="00D50397">
        <w:rPr>
          <w:rFonts w:cs="Arial"/>
          <w:sz w:val="22"/>
          <w:szCs w:val="22"/>
        </w:rPr>
        <w:t xml:space="preserve"> </w:t>
      </w:r>
      <w:r w:rsidR="00016E67" w:rsidRPr="00D50397">
        <w:rPr>
          <w:rFonts w:cs="Arial"/>
          <w:sz w:val="22"/>
          <w:szCs w:val="22"/>
        </w:rPr>
        <w:t xml:space="preserve">es </w:t>
      </w:r>
      <w:r w:rsidR="007B5CA7" w:rsidRPr="00D50397">
        <w:rPr>
          <w:rFonts w:cs="Arial"/>
          <w:sz w:val="22"/>
          <w:szCs w:val="22"/>
        </w:rPr>
        <w:t>el puesto que ocupa la persona en los grupos o e</w:t>
      </w:r>
      <w:r w:rsidR="00F5152A">
        <w:rPr>
          <w:rFonts w:cs="Arial"/>
          <w:sz w:val="22"/>
          <w:szCs w:val="22"/>
        </w:rPr>
        <w:t xml:space="preserve">n la sociedad a que pertenece. </w:t>
      </w:r>
      <w:r w:rsidR="007B5CA7" w:rsidRPr="00D50397">
        <w:rPr>
          <w:rFonts w:cs="Arial"/>
          <w:sz w:val="22"/>
          <w:szCs w:val="22"/>
        </w:rPr>
        <w:t>Voz latina usada para denotar la condición, el poder, los ingresos y la posición social de una persona. Los sociólogos la utilizan para señalar la posición política o social, generalmente con referencia a quienes pertenecen a clases de altos ingresos. Se suele decir que la tenencia de un determinado bien, un estilo de vida, el goce de ciertas ventajas, la obtención de privilegios y honores o una usanza dada confieren status.</w:t>
      </w:r>
    </w:p>
    <w:p w:rsidR="007B5CA7" w:rsidRPr="00D50397" w:rsidRDefault="007B5CA7" w:rsidP="007B5CA7">
      <w:pPr>
        <w:jc w:val="both"/>
        <w:rPr>
          <w:rFonts w:cs="Arial"/>
          <w:sz w:val="22"/>
          <w:szCs w:val="22"/>
        </w:rPr>
      </w:pPr>
    </w:p>
    <w:p w:rsidR="00F72B0B" w:rsidRPr="00D50397" w:rsidRDefault="007B5CA7" w:rsidP="007B5CA7">
      <w:pPr>
        <w:jc w:val="both"/>
        <w:rPr>
          <w:rFonts w:cs="Arial"/>
          <w:sz w:val="22"/>
          <w:szCs w:val="22"/>
        </w:rPr>
      </w:pPr>
      <w:r w:rsidRPr="00D50397">
        <w:rPr>
          <w:rFonts w:cs="Arial"/>
          <w:sz w:val="22"/>
          <w:szCs w:val="22"/>
        </w:rPr>
        <w:t>En el marco de la investigación la condición de servidor público se asume como fuente de estatus social</w:t>
      </w:r>
      <w:r w:rsidR="00F72B0B" w:rsidRPr="00D50397">
        <w:rPr>
          <w:rFonts w:cs="Arial"/>
          <w:sz w:val="22"/>
          <w:szCs w:val="22"/>
        </w:rPr>
        <w:t>.</w:t>
      </w:r>
      <w:r w:rsidR="007B0D88" w:rsidRPr="00D50397">
        <w:rPr>
          <w:rStyle w:val="Refdenotaalpie"/>
          <w:rFonts w:cs="Arial"/>
          <w:sz w:val="22"/>
          <w:szCs w:val="22"/>
        </w:rPr>
        <w:footnoteReference w:id="27"/>
      </w:r>
    </w:p>
    <w:p w:rsidR="00F72B0B" w:rsidRPr="00D50397" w:rsidRDefault="00F72B0B" w:rsidP="00F72B0B">
      <w:pPr>
        <w:jc w:val="both"/>
        <w:rPr>
          <w:rFonts w:cs="Arial"/>
          <w:sz w:val="22"/>
          <w:szCs w:val="22"/>
        </w:rPr>
      </w:pPr>
    </w:p>
    <w:p w:rsidR="00F72B0B" w:rsidRPr="00D50397" w:rsidRDefault="00F72B0B" w:rsidP="007B5CA7">
      <w:pPr>
        <w:jc w:val="both"/>
        <w:rPr>
          <w:rFonts w:cs="Arial"/>
          <w:sz w:val="22"/>
          <w:szCs w:val="22"/>
        </w:rPr>
      </w:pPr>
      <w:r w:rsidRPr="00D50397">
        <w:rPr>
          <w:rFonts w:cs="Arial"/>
          <w:b/>
          <w:sz w:val="22"/>
          <w:szCs w:val="22"/>
        </w:rPr>
        <w:t>Evaluación del desempeño:</w:t>
      </w:r>
      <w:r w:rsidRPr="00D50397">
        <w:rPr>
          <w:rFonts w:cs="Arial"/>
          <w:sz w:val="22"/>
          <w:szCs w:val="22"/>
        </w:rPr>
        <w:t xml:space="preserve"> </w:t>
      </w:r>
      <w:r w:rsidR="00016E67" w:rsidRPr="00D50397">
        <w:rPr>
          <w:rFonts w:cs="Arial"/>
          <w:sz w:val="22"/>
          <w:szCs w:val="22"/>
        </w:rPr>
        <w:t xml:space="preserve">es </w:t>
      </w:r>
      <w:r w:rsidR="007B5CA7" w:rsidRPr="00D50397">
        <w:rPr>
          <w:rFonts w:cs="Arial"/>
          <w:sz w:val="22"/>
          <w:szCs w:val="22"/>
        </w:rPr>
        <w:t>una herramienta de gestión que permite integrar el desempeño del servidor público dentro de la misión institucional y su función social con el fin de generar un valor agregado a las entidades a través del desempeño efectivo de los compromisos laborales y comportamentales. Creada con el fin de suministrar información, basada en evidencias que demuestren las competencias del servidor, con el propósito de orientar la toma de decisiones relacionadas con la permanencia en el servicio y las acciones de mejoramiento individual e institucional</w:t>
      </w:r>
      <w:r w:rsidRPr="00D50397">
        <w:rPr>
          <w:rFonts w:cs="Arial"/>
          <w:sz w:val="22"/>
          <w:szCs w:val="22"/>
        </w:rPr>
        <w:t>.</w:t>
      </w:r>
      <w:r w:rsidR="005B3D9A" w:rsidRPr="00D50397">
        <w:rPr>
          <w:rStyle w:val="Refdenotaalpie"/>
          <w:rFonts w:cs="Arial"/>
          <w:sz w:val="22"/>
          <w:szCs w:val="22"/>
        </w:rPr>
        <w:t xml:space="preserve"> </w:t>
      </w:r>
      <w:r w:rsidR="005B3D9A" w:rsidRPr="00D50397">
        <w:rPr>
          <w:rStyle w:val="Refdenotaalpie"/>
          <w:rFonts w:cs="Arial"/>
          <w:sz w:val="22"/>
          <w:szCs w:val="22"/>
        </w:rPr>
        <w:footnoteReference w:id="28"/>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Gestión por resultados:</w:t>
      </w:r>
      <w:r w:rsidRPr="00D50397">
        <w:rPr>
          <w:rFonts w:cs="Arial"/>
          <w:sz w:val="22"/>
          <w:szCs w:val="22"/>
        </w:rPr>
        <w:t xml:space="preserve"> </w:t>
      </w:r>
      <w:r w:rsidR="00A23DBF" w:rsidRPr="00D50397">
        <w:rPr>
          <w:rFonts w:cs="Arial"/>
          <w:sz w:val="22"/>
          <w:szCs w:val="22"/>
        </w:rPr>
        <w:t>i</w:t>
      </w:r>
      <w:r w:rsidR="007B5CA7" w:rsidRPr="00D50397">
        <w:rPr>
          <w:rFonts w:cs="Arial"/>
          <w:sz w:val="22"/>
          <w:szCs w:val="22"/>
        </w:rPr>
        <w:t>mplementación de herramientas de gestión para el cumplimiento de los objetivos y estrategias de la entidad</w:t>
      </w:r>
      <w:r w:rsidRPr="00D50397">
        <w:rPr>
          <w:rFonts w:cs="Arial"/>
          <w:sz w:val="22"/>
          <w:szCs w:val="22"/>
        </w:rPr>
        <w:t xml:space="preserve">. </w:t>
      </w:r>
      <w:r w:rsidR="00D956AF" w:rsidRPr="00D50397">
        <w:rPr>
          <w:rStyle w:val="Refdenotaalpie"/>
          <w:rFonts w:cs="Arial"/>
          <w:sz w:val="22"/>
          <w:szCs w:val="22"/>
        </w:rPr>
        <w:footnoteReference w:id="29"/>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Gobierno en línea:</w:t>
      </w:r>
      <w:r w:rsidRPr="00D50397">
        <w:rPr>
          <w:rFonts w:cs="Arial"/>
          <w:sz w:val="22"/>
          <w:szCs w:val="22"/>
        </w:rPr>
        <w:t xml:space="preserve"> </w:t>
      </w:r>
      <w:r w:rsidR="00A23DBF" w:rsidRPr="00D50397">
        <w:rPr>
          <w:rFonts w:cs="Arial"/>
          <w:sz w:val="22"/>
          <w:szCs w:val="22"/>
        </w:rPr>
        <w:t>estrategia orientada a la construcción de un Estado más eficiente, más transparente y participativo, y que preste mejores servicios a los ciudadanos y a las empresas, a través del aprovechamiento de las Tecnologías de la Información y la Comunicación.</w:t>
      </w:r>
      <w:r w:rsidR="0010531F" w:rsidRPr="00D50397">
        <w:rPr>
          <w:rStyle w:val="Refdenotaalpie"/>
          <w:rFonts w:cs="Arial"/>
          <w:sz w:val="22"/>
          <w:szCs w:val="22"/>
        </w:rPr>
        <w:footnoteReference w:id="30"/>
      </w:r>
      <w:r w:rsidR="0010531F" w:rsidRPr="00D50397">
        <w:rPr>
          <w:rFonts w:cs="Arial"/>
          <w:sz w:val="22"/>
          <w:szCs w:val="22"/>
        </w:rPr>
        <w:t xml:space="preserve"> </w:t>
      </w:r>
    </w:p>
    <w:p w:rsidR="0010531F" w:rsidRPr="00D50397" w:rsidRDefault="0010531F"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Grupos económicos:</w:t>
      </w:r>
      <w:r w:rsidRPr="00D50397">
        <w:rPr>
          <w:rFonts w:cs="Arial"/>
          <w:sz w:val="22"/>
          <w:szCs w:val="22"/>
        </w:rPr>
        <w:t xml:space="preserve"> instituciones locales que participan haciendo negocios en diferentes mercados, bajo control administrativo o financiero común, cuyos miembros están vinculados por relaciones de confianza interpersonales, sobre la base de un trasfondo personal, étnico o comercial similar.</w:t>
      </w:r>
      <w:r w:rsidR="007B0D88" w:rsidRPr="00D50397">
        <w:rPr>
          <w:rStyle w:val="Refdenotaalpie"/>
          <w:rFonts w:cs="Arial"/>
          <w:sz w:val="22"/>
          <w:szCs w:val="22"/>
        </w:rPr>
        <w:footnoteReference w:id="31"/>
      </w:r>
    </w:p>
    <w:p w:rsidR="00F72B0B" w:rsidRPr="00D50397" w:rsidRDefault="00F72B0B" w:rsidP="00F72B0B">
      <w:pPr>
        <w:jc w:val="both"/>
        <w:rPr>
          <w:rFonts w:cs="Arial"/>
          <w:b/>
          <w:sz w:val="22"/>
          <w:szCs w:val="22"/>
        </w:rPr>
      </w:pPr>
    </w:p>
    <w:p w:rsidR="00F72B0B" w:rsidRPr="00D50397" w:rsidRDefault="00F72B0B" w:rsidP="00F72B0B">
      <w:pPr>
        <w:jc w:val="both"/>
        <w:rPr>
          <w:rFonts w:cs="Arial"/>
          <w:sz w:val="22"/>
          <w:szCs w:val="22"/>
        </w:rPr>
      </w:pPr>
      <w:r w:rsidRPr="00D50397">
        <w:rPr>
          <w:rFonts w:cs="Arial"/>
          <w:b/>
          <w:sz w:val="22"/>
          <w:szCs w:val="22"/>
        </w:rPr>
        <w:t>Identidad de género:</w:t>
      </w:r>
      <w:r w:rsidRPr="00D50397">
        <w:rPr>
          <w:rFonts w:cs="Arial"/>
          <w:sz w:val="22"/>
          <w:szCs w:val="22"/>
        </w:rPr>
        <w:t xml:space="preserve"> conjunto de prácticas, significados y autorrepresentaciones que construyen las/os sujetas-os </w:t>
      </w:r>
      <w:r w:rsidR="0014601E" w:rsidRPr="00D50397">
        <w:rPr>
          <w:rFonts w:cs="Arial"/>
          <w:sz w:val="22"/>
          <w:szCs w:val="22"/>
        </w:rPr>
        <w:t>con relación a</w:t>
      </w:r>
      <w:r w:rsidRPr="00D50397">
        <w:rPr>
          <w:rFonts w:cs="Arial"/>
          <w:sz w:val="22"/>
          <w:szCs w:val="22"/>
        </w:rPr>
        <w:t xml:space="preserve"> sí mismos-as, sus actividades sexuales y sus preferencias erótico-afectivas dentro de marcos sociales y culturales.</w:t>
      </w:r>
      <w:r w:rsidR="0010531F" w:rsidRPr="00D50397">
        <w:rPr>
          <w:rStyle w:val="Refdenotaalpie"/>
          <w:rFonts w:cs="Arial"/>
          <w:sz w:val="22"/>
          <w:szCs w:val="22"/>
        </w:rPr>
        <w:footnoteReference w:id="32"/>
      </w:r>
      <w:r w:rsidRPr="00D50397">
        <w:rPr>
          <w:rFonts w:cs="Arial"/>
          <w:sz w:val="22"/>
          <w:szCs w:val="22"/>
        </w:rPr>
        <w:t xml:space="preserve">  </w:t>
      </w:r>
    </w:p>
    <w:p w:rsidR="00F72B0B" w:rsidRPr="00D50397" w:rsidRDefault="00F72B0B" w:rsidP="00F72B0B">
      <w:pPr>
        <w:jc w:val="both"/>
        <w:rPr>
          <w:rFonts w:cs="Arial"/>
          <w:sz w:val="22"/>
          <w:szCs w:val="22"/>
        </w:rPr>
      </w:pPr>
    </w:p>
    <w:p w:rsidR="00F72B0B" w:rsidRPr="00D50397" w:rsidRDefault="00F72B0B" w:rsidP="00F72B0B">
      <w:pPr>
        <w:jc w:val="both"/>
        <w:rPr>
          <w:rFonts w:cs="Arial"/>
          <w:b/>
          <w:sz w:val="22"/>
          <w:szCs w:val="22"/>
        </w:rPr>
      </w:pPr>
      <w:r w:rsidRPr="00D50397">
        <w:rPr>
          <w:rFonts w:cs="Arial"/>
          <w:b/>
          <w:sz w:val="22"/>
          <w:szCs w:val="22"/>
        </w:rPr>
        <w:t xml:space="preserve">Índice de Gobierno Abierto: </w:t>
      </w:r>
      <w:r w:rsidRPr="00D50397">
        <w:rPr>
          <w:rFonts w:cs="Arial"/>
          <w:sz w:val="22"/>
          <w:szCs w:val="22"/>
        </w:rPr>
        <w:t>es un indicador sintético, desarrollado por la Procuraduría General de la Nación con el objetivo de medir el cumplimiento de normas estratégicas anticorrupción.</w:t>
      </w:r>
      <w:r w:rsidR="0010531F" w:rsidRPr="00D50397">
        <w:rPr>
          <w:rStyle w:val="Refdenotaalpie"/>
          <w:rFonts w:cs="Arial"/>
          <w:sz w:val="22"/>
          <w:szCs w:val="22"/>
        </w:rPr>
        <w:footnoteReference w:id="33"/>
      </w:r>
    </w:p>
    <w:p w:rsidR="00F72B0B" w:rsidRPr="00D50397" w:rsidRDefault="00F72B0B" w:rsidP="00F72B0B">
      <w:pPr>
        <w:jc w:val="both"/>
        <w:rPr>
          <w:rFonts w:cs="Arial"/>
          <w:b/>
          <w:sz w:val="22"/>
          <w:szCs w:val="22"/>
        </w:rPr>
      </w:pPr>
    </w:p>
    <w:p w:rsidR="00F72B0B" w:rsidRPr="00D50397" w:rsidRDefault="00F72B0B" w:rsidP="00F72B0B">
      <w:pPr>
        <w:jc w:val="both"/>
        <w:rPr>
          <w:rFonts w:cs="Arial"/>
          <w:sz w:val="22"/>
          <w:szCs w:val="22"/>
        </w:rPr>
      </w:pPr>
      <w:r w:rsidRPr="00D50397">
        <w:rPr>
          <w:rFonts w:cs="Arial"/>
          <w:b/>
          <w:sz w:val="22"/>
          <w:szCs w:val="22"/>
        </w:rPr>
        <w:t>Metas institucionales:</w:t>
      </w:r>
      <w:r w:rsidRPr="00D50397">
        <w:rPr>
          <w:rFonts w:cs="Arial"/>
          <w:sz w:val="22"/>
          <w:szCs w:val="22"/>
        </w:rPr>
        <w:t xml:space="preserve"> </w:t>
      </w:r>
      <w:r w:rsidR="00A23DBF" w:rsidRPr="00D50397">
        <w:rPr>
          <w:rFonts w:cs="Arial"/>
          <w:sz w:val="22"/>
          <w:szCs w:val="22"/>
        </w:rPr>
        <w:t>son las establecidas por la entidad o la dependencia en los planes institucionales encaminados al cumplimiento de la planeación estratégica de la entidad para el logro de los fines del estado en cabeza de la respectiva entidad</w:t>
      </w:r>
      <w:r w:rsidRPr="00D50397">
        <w:rPr>
          <w:rFonts w:cs="Arial"/>
          <w:sz w:val="22"/>
          <w:szCs w:val="22"/>
        </w:rPr>
        <w:t>.</w:t>
      </w:r>
      <w:r w:rsidR="005B3D9A" w:rsidRPr="00D50397">
        <w:rPr>
          <w:rStyle w:val="Refdenotaalpie"/>
          <w:rFonts w:cs="Arial"/>
          <w:sz w:val="22"/>
          <w:szCs w:val="22"/>
        </w:rPr>
        <w:footnoteReference w:id="34"/>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Méritos:</w:t>
      </w:r>
      <w:r w:rsidRPr="00D50397">
        <w:rPr>
          <w:rFonts w:cs="Arial"/>
          <w:sz w:val="22"/>
          <w:szCs w:val="22"/>
        </w:rPr>
        <w:t xml:space="preserve"> atributos relativos a la capacitación y competencia de las personas como motivación exclusiva para la selección de funcionarios del Estado al cargo que se aspira.</w:t>
      </w:r>
      <w:r w:rsidR="00977869" w:rsidRPr="00D50397">
        <w:rPr>
          <w:rStyle w:val="Refdenotaalpie"/>
          <w:rFonts w:cs="Arial"/>
          <w:sz w:val="22"/>
          <w:szCs w:val="22"/>
        </w:rPr>
        <w:footnoteReference w:id="35"/>
      </w:r>
    </w:p>
    <w:p w:rsidR="000256C7" w:rsidRPr="00D50397" w:rsidRDefault="000256C7" w:rsidP="00F72B0B">
      <w:pPr>
        <w:jc w:val="both"/>
        <w:rPr>
          <w:rFonts w:cs="Arial"/>
          <w:b/>
          <w:sz w:val="22"/>
          <w:szCs w:val="22"/>
        </w:rPr>
      </w:pPr>
    </w:p>
    <w:p w:rsidR="00F72B0B" w:rsidRPr="00D50397" w:rsidRDefault="00F72B0B" w:rsidP="00F72B0B">
      <w:pPr>
        <w:jc w:val="both"/>
        <w:rPr>
          <w:rFonts w:cs="Arial"/>
          <w:sz w:val="22"/>
          <w:szCs w:val="22"/>
        </w:rPr>
      </w:pPr>
      <w:r w:rsidRPr="00D50397">
        <w:rPr>
          <w:rFonts w:cs="Arial"/>
          <w:b/>
          <w:sz w:val="22"/>
          <w:szCs w:val="22"/>
        </w:rPr>
        <w:t>Miembros de corporaciones de elección popular:</w:t>
      </w:r>
      <w:r w:rsidRPr="00D50397">
        <w:rPr>
          <w:rFonts w:cs="Arial"/>
          <w:sz w:val="22"/>
          <w:szCs w:val="22"/>
        </w:rPr>
        <w:t xml:space="preserve"> </w:t>
      </w:r>
      <w:r w:rsidR="00016E67" w:rsidRPr="00D50397">
        <w:rPr>
          <w:rFonts w:cs="Arial"/>
          <w:sz w:val="22"/>
          <w:szCs w:val="22"/>
        </w:rPr>
        <w:t xml:space="preserve">son </w:t>
      </w:r>
      <w:r w:rsidR="00A23DBF" w:rsidRPr="00D50397">
        <w:rPr>
          <w:rFonts w:cs="Arial"/>
          <w:sz w:val="22"/>
          <w:szCs w:val="22"/>
        </w:rPr>
        <w:t>elegidos por medio del voto popular, y pueden ser retirados mediante un procedimiento de pérdida de investidura, o simplemente porque el período para el cual fueron elegidos llega a su fin</w:t>
      </w:r>
      <w:r w:rsidRPr="00D50397">
        <w:rPr>
          <w:rFonts w:cs="Arial"/>
          <w:sz w:val="22"/>
          <w:szCs w:val="22"/>
        </w:rPr>
        <w:t>.</w:t>
      </w:r>
      <w:r w:rsidR="00A23DBF" w:rsidRPr="00D50397">
        <w:rPr>
          <w:rStyle w:val="Refdenotaalpie"/>
          <w:rFonts w:cs="Arial"/>
          <w:sz w:val="22"/>
          <w:szCs w:val="22"/>
        </w:rPr>
        <w:footnoteReference w:id="36"/>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Nivel Asistencial:</w:t>
      </w:r>
      <w:r w:rsidRPr="00D50397">
        <w:rPr>
          <w:rFonts w:cs="Arial"/>
          <w:sz w:val="22"/>
          <w:szCs w:val="22"/>
        </w:rPr>
        <w:t xml:space="preserve"> comprende los empleos cuyas funciones implican el ejercicio de actividades de apoyo y complementarias de las tareas propias de los niveles superiores o de labores que se caracterizan por el predominio de actividades manuales o tareas de simple ejecución. Como por ejemplo (manejo de documentos, operación de máquinas, equipos, vehículos, se</w:t>
      </w:r>
      <w:r w:rsidR="00D956AF" w:rsidRPr="00D50397">
        <w:rPr>
          <w:rFonts w:cs="Arial"/>
          <w:sz w:val="22"/>
          <w:szCs w:val="22"/>
        </w:rPr>
        <w:t>rvicios generales, entre otros)</w:t>
      </w:r>
      <w:r w:rsidRPr="00D50397">
        <w:rPr>
          <w:rFonts w:cs="Arial"/>
          <w:sz w:val="22"/>
          <w:szCs w:val="22"/>
        </w:rPr>
        <w:t>.</w:t>
      </w:r>
      <w:r w:rsidR="00D956AF" w:rsidRPr="00D50397">
        <w:rPr>
          <w:rStyle w:val="Refdenotaalpie"/>
          <w:rFonts w:cs="Arial"/>
          <w:sz w:val="22"/>
          <w:szCs w:val="22"/>
        </w:rPr>
        <w:footnoteReference w:id="37"/>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Nivel Directivo:</w:t>
      </w:r>
      <w:r w:rsidRPr="00D50397">
        <w:rPr>
          <w:rFonts w:cs="Arial"/>
          <w:sz w:val="22"/>
          <w:szCs w:val="22"/>
        </w:rPr>
        <w:t xml:space="preserve"> </w:t>
      </w:r>
      <w:r w:rsidR="00016E67" w:rsidRPr="00D50397">
        <w:rPr>
          <w:rFonts w:cs="Arial"/>
          <w:sz w:val="22"/>
          <w:szCs w:val="22"/>
        </w:rPr>
        <w:t xml:space="preserve">servidores(as) </w:t>
      </w:r>
      <w:r w:rsidR="00FF2A7A" w:rsidRPr="00D50397">
        <w:rPr>
          <w:rFonts w:cs="Arial"/>
          <w:sz w:val="22"/>
          <w:szCs w:val="22"/>
        </w:rPr>
        <w:t>públicos con funciones de dirección</w:t>
      </w:r>
      <w:r w:rsidR="00FF2A7A" w:rsidRPr="00D50397">
        <w:rPr>
          <w:rFonts w:cs="Arial"/>
          <w:color w:val="000000"/>
          <w:sz w:val="22"/>
          <w:szCs w:val="22"/>
          <w:lang w:eastAsia="es-CO"/>
        </w:rPr>
        <w:t xml:space="preserve"> funciones de dirección general, de formulación de políticas institucionales y de adopción de planes, programas y proyectos</w:t>
      </w:r>
      <w:r w:rsidRPr="00D50397">
        <w:rPr>
          <w:rFonts w:cs="Arial"/>
          <w:sz w:val="22"/>
          <w:szCs w:val="22"/>
        </w:rPr>
        <w:t>.</w:t>
      </w:r>
      <w:r w:rsidR="00D956AF" w:rsidRPr="00D50397">
        <w:rPr>
          <w:rStyle w:val="Refdenotaalpie"/>
          <w:rFonts w:cs="Arial"/>
          <w:sz w:val="22"/>
          <w:szCs w:val="22"/>
        </w:rPr>
        <w:footnoteReference w:id="38"/>
      </w:r>
      <w:r w:rsidR="00D956AF" w:rsidRPr="00D50397">
        <w:rPr>
          <w:rFonts w:cs="Arial"/>
          <w:sz w:val="22"/>
          <w:szCs w:val="22"/>
        </w:rPr>
        <w:t xml:space="preserve"> </w:t>
      </w:r>
    </w:p>
    <w:p w:rsidR="00FF2A7A" w:rsidRPr="00D50397" w:rsidRDefault="00FF2A7A" w:rsidP="00F72B0B">
      <w:pPr>
        <w:jc w:val="both"/>
        <w:rPr>
          <w:rFonts w:cs="Arial"/>
          <w:sz w:val="22"/>
          <w:szCs w:val="22"/>
        </w:rPr>
      </w:pPr>
    </w:p>
    <w:p w:rsidR="00FF2A7A" w:rsidRPr="00D50397" w:rsidRDefault="00FF2A7A" w:rsidP="00FF2A7A">
      <w:pPr>
        <w:jc w:val="both"/>
        <w:rPr>
          <w:rFonts w:cs="Arial"/>
          <w:szCs w:val="22"/>
        </w:rPr>
      </w:pPr>
      <w:r w:rsidRPr="00D50397">
        <w:rPr>
          <w:rFonts w:cs="Arial"/>
          <w:b/>
          <w:sz w:val="22"/>
          <w:szCs w:val="22"/>
        </w:rPr>
        <w:t>Nivel Asesor:</w:t>
      </w:r>
      <w:r w:rsidRPr="00D50397">
        <w:rPr>
          <w:rFonts w:cs="Arial"/>
          <w:sz w:val="22"/>
          <w:szCs w:val="22"/>
        </w:rPr>
        <w:t xml:space="preserve"> </w:t>
      </w:r>
      <w:r w:rsidR="00016E67" w:rsidRPr="00D50397">
        <w:rPr>
          <w:rFonts w:cs="Arial"/>
          <w:sz w:val="22"/>
          <w:szCs w:val="22"/>
        </w:rPr>
        <w:t xml:space="preserve">servidores(as) </w:t>
      </w:r>
      <w:r w:rsidRPr="00D50397">
        <w:rPr>
          <w:rFonts w:cs="Arial"/>
          <w:sz w:val="22"/>
          <w:szCs w:val="22"/>
        </w:rPr>
        <w:t xml:space="preserve">públicos con </w:t>
      </w:r>
      <w:r w:rsidR="00D8671D" w:rsidRPr="00D50397">
        <w:rPr>
          <w:rFonts w:cs="Arial"/>
          <w:sz w:val="22"/>
          <w:szCs w:val="22"/>
        </w:rPr>
        <w:t>funciones orientadas</w:t>
      </w:r>
      <w:r w:rsidRPr="00D50397">
        <w:rPr>
          <w:rFonts w:cs="Arial"/>
          <w:sz w:val="22"/>
          <w:szCs w:val="22"/>
        </w:rPr>
        <w:t xml:space="preserve"> a asistir, aconsejar y asesorar directamente a los empleados públicos del nivel directivo.</w:t>
      </w:r>
      <w:r w:rsidRPr="00D50397">
        <w:rPr>
          <w:rStyle w:val="Refdenotaalpie"/>
          <w:rFonts w:cs="Arial"/>
          <w:sz w:val="22"/>
          <w:szCs w:val="22"/>
        </w:rPr>
        <w:footnoteReference w:id="39"/>
      </w:r>
      <w:r w:rsidRPr="00D50397">
        <w:rPr>
          <w:rFonts w:cs="Arial"/>
          <w:sz w:val="22"/>
          <w:szCs w:val="22"/>
        </w:rPr>
        <w:t xml:space="preserve"> </w:t>
      </w:r>
    </w:p>
    <w:p w:rsidR="00FF2A7A" w:rsidRPr="00D50397" w:rsidRDefault="00FF2A7A" w:rsidP="00F72B0B">
      <w:pPr>
        <w:jc w:val="both"/>
        <w:rPr>
          <w:rFonts w:cs="Arial"/>
          <w:szCs w:val="22"/>
        </w:rPr>
      </w:pP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lastRenderedPageBreak/>
        <w:t>Nivel Profesional:</w:t>
      </w:r>
      <w:r w:rsidRPr="00D50397">
        <w:rPr>
          <w:rFonts w:cs="Arial"/>
          <w:sz w:val="22"/>
          <w:szCs w:val="22"/>
        </w:rPr>
        <w:t xml:space="preserve"> </w:t>
      </w:r>
      <w:r w:rsidR="00FF2A7A" w:rsidRPr="00D50397">
        <w:rPr>
          <w:rFonts w:cs="Arial"/>
          <w:sz w:val="22"/>
          <w:szCs w:val="22"/>
        </w:rPr>
        <w:t>agrupa los empleos cuya naturaleza demanda la ejecución y aplicación de conocimientos propios de cualquier carrera profesional reconocida por la ley</w:t>
      </w:r>
      <w:r w:rsidRPr="00D50397">
        <w:rPr>
          <w:rFonts w:cs="Arial"/>
          <w:sz w:val="22"/>
          <w:szCs w:val="22"/>
        </w:rPr>
        <w:t>.</w:t>
      </w:r>
      <w:r w:rsidR="00D956AF" w:rsidRPr="00D50397">
        <w:rPr>
          <w:rStyle w:val="Refdenotaalpie"/>
          <w:rFonts w:cs="Arial"/>
          <w:sz w:val="22"/>
          <w:szCs w:val="22"/>
        </w:rPr>
        <w:footnoteReference w:id="40"/>
      </w:r>
      <w:r w:rsidR="00D956AF" w:rsidRPr="00D50397">
        <w:rPr>
          <w:rFonts w:cs="Arial"/>
          <w:sz w:val="22"/>
          <w:szCs w:val="22"/>
        </w:rPr>
        <w:t xml:space="preserve"> </w:t>
      </w:r>
    </w:p>
    <w:p w:rsidR="00FF2A7A" w:rsidRPr="00D50397" w:rsidRDefault="00FF2A7A" w:rsidP="00F72B0B">
      <w:pPr>
        <w:jc w:val="both"/>
        <w:rPr>
          <w:rFonts w:cs="Arial"/>
          <w:sz w:val="22"/>
          <w:szCs w:val="22"/>
        </w:rPr>
      </w:pPr>
    </w:p>
    <w:p w:rsidR="00FF2A7A" w:rsidRPr="00D50397" w:rsidRDefault="00FF2A7A" w:rsidP="00FF2A7A">
      <w:pPr>
        <w:jc w:val="both"/>
        <w:rPr>
          <w:rFonts w:cs="Arial"/>
          <w:sz w:val="22"/>
          <w:szCs w:val="22"/>
        </w:rPr>
      </w:pPr>
      <w:r w:rsidRPr="00D50397">
        <w:rPr>
          <w:rFonts w:cs="Arial"/>
          <w:b/>
          <w:sz w:val="22"/>
          <w:szCs w:val="22"/>
        </w:rPr>
        <w:t>Nivel Técnico:</w:t>
      </w:r>
      <w:r w:rsidRPr="00D50397">
        <w:rPr>
          <w:rFonts w:cs="Arial"/>
          <w:sz w:val="22"/>
          <w:szCs w:val="22"/>
        </w:rPr>
        <w:t xml:space="preserve"> comprende los empleos </w:t>
      </w:r>
      <w:r w:rsidR="00D8671D" w:rsidRPr="00D50397">
        <w:rPr>
          <w:rFonts w:cs="Arial"/>
          <w:sz w:val="22"/>
          <w:szCs w:val="22"/>
        </w:rPr>
        <w:t>cuyas funciones</w:t>
      </w:r>
      <w:r w:rsidRPr="00D50397">
        <w:rPr>
          <w:rFonts w:cs="Arial"/>
          <w:sz w:val="22"/>
          <w:szCs w:val="22"/>
        </w:rPr>
        <w:t xml:space="preserve"> exigen el desarrollo de procesos y procedimientos en labores técnicas misionales y de apoyo, así como las relacionadas con la aplicación de la ciencia y la tecnología.</w:t>
      </w:r>
      <w:r w:rsidRPr="00D50397">
        <w:rPr>
          <w:rStyle w:val="Refdenotaalpie"/>
          <w:rFonts w:cs="Arial"/>
          <w:sz w:val="22"/>
          <w:szCs w:val="22"/>
        </w:rPr>
        <w:footnoteReference w:id="41"/>
      </w:r>
      <w:r w:rsidRPr="00D50397">
        <w:rPr>
          <w:rFonts w:cs="Arial"/>
          <w:sz w:val="22"/>
          <w:szCs w:val="22"/>
        </w:rPr>
        <w:t xml:space="preserve"> </w:t>
      </w:r>
    </w:p>
    <w:p w:rsidR="00FF2A7A" w:rsidRPr="00D50397" w:rsidRDefault="00FF2A7A" w:rsidP="00F72B0B">
      <w:pPr>
        <w:jc w:val="both"/>
        <w:rPr>
          <w:rFonts w:cs="Arial"/>
          <w:sz w:val="22"/>
          <w:szCs w:val="22"/>
        </w:rPr>
      </w:pPr>
    </w:p>
    <w:p w:rsidR="00F72B0B" w:rsidRPr="00D50397" w:rsidRDefault="00F72B0B" w:rsidP="00C92D80">
      <w:pPr>
        <w:jc w:val="both"/>
        <w:rPr>
          <w:rFonts w:cs="Arial"/>
          <w:sz w:val="22"/>
          <w:szCs w:val="22"/>
        </w:rPr>
      </w:pPr>
      <w:r w:rsidRPr="00D50397">
        <w:rPr>
          <w:rFonts w:cs="Arial"/>
          <w:b/>
          <w:sz w:val="22"/>
          <w:szCs w:val="22"/>
        </w:rPr>
        <w:t>Órganos de control:</w:t>
      </w:r>
      <w:r w:rsidRPr="00D50397">
        <w:rPr>
          <w:rFonts w:cs="Arial"/>
          <w:sz w:val="22"/>
          <w:szCs w:val="22"/>
        </w:rPr>
        <w:t xml:space="preserve"> </w:t>
      </w:r>
      <w:r w:rsidR="00016E67" w:rsidRPr="00D50397">
        <w:rPr>
          <w:rFonts w:cs="Arial"/>
          <w:sz w:val="22"/>
          <w:szCs w:val="22"/>
        </w:rPr>
        <w:t xml:space="preserve">son </w:t>
      </w:r>
      <w:r w:rsidR="00FF2A7A" w:rsidRPr="00D50397">
        <w:rPr>
          <w:rFonts w:cs="Arial"/>
          <w:sz w:val="22"/>
          <w:szCs w:val="22"/>
        </w:rPr>
        <w:t>aquellos organismos a los que la Constitución Política les confía las funciones relacionadas con el control disciplinario, el control defensorial (defender al pueblo) y el control fiscal. Los objetivos básicos y el alcance de dichas actividades son específicamente definidos por la Ley y por la misma Constitución para cada uno de dichos organismos. (Procuraduría General de la Nación, Contraloría General de la República, Auditoria General de la República, Defensoría del Pueblo).</w:t>
      </w:r>
      <w:r w:rsidR="00C92D80" w:rsidRPr="00D50397">
        <w:rPr>
          <w:rStyle w:val="Refdenotaalpie"/>
          <w:rFonts w:cs="Arial"/>
          <w:sz w:val="22"/>
          <w:szCs w:val="22"/>
        </w:rPr>
        <w:footnoteReference w:id="42"/>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 xml:space="preserve">Orientación </w:t>
      </w:r>
      <w:r w:rsidR="00D956AF" w:rsidRPr="00D50397">
        <w:rPr>
          <w:rFonts w:cs="Arial"/>
          <w:b/>
          <w:sz w:val="22"/>
          <w:szCs w:val="22"/>
        </w:rPr>
        <w:t>s</w:t>
      </w:r>
      <w:r w:rsidRPr="00D50397">
        <w:rPr>
          <w:rFonts w:cs="Arial"/>
          <w:b/>
          <w:sz w:val="22"/>
          <w:szCs w:val="22"/>
        </w:rPr>
        <w:t>exual:</w:t>
      </w:r>
      <w:r w:rsidRPr="00D50397">
        <w:rPr>
          <w:rFonts w:cs="Arial"/>
          <w:sz w:val="22"/>
          <w:szCs w:val="22"/>
        </w:rPr>
        <w:t xml:space="preserve"> la capacidad de cada persona de sentir una profunda atracción emocional, afectiva y sexual por personas de su mismo género o de un género diferente al suyo, así como a la capacidad mantener relaciones íntimas y sexuales con estas personas.</w:t>
      </w:r>
      <w:r w:rsidR="00143703" w:rsidRPr="00D50397">
        <w:rPr>
          <w:rStyle w:val="Refdenotaalpie"/>
          <w:rFonts w:cs="Arial"/>
          <w:sz w:val="22"/>
          <w:szCs w:val="22"/>
        </w:rPr>
        <w:footnoteReference w:id="43"/>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Percepción:</w:t>
      </w:r>
      <w:r w:rsidRPr="00D50397">
        <w:rPr>
          <w:rFonts w:cs="Arial"/>
          <w:sz w:val="22"/>
          <w:szCs w:val="22"/>
        </w:rPr>
        <w:t xml:space="preserve"> puede hacer referencia a un conocimiento, a una idea o a la sensación interior que resulta de una impresión de la realidad o del mundo que nos rodea.</w:t>
      </w:r>
      <w:r w:rsidR="007B0D88" w:rsidRPr="00D50397">
        <w:rPr>
          <w:rStyle w:val="Refdenotaalpie"/>
          <w:rFonts w:cs="Arial"/>
          <w:sz w:val="22"/>
          <w:szCs w:val="22"/>
        </w:rPr>
        <w:footnoteReference w:id="44"/>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Perfil del funcionario</w:t>
      </w:r>
      <w:r w:rsidRPr="00D50397">
        <w:rPr>
          <w:rFonts w:cs="Arial"/>
          <w:sz w:val="22"/>
          <w:szCs w:val="22"/>
        </w:rPr>
        <w:t xml:space="preserve">: </w:t>
      </w:r>
      <w:r w:rsidR="00FF2A7A" w:rsidRPr="00D50397">
        <w:rPr>
          <w:rFonts w:cs="Arial"/>
          <w:sz w:val="22"/>
          <w:szCs w:val="22"/>
        </w:rPr>
        <w:t>características requeridas del empleado para desarrollar sus funciones, tales como estudios realizados y experiencia relevante para el cargo.</w:t>
      </w:r>
      <w:r w:rsidR="00977869" w:rsidRPr="00D50397">
        <w:rPr>
          <w:rStyle w:val="Refdenotaalpie"/>
          <w:rFonts w:cs="Arial"/>
          <w:sz w:val="22"/>
          <w:szCs w:val="22"/>
        </w:rPr>
        <w:footnoteReference w:id="45"/>
      </w:r>
    </w:p>
    <w:p w:rsidR="00F72B0B" w:rsidRPr="00D50397" w:rsidRDefault="00F72B0B" w:rsidP="00F72B0B">
      <w:pPr>
        <w:jc w:val="both"/>
        <w:rPr>
          <w:rFonts w:cs="Arial"/>
          <w:sz w:val="22"/>
          <w:szCs w:val="22"/>
        </w:rPr>
      </w:pPr>
    </w:p>
    <w:p w:rsidR="00F72B0B" w:rsidRPr="00D50397" w:rsidRDefault="00F72B0B" w:rsidP="0069021B">
      <w:pPr>
        <w:jc w:val="both"/>
        <w:rPr>
          <w:rFonts w:cs="Arial"/>
          <w:sz w:val="22"/>
          <w:szCs w:val="22"/>
        </w:rPr>
      </w:pPr>
      <w:r w:rsidRPr="00D50397">
        <w:rPr>
          <w:rFonts w:cs="Arial"/>
          <w:b/>
          <w:sz w:val="22"/>
          <w:szCs w:val="22"/>
        </w:rPr>
        <w:t>Participación ciudadana:</w:t>
      </w:r>
      <w:r w:rsidRPr="00D50397">
        <w:rPr>
          <w:rFonts w:cs="Arial"/>
          <w:sz w:val="22"/>
          <w:szCs w:val="22"/>
        </w:rPr>
        <w:t xml:space="preserve"> </w:t>
      </w:r>
      <w:r w:rsidR="00FF2A7A" w:rsidRPr="00D50397">
        <w:rPr>
          <w:rFonts w:cs="Arial"/>
          <w:sz w:val="22"/>
          <w:szCs w:val="22"/>
        </w:rPr>
        <w:t xml:space="preserve">ejercicio del derecho a elegir y ser elegido, el derecho a opinar, a participar en plebiscitos, referendos y consultas populares, constituir </w:t>
      </w:r>
      <w:r w:rsidR="00FF2A7A" w:rsidRPr="00D50397">
        <w:rPr>
          <w:rFonts w:cs="Arial"/>
          <w:sz w:val="22"/>
          <w:szCs w:val="22"/>
        </w:rPr>
        <w:lastRenderedPageBreak/>
        <w:t>partidos y movimientos políticos, la posibilidad de revocatoria del mandato, la iniciativa legislativa y el cabildo abierto, etc</w:t>
      </w:r>
      <w:r w:rsidR="0069021B" w:rsidRPr="00D50397">
        <w:rPr>
          <w:rFonts w:cs="Arial"/>
          <w:sz w:val="22"/>
          <w:szCs w:val="22"/>
        </w:rPr>
        <w:t>.</w:t>
      </w:r>
      <w:r w:rsidR="0069021B" w:rsidRPr="00D50397">
        <w:rPr>
          <w:rStyle w:val="Refdenotaalpie"/>
          <w:rFonts w:cs="Arial"/>
          <w:sz w:val="22"/>
          <w:szCs w:val="22"/>
        </w:rPr>
        <w:footnoteReference w:id="46"/>
      </w:r>
    </w:p>
    <w:p w:rsidR="00F72B0B" w:rsidRPr="00D50397" w:rsidRDefault="00F72B0B" w:rsidP="00F72B0B">
      <w:pPr>
        <w:jc w:val="both"/>
        <w:rPr>
          <w:rFonts w:cs="Arial"/>
          <w:sz w:val="22"/>
          <w:szCs w:val="22"/>
        </w:rPr>
      </w:pPr>
    </w:p>
    <w:p w:rsidR="00F72B0B" w:rsidRPr="00D50397" w:rsidRDefault="00FF2A7A" w:rsidP="00F72B0B">
      <w:pPr>
        <w:jc w:val="both"/>
        <w:rPr>
          <w:rFonts w:cs="Arial"/>
          <w:sz w:val="22"/>
          <w:szCs w:val="22"/>
        </w:rPr>
      </w:pPr>
      <w:r w:rsidRPr="00D50397">
        <w:rPr>
          <w:rFonts w:cs="Arial"/>
          <w:b/>
          <w:sz w:val="22"/>
          <w:szCs w:val="22"/>
        </w:rPr>
        <w:t>Plan de Acción Anual</w:t>
      </w:r>
      <w:r w:rsidR="00F72B0B" w:rsidRPr="00D50397">
        <w:rPr>
          <w:rFonts w:cs="Arial"/>
          <w:b/>
          <w:sz w:val="22"/>
          <w:szCs w:val="22"/>
        </w:rPr>
        <w:t>:</w:t>
      </w:r>
      <w:r w:rsidR="00F72B0B" w:rsidRPr="00D50397">
        <w:rPr>
          <w:rFonts w:cs="Arial"/>
          <w:sz w:val="22"/>
          <w:szCs w:val="22"/>
        </w:rPr>
        <w:t xml:space="preserve"> </w:t>
      </w:r>
      <w:r w:rsidR="00016E67" w:rsidRPr="00D50397">
        <w:rPr>
          <w:rFonts w:cs="Arial"/>
          <w:sz w:val="22"/>
          <w:szCs w:val="22"/>
        </w:rPr>
        <w:t xml:space="preserve">mecanismo </w:t>
      </w:r>
      <w:r w:rsidRPr="00D50397">
        <w:rPr>
          <w:rFonts w:cs="Arial"/>
          <w:sz w:val="22"/>
          <w:szCs w:val="22"/>
        </w:rPr>
        <w:t>de articulación que se concreta información sobre la gestión de la entidad conformada por el plan estratégico, de acción, de compras y de mejoramiento</w:t>
      </w:r>
      <w:r w:rsidR="00F72B0B" w:rsidRPr="00D50397">
        <w:rPr>
          <w:rFonts w:cs="Arial"/>
          <w:sz w:val="22"/>
          <w:szCs w:val="22"/>
        </w:rPr>
        <w:t>.</w:t>
      </w:r>
      <w:r w:rsidR="007B0D88" w:rsidRPr="00D50397">
        <w:rPr>
          <w:rStyle w:val="Refdenotaalpie"/>
          <w:rFonts w:cs="Arial"/>
          <w:sz w:val="22"/>
          <w:szCs w:val="22"/>
        </w:rPr>
        <w:footnoteReference w:id="47"/>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Políticas externas:</w:t>
      </w:r>
      <w:r w:rsidRPr="00D50397">
        <w:rPr>
          <w:rFonts w:cs="Arial"/>
          <w:sz w:val="22"/>
          <w:szCs w:val="22"/>
        </w:rPr>
        <w:t xml:space="preserve"> mandatos </w:t>
      </w:r>
      <w:r w:rsidR="000A11D7" w:rsidRPr="00D50397">
        <w:rPr>
          <w:rFonts w:cs="Arial"/>
          <w:sz w:val="22"/>
          <w:szCs w:val="22"/>
        </w:rPr>
        <w:t>que provienen</w:t>
      </w:r>
      <w:r w:rsidRPr="00D50397">
        <w:rPr>
          <w:rFonts w:cs="Arial"/>
          <w:sz w:val="22"/>
          <w:szCs w:val="22"/>
        </w:rPr>
        <w:t xml:space="preserve"> de entidades de mayor jerarquía, especialmente del cabeza del sector al que pertenece la entidad.</w:t>
      </w:r>
      <w:r w:rsidR="007B0D88" w:rsidRPr="00D50397">
        <w:rPr>
          <w:rStyle w:val="Refdenotaalpie"/>
          <w:rFonts w:cs="Arial"/>
          <w:sz w:val="22"/>
          <w:szCs w:val="22"/>
        </w:rPr>
        <w:footnoteReference w:id="48"/>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Prácticas irregulares:</w:t>
      </w:r>
      <w:r w:rsidRPr="00D50397">
        <w:rPr>
          <w:rFonts w:cs="Arial"/>
          <w:sz w:val="22"/>
          <w:szCs w:val="22"/>
        </w:rPr>
        <w:t xml:space="preserve"> </w:t>
      </w:r>
      <w:r w:rsidR="00016E67" w:rsidRPr="00D50397">
        <w:rPr>
          <w:rFonts w:cs="Arial"/>
          <w:sz w:val="22"/>
          <w:szCs w:val="22"/>
        </w:rPr>
        <w:t xml:space="preserve">conducta </w:t>
      </w:r>
      <w:r w:rsidR="00FF2A7A" w:rsidRPr="00D50397">
        <w:rPr>
          <w:rFonts w:cs="Arial"/>
          <w:sz w:val="22"/>
          <w:szCs w:val="22"/>
        </w:rPr>
        <w:t>en la que incurre el funcionario cuando abusa de la posición que ostenta, con el fin de obtener provecho personal y/o grupal</w:t>
      </w:r>
      <w:r w:rsidRPr="00D50397">
        <w:rPr>
          <w:rFonts w:cs="Arial"/>
          <w:sz w:val="22"/>
          <w:szCs w:val="22"/>
        </w:rPr>
        <w:t>.</w:t>
      </w:r>
      <w:r w:rsidR="00555E03" w:rsidRPr="00D50397">
        <w:rPr>
          <w:rStyle w:val="Refdenotaalpie"/>
          <w:rFonts w:cs="Arial"/>
          <w:sz w:val="22"/>
          <w:szCs w:val="22"/>
        </w:rPr>
        <w:footnoteReference w:id="49"/>
      </w:r>
    </w:p>
    <w:p w:rsidR="00F72B0B" w:rsidRPr="00D50397" w:rsidRDefault="00F72B0B" w:rsidP="00F72B0B">
      <w:pPr>
        <w:jc w:val="both"/>
        <w:rPr>
          <w:rFonts w:cs="Arial"/>
          <w:sz w:val="22"/>
          <w:szCs w:val="22"/>
        </w:rPr>
      </w:pPr>
    </w:p>
    <w:p w:rsidR="00F72B0B" w:rsidRPr="00D50397" w:rsidRDefault="00F72B0B" w:rsidP="00F72B0B">
      <w:pPr>
        <w:jc w:val="both"/>
        <w:rPr>
          <w:rFonts w:cs="Arial"/>
          <w:b/>
          <w:sz w:val="22"/>
          <w:szCs w:val="22"/>
        </w:rPr>
      </w:pPr>
      <w:r w:rsidRPr="00D50397">
        <w:rPr>
          <w:rFonts w:cs="Arial"/>
          <w:b/>
          <w:sz w:val="22"/>
          <w:szCs w:val="22"/>
        </w:rPr>
        <w:t>Proceso de rendición de cuentas al ciudadano:</w:t>
      </w:r>
      <w:r w:rsidR="005460B8" w:rsidRPr="005460B8">
        <w:rPr>
          <w:rFonts w:cs="Arial"/>
          <w:b/>
          <w:sz w:val="22"/>
          <w:szCs w:val="22"/>
        </w:rPr>
        <w:t xml:space="preserve"> </w:t>
      </w:r>
      <w:r w:rsidR="005460B8" w:rsidRPr="005460B8">
        <w:rPr>
          <w:rFonts w:cs="Arial"/>
          <w:sz w:val="22"/>
          <w:szCs w:val="22"/>
        </w:rPr>
        <w:t>proceso conformado por un conjunto de normas, procedimientos, metodologías, estructuras, prácticas y resultados mediante los cuales, las entidades de la administración pública del nivel nacional y territorial y los servidores públicos informan, explican y dan a conocer los resultados de su gestión a los ciudadanos, la sociedad civil, otras entidades públicas y a los organismos de control, a partir de la promoción del diálogo.</w:t>
      </w:r>
      <w:r w:rsidR="00143703" w:rsidRPr="005460B8">
        <w:rPr>
          <w:rStyle w:val="Refdenotaalpie"/>
          <w:rFonts w:cs="Arial"/>
          <w:sz w:val="22"/>
          <w:szCs w:val="22"/>
        </w:rPr>
        <w:footnoteReference w:id="50"/>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Rama Ejecutiva:</w:t>
      </w:r>
      <w:r w:rsidRPr="00D50397">
        <w:rPr>
          <w:rFonts w:cs="Arial"/>
          <w:sz w:val="22"/>
          <w:szCs w:val="22"/>
        </w:rPr>
        <w:t xml:space="preserve"> </w:t>
      </w:r>
      <w:r w:rsidR="001B43F8" w:rsidRPr="00D50397">
        <w:rPr>
          <w:rFonts w:cs="Arial"/>
          <w:sz w:val="22"/>
          <w:szCs w:val="22"/>
        </w:rPr>
        <w:t>representa al gobierno y está compuesta por las gobernaciones, las alcaldías, las superintendencias, los establecimientos públicos y las empresas industriales o comerciales del Estado</w:t>
      </w:r>
      <w:r w:rsidR="00D2180E" w:rsidRPr="00D50397">
        <w:rPr>
          <w:rFonts w:cs="Arial"/>
          <w:sz w:val="22"/>
          <w:szCs w:val="22"/>
        </w:rPr>
        <w:t>.</w:t>
      </w:r>
      <w:r w:rsidR="00D2180E" w:rsidRPr="00D50397">
        <w:rPr>
          <w:rStyle w:val="Refdenotaalpie"/>
          <w:rFonts w:cs="Arial"/>
          <w:sz w:val="22"/>
          <w:szCs w:val="22"/>
        </w:rPr>
        <w:footnoteReference w:id="51"/>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Rama Judicial:</w:t>
      </w:r>
      <w:r w:rsidRPr="00D50397">
        <w:rPr>
          <w:rFonts w:cs="Arial"/>
          <w:sz w:val="22"/>
          <w:szCs w:val="22"/>
        </w:rPr>
        <w:t xml:space="preserve"> </w:t>
      </w:r>
      <w:r w:rsidR="00016E67" w:rsidRPr="00D50397">
        <w:rPr>
          <w:rFonts w:cs="Arial"/>
          <w:sz w:val="22"/>
          <w:szCs w:val="22"/>
        </w:rPr>
        <w:t xml:space="preserve">está </w:t>
      </w:r>
      <w:r w:rsidR="001B43F8" w:rsidRPr="00D50397">
        <w:rPr>
          <w:rFonts w:cs="Arial"/>
          <w:sz w:val="22"/>
          <w:szCs w:val="22"/>
        </w:rPr>
        <w:t>compuesta por la Corte Constitucional, la Corte Suprema de Justicia, el Consejo de Estado, el Consejo Superior de la Judicatura, la Fiscalía General de la Nación, los Tribunales y los Jueces, quienes están encargados de la administración de la justicia para hacer efectivos los derechos, obligaciones, garantías y libertades consagrados en la Constitución y las leyes</w:t>
      </w:r>
      <w:r w:rsidRPr="00D50397">
        <w:rPr>
          <w:rFonts w:cs="Arial"/>
          <w:sz w:val="22"/>
          <w:szCs w:val="22"/>
        </w:rPr>
        <w:t>.</w:t>
      </w:r>
      <w:r w:rsidR="00D2180E" w:rsidRPr="00D50397">
        <w:rPr>
          <w:rStyle w:val="Refdenotaalpie"/>
          <w:rFonts w:cs="Arial"/>
          <w:sz w:val="22"/>
          <w:szCs w:val="22"/>
        </w:rPr>
        <w:footnoteReference w:id="52"/>
      </w:r>
    </w:p>
    <w:p w:rsidR="00F72B0B" w:rsidRPr="00D50397" w:rsidRDefault="00F72B0B" w:rsidP="00F72B0B">
      <w:pPr>
        <w:jc w:val="both"/>
        <w:rPr>
          <w:rFonts w:cs="Arial"/>
          <w:b/>
          <w:sz w:val="22"/>
          <w:szCs w:val="22"/>
        </w:rPr>
      </w:pPr>
    </w:p>
    <w:p w:rsidR="00F72B0B" w:rsidRPr="00D50397" w:rsidRDefault="00F72B0B" w:rsidP="00006030">
      <w:pPr>
        <w:jc w:val="both"/>
        <w:rPr>
          <w:rFonts w:cs="Arial"/>
          <w:sz w:val="22"/>
          <w:szCs w:val="22"/>
        </w:rPr>
      </w:pPr>
      <w:r w:rsidRPr="00D50397">
        <w:rPr>
          <w:rFonts w:cs="Arial"/>
          <w:b/>
          <w:sz w:val="22"/>
          <w:szCs w:val="22"/>
        </w:rPr>
        <w:t>Rama Legislativa:</w:t>
      </w:r>
      <w:r w:rsidRPr="00D50397">
        <w:rPr>
          <w:rFonts w:cs="Arial"/>
          <w:sz w:val="22"/>
          <w:szCs w:val="22"/>
        </w:rPr>
        <w:t xml:space="preserve"> </w:t>
      </w:r>
      <w:r w:rsidR="00016E67" w:rsidRPr="00D50397">
        <w:rPr>
          <w:rFonts w:cs="Arial"/>
          <w:sz w:val="22"/>
          <w:szCs w:val="22"/>
        </w:rPr>
        <w:t xml:space="preserve">está </w:t>
      </w:r>
      <w:r w:rsidR="00006030" w:rsidRPr="00D50397">
        <w:rPr>
          <w:rFonts w:cs="Arial"/>
          <w:sz w:val="22"/>
          <w:szCs w:val="22"/>
        </w:rPr>
        <w:t xml:space="preserve">representada por el Congreso de la República al cual corresponde reformar la Constitución, hacer las leyes y ejercer el control político </w:t>
      </w:r>
      <w:r w:rsidR="00006030" w:rsidRPr="00D50397">
        <w:rPr>
          <w:rFonts w:cs="Arial"/>
          <w:sz w:val="22"/>
          <w:szCs w:val="22"/>
        </w:rPr>
        <w:lastRenderedPageBreak/>
        <w:t>sobre el gobierno y la administración. El Congreso de la República, está integrado por el Senado y la Cámara de Representantes</w:t>
      </w:r>
      <w:r w:rsidRPr="00D50397">
        <w:rPr>
          <w:rFonts w:cs="Arial"/>
          <w:sz w:val="22"/>
          <w:szCs w:val="22"/>
        </w:rPr>
        <w:t xml:space="preserve">. </w:t>
      </w:r>
      <w:r w:rsidR="00D2180E" w:rsidRPr="00D50397">
        <w:rPr>
          <w:rStyle w:val="Refdenotaalpie"/>
          <w:rFonts w:cs="Arial"/>
          <w:sz w:val="22"/>
          <w:szCs w:val="22"/>
        </w:rPr>
        <w:footnoteReference w:id="53"/>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Rendición de cuentas:</w:t>
      </w:r>
      <w:r w:rsidRPr="00D50397">
        <w:rPr>
          <w:rFonts w:cs="Arial"/>
          <w:sz w:val="22"/>
          <w:szCs w:val="22"/>
        </w:rPr>
        <w:t xml:space="preserve"> el conjunto de estructuras (conjunto de normas jurídicas y de instituciones responsables de informar, explicar y enfrentar premios o sanciones por sus actos), prácticas (acciones concretas adelantadas por las instituciones , </w:t>
      </w:r>
      <w:r w:rsidR="00580887" w:rsidRPr="00D50397">
        <w:rPr>
          <w:rFonts w:cs="Arial"/>
          <w:sz w:val="22"/>
          <w:szCs w:val="22"/>
        </w:rPr>
        <w:t xml:space="preserve">las y </w:t>
      </w:r>
      <w:r w:rsidRPr="00D50397">
        <w:rPr>
          <w:rFonts w:cs="Arial"/>
          <w:sz w:val="22"/>
          <w:szCs w:val="22"/>
        </w:rPr>
        <w:t>los servidores públicos, la sociedad civil y la ciudadanía en general) y resultados (productos y consecuencias generados a partir de las prácticas) mediante los cuales, las organizaciones estatales</w:t>
      </w:r>
      <w:r w:rsidR="00580887" w:rsidRPr="00D50397">
        <w:rPr>
          <w:rFonts w:cs="Arial"/>
          <w:sz w:val="22"/>
          <w:szCs w:val="22"/>
        </w:rPr>
        <w:t>,</w:t>
      </w:r>
      <w:r w:rsidRPr="00D50397">
        <w:rPr>
          <w:rFonts w:cs="Arial"/>
          <w:sz w:val="22"/>
          <w:szCs w:val="22"/>
        </w:rPr>
        <w:t xml:space="preserve">  </w:t>
      </w:r>
      <w:r w:rsidR="00580887" w:rsidRPr="00D50397">
        <w:rPr>
          <w:rFonts w:cs="Arial"/>
          <w:sz w:val="22"/>
          <w:szCs w:val="22"/>
        </w:rPr>
        <w:t xml:space="preserve">las y </w:t>
      </w:r>
      <w:r w:rsidRPr="00D50397">
        <w:rPr>
          <w:rFonts w:cs="Arial"/>
          <w:sz w:val="22"/>
          <w:szCs w:val="22"/>
        </w:rPr>
        <w:t>los servidores públicos informan, explican y enfrentan premios o sanciones por sus actos a otras instituciones públicas, organismos internacionales y a los ciudadanos y la sociedad civil, quienes tienen el derecho de recibir información y explicaciones y la capacidad de imponer sanciones o premios, al menos simbólicos</w:t>
      </w:r>
      <w:r w:rsidR="00D956AF" w:rsidRPr="00D50397">
        <w:rPr>
          <w:rFonts w:cs="Arial"/>
          <w:sz w:val="22"/>
          <w:szCs w:val="22"/>
        </w:rPr>
        <w:t>.</w:t>
      </w:r>
      <w:r w:rsidR="00D956AF" w:rsidRPr="00D50397">
        <w:rPr>
          <w:rStyle w:val="Refdenotaalpie"/>
          <w:rFonts w:cs="Arial"/>
          <w:sz w:val="22"/>
          <w:szCs w:val="22"/>
        </w:rPr>
        <w:footnoteReference w:id="54"/>
      </w:r>
      <w:r w:rsidRPr="00D50397">
        <w:rPr>
          <w:rFonts w:cs="Arial"/>
          <w:sz w:val="22"/>
          <w:szCs w:val="22"/>
        </w:rPr>
        <w:t xml:space="preserve"> </w:t>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Resultados de la administración de recursos:</w:t>
      </w:r>
      <w:r w:rsidRPr="00D50397">
        <w:rPr>
          <w:rFonts w:cs="Arial"/>
          <w:sz w:val="22"/>
          <w:szCs w:val="22"/>
        </w:rPr>
        <w:t xml:space="preserve"> impacto de </w:t>
      </w:r>
      <w:r w:rsidR="000A11D7" w:rsidRPr="00D50397">
        <w:rPr>
          <w:rFonts w:cs="Arial"/>
          <w:sz w:val="22"/>
          <w:szCs w:val="22"/>
        </w:rPr>
        <w:t>la gestión</w:t>
      </w:r>
      <w:r w:rsidRPr="00D50397">
        <w:rPr>
          <w:rFonts w:cs="Arial"/>
          <w:sz w:val="22"/>
          <w:szCs w:val="22"/>
        </w:rPr>
        <w:t xml:space="preserve"> de la entidad, en términos de la administración de recursos institucionales, humanos, presupuestales, físicos y tecnológicos. Incluye aspectos tales como eficiencia técnica y económica, eficacia y equidad en el desarrollo de las actividades de la organización.</w:t>
      </w:r>
      <w:r w:rsidR="004906BA" w:rsidRPr="00D50397">
        <w:rPr>
          <w:rStyle w:val="Refdenotaalpie"/>
          <w:rFonts w:cs="Arial"/>
          <w:sz w:val="22"/>
          <w:szCs w:val="22"/>
        </w:rPr>
        <w:footnoteReference w:id="55"/>
      </w:r>
    </w:p>
    <w:p w:rsidR="00F72B0B" w:rsidRPr="00D50397" w:rsidRDefault="00F72B0B" w:rsidP="00F72B0B">
      <w:pPr>
        <w:jc w:val="both"/>
        <w:rPr>
          <w:rFonts w:cs="Arial"/>
          <w:sz w:val="22"/>
          <w:szCs w:val="22"/>
        </w:rPr>
      </w:pPr>
    </w:p>
    <w:p w:rsidR="00F72B0B" w:rsidRPr="00D50397" w:rsidRDefault="00F72B0B" w:rsidP="003E1E50">
      <w:pPr>
        <w:ind w:left="284" w:hanging="284"/>
        <w:jc w:val="both"/>
        <w:rPr>
          <w:rFonts w:cs="Arial"/>
          <w:sz w:val="22"/>
          <w:szCs w:val="22"/>
        </w:rPr>
      </w:pPr>
      <w:r w:rsidRPr="00D50397">
        <w:rPr>
          <w:rFonts w:cs="Arial"/>
          <w:b/>
          <w:sz w:val="22"/>
          <w:szCs w:val="22"/>
        </w:rPr>
        <w:t>Resultados de las políticas públicas</w:t>
      </w:r>
      <w:r w:rsidRPr="00D50397">
        <w:rPr>
          <w:rFonts w:cs="Arial"/>
          <w:sz w:val="22"/>
          <w:szCs w:val="22"/>
        </w:rPr>
        <w:t xml:space="preserve">: </w:t>
      </w:r>
      <w:r w:rsidR="00580887" w:rsidRPr="00D50397">
        <w:rPr>
          <w:rFonts w:cs="Arial"/>
          <w:sz w:val="22"/>
          <w:szCs w:val="22"/>
        </w:rPr>
        <w:t xml:space="preserve">impacto </w:t>
      </w:r>
      <w:r w:rsidR="003E1E50">
        <w:rPr>
          <w:rFonts w:cs="Arial"/>
          <w:sz w:val="22"/>
          <w:szCs w:val="22"/>
        </w:rPr>
        <w:t xml:space="preserve">de la gestión en términos del </w:t>
      </w:r>
      <w:r w:rsidR="00303163" w:rsidRPr="00D50397">
        <w:rPr>
          <w:rFonts w:cs="Arial"/>
          <w:sz w:val="22"/>
          <w:szCs w:val="22"/>
        </w:rPr>
        <w:t>mejor</w:t>
      </w:r>
      <w:r w:rsidR="003E1E50">
        <w:rPr>
          <w:rFonts w:cs="Arial"/>
          <w:sz w:val="22"/>
          <w:szCs w:val="22"/>
        </w:rPr>
        <w:t xml:space="preserve">amiento del nivel de vida de la </w:t>
      </w:r>
      <w:r w:rsidR="00303163" w:rsidRPr="00D50397">
        <w:rPr>
          <w:rFonts w:cs="Arial"/>
          <w:sz w:val="22"/>
          <w:szCs w:val="22"/>
        </w:rPr>
        <w:t>población objetivo de las políticas. Incluye aspectos tales como justicia distributiva, participación ciudadana, respecto a la dignidad humana, debido proceso y transparencia, a través de la implementación de políticas</w:t>
      </w:r>
      <w:r w:rsidRPr="00D50397">
        <w:rPr>
          <w:rFonts w:cs="Arial"/>
          <w:sz w:val="22"/>
          <w:szCs w:val="22"/>
        </w:rPr>
        <w:t>.</w:t>
      </w:r>
      <w:r w:rsidR="004906BA" w:rsidRPr="00D50397">
        <w:rPr>
          <w:rStyle w:val="Refdenotaalpie"/>
          <w:rFonts w:cs="Arial"/>
          <w:sz w:val="22"/>
          <w:szCs w:val="22"/>
        </w:rPr>
        <w:footnoteReference w:id="56"/>
      </w:r>
    </w:p>
    <w:p w:rsidR="00F72B0B" w:rsidRPr="00D50397" w:rsidRDefault="00F72B0B" w:rsidP="00F72B0B">
      <w:pPr>
        <w:jc w:val="both"/>
        <w:rPr>
          <w:rFonts w:cs="Arial"/>
          <w:sz w:val="22"/>
          <w:szCs w:val="22"/>
        </w:rPr>
      </w:pPr>
    </w:p>
    <w:p w:rsidR="00F72B0B" w:rsidRPr="00D50397" w:rsidRDefault="00F72B0B" w:rsidP="00F72B0B">
      <w:pPr>
        <w:jc w:val="both"/>
        <w:rPr>
          <w:rFonts w:cs="Arial"/>
          <w:sz w:val="22"/>
          <w:szCs w:val="22"/>
        </w:rPr>
      </w:pPr>
      <w:r w:rsidRPr="00D50397">
        <w:rPr>
          <w:rFonts w:cs="Arial"/>
          <w:b/>
          <w:sz w:val="22"/>
          <w:szCs w:val="22"/>
        </w:rPr>
        <w:t>Servidor público:</w:t>
      </w:r>
      <w:r w:rsidRPr="00D50397">
        <w:rPr>
          <w:rFonts w:cs="Arial"/>
          <w:sz w:val="22"/>
          <w:szCs w:val="22"/>
        </w:rPr>
        <w:t xml:space="preserve"> </w:t>
      </w:r>
      <w:r w:rsidR="00303163" w:rsidRPr="00D50397">
        <w:rPr>
          <w:rFonts w:cs="Arial"/>
          <w:sz w:val="22"/>
          <w:szCs w:val="22"/>
        </w:rPr>
        <w:t>personas que prestan sus servicios al Estado o a la administración pública. El término de servidor público se utiliza desde la Constitución de 1991, en donde se afirma que éstos son empleados al servicio del Estado y de la comunidad. Hay tres tipos de servidores públicos: empleados públicos, trabajadores oficiales y miembros de corporaciones de elección popular</w:t>
      </w:r>
      <w:r w:rsidRPr="00D50397">
        <w:rPr>
          <w:rFonts w:cs="Arial"/>
          <w:sz w:val="22"/>
          <w:szCs w:val="22"/>
        </w:rPr>
        <w:t>.</w:t>
      </w:r>
      <w:r w:rsidR="00303163" w:rsidRPr="00D50397">
        <w:rPr>
          <w:rStyle w:val="Refdenotaalpie"/>
          <w:rFonts w:cs="Arial"/>
          <w:sz w:val="22"/>
          <w:szCs w:val="22"/>
        </w:rPr>
        <w:footnoteReference w:id="57"/>
      </w:r>
    </w:p>
    <w:p w:rsidR="00F72B0B" w:rsidRPr="00D50397" w:rsidRDefault="00F72B0B" w:rsidP="00F72B0B">
      <w:pPr>
        <w:jc w:val="both"/>
        <w:rPr>
          <w:rFonts w:cs="Arial"/>
          <w:sz w:val="22"/>
          <w:szCs w:val="22"/>
        </w:rPr>
      </w:pPr>
    </w:p>
    <w:p w:rsidR="00303163" w:rsidRDefault="00F72B0B" w:rsidP="00F72B0B">
      <w:pPr>
        <w:jc w:val="both"/>
        <w:rPr>
          <w:rFonts w:cs="Arial"/>
          <w:sz w:val="22"/>
          <w:szCs w:val="22"/>
        </w:rPr>
      </w:pPr>
      <w:r w:rsidRPr="00D50397">
        <w:rPr>
          <w:rFonts w:cs="Arial"/>
          <w:b/>
          <w:sz w:val="22"/>
          <w:szCs w:val="22"/>
        </w:rPr>
        <w:t>Servidores públicos de carrera</w:t>
      </w:r>
      <w:r w:rsidR="00303163" w:rsidRPr="00D50397">
        <w:rPr>
          <w:rFonts w:cs="Arial"/>
          <w:b/>
          <w:sz w:val="22"/>
          <w:szCs w:val="22"/>
        </w:rPr>
        <w:t xml:space="preserve"> administrativa</w:t>
      </w:r>
      <w:r w:rsidRPr="00D50397">
        <w:rPr>
          <w:rFonts w:cs="Arial"/>
          <w:sz w:val="22"/>
          <w:szCs w:val="22"/>
        </w:rPr>
        <w:t xml:space="preserve">: </w:t>
      </w:r>
      <w:r w:rsidR="00303163" w:rsidRPr="00D50397">
        <w:rPr>
          <w:rFonts w:cs="Arial"/>
          <w:sz w:val="22"/>
          <w:szCs w:val="22"/>
        </w:rPr>
        <w:t xml:space="preserve">acceden por concurso; es decir, se enfrentan con otras personas por el cargo, y pueden ser retirados por una labor </w:t>
      </w:r>
      <w:r w:rsidR="00303163" w:rsidRPr="00D50397">
        <w:rPr>
          <w:rFonts w:cs="Arial"/>
          <w:sz w:val="22"/>
          <w:szCs w:val="22"/>
        </w:rPr>
        <w:lastRenderedPageBreak/>
        <w:t>no satisfactoria, por violar el régimen disciplinario o simplemente porque el contrato llega a su término.</w:t>
      </w:r>
      <w:r w:rsidR="00303163" w:rsidRPr="00D50397">
        <w:rPr>
          <w:rStyle w:val="Refdenotaalpie"/>
          <w:rFonts w:cs="Arial"/>
          <w:sz w:val="22"/>
          <w:szCs w:val="22"/>
        </w:rPr>
        <w:footnoteReference w:id="58"/>
      </w:r>
    </w:p>
    <w:p w:rsidR="000A11D7" w:rsidRPr="00D50397" w:rsidRDefault="000A11D7" w:rsidP="00F72B0B">
      <w:pPr>
        <w:jc w:val="both"/>
        <w:rPr>
          <w:rFonts w:cs="Arial"/>
          <w:b/>
          <w:sz w:val="22"/>
          <w:szCs w:val="22"/>
        </w:rPr>
      </w:pPr>
    </w:p>
    <w:p w:rsidR="00F72B0B" w:rsidRPr="00D50397" w:rsidRDefault="00F72B0B" w:rsidP="00F72B0B">
      <w:pPr>
        <w:jc w:val="both"/>
        <w:rPr>
          <w:rFonts w:cs="Arial"/>
          <w:sz w:val="22"/>
          <w:szCs w:val="22"/>
        </w:rPr>
      </w:pPr>
      <w:r w:rsidRPr="00D50397">
        <w:rPr>
          <w:rFonts w:cs="Arial"/>
          <w:b/>
          <w:sz w:val="22"/>
          <w:szCs w:val="22"/>
        </w:rPr>
        <w:t>Servidores públicos de libre nombramiento y remoción:</w:t>
      </w:r>
      <w:r w:rsidRPr="00D50397">
        <w:rPr>
          <w:rFonts w:cs="Arial"/>
          <w:sz w:val="22"/>
          <w:szCs w:val="22"/>
        </w:rPr>
        <w:t xml:space="preserve"> los nombra el superior jerárquico del cargo al cual aspiran; son retirados cuando su jefe inmediato, o sea el mismo que los nombró, </w:t>
      </w:r>
      <w:r w:rsidR="000A11D7" w:rsidRPr="00D50397">
        <w:rPr>
          <w:rFonts w:cs="Arial"/>
          <w:sz w:val="22"/>
          <w:szCs w:val="22"/>
        </w:rPr>
        <w:t>le</w:t>
      </w:r>
      <w:r w:rsidRPr="00D50397">
        <w:rPr>
          <w:rFonts w:cs="Arial"/>
          <w:sz w:val="22"/>
          <w:szCs w:val="22"/>
        </w:rPr>
        <w:t xml:space="preserve"> pide la renuncia al cargo.</w:t>
      </w:r>
    </w:p>
    <w:p w:rsidR="00F72B0B" w:rsidRPr="00D50397" w:rsidRDefault="00F72B0B" w:rsidP="00F72B0B">
      <w:pPr>
        <w:jc w:val="both"/>
        <w:rPr>
          <w:rFonts w:cs="Arial"/>
          <w:sz w:val="22"/>
          <w:szCs w:val="22"/>
        </w:rPr>
      </w:pPr>
      <w:r w:rsidRPr="00D50397">
        <w:rPr>
          <w:rFonts w:cs="Arial"/>
          <w:sz w:val="22"/>
          <w:szCs w:val="22"/>
        </w:rPr>
        <w:t>Los servidores públicos han de cumplir con ciertos requisitos para poder acceder a un cargo, pues están sujetos a un régimen de inhabilidades, que son aquellas que se dan cuando la persona no puede asumir el cargo por faltas propias y no del cargo; también están sujetos a un régimen de incompatibilidades, las cuales son propias del cargo, y que se dan cuando éste exige ciertas condiciones que el individuo no puede cumplir (por ejemplo las relaciones de parentesco de consanguinidad, afinidad o parentesco civil con otros miembros públicos, etc.).</w:t>
      </w:r>
      <w:r w:rsidR="00303163" w:rsidRPr="00D50397">
        <w:rPr>
          <w:rStyle w:val="Refdenotaalpie"/>
          <w:rFonts w:cs="Arial"/>
          <w:sz w:val="22"/>
          <w:szCs w:val="22"/>
        </w:rPr>
        <w:footnoteReference w:id="59"/>
      </w:r>
    </w:p>
    <w:p w:rsidR="00F72B0B" w:rsidRPr="00D50397" w:rsidRDefault="00F72B0B" w:rsidP="00F72B0B">
      <w:pPr>
        <w:jc w:val="both"/>
        <w:rPr>
          <w:rFonts w:cs="Arial"/>
          <w:sz w:val="22"/>
          <w:szCs w:val="22"/>
        </w:rPr>
      </w:pPr>
    </w:p>
    <w:p w:rsidR="00303163" w:rsidRPr="00D50397" w:rsidRDefault="00F72B0B" w:rsidP="00303163">
      <w:pPr>
        <w:jc w:val="both"/>
        <w:rPr>
          <w:rFonts w:cs="Arial"/>
          <w:sz w:val="22"/>
          <w:szCs w:val="22"/>
        </w:rPr>
      </w:pPr>
      <w:r w:rsidRPr="00D50397">
        <w:rPr>
          <w:rFonts w:cs="Arial"/>
          <w:b/>
          <w:sz w:val="22"/>
          <w:szCs w:val="22"/>
        </w:rPr>
        <w:t>Racionalización de trámites:</w:t>
      </w:r>
      <w:r w:rsidRPr="00D50397">
        <w:rPr>
          <w:rFonts w:cs="Arial"/>
          <w:sz w:val="22"/>
          <w:szCs w:val="22"/>
        </w:rPr>
        <w:t xml:space="preserve"> </w:t>
      </w:r>
      <w:r w:rsidR="00016E67" w:rsidRPr="00D50397">
        <w:rPr>
          <w:rFonts w:cs="Arial"/>
          <w:sz w:val="22"/>
          <w:szCs w:val="22"/>
        </w:rPr>
        <w:t xml:space="preserve">es </w:t>
      </w:r>
      <w:r w:rsidR="00303163" w:rsidRPr="00D50397">
        <w:rPr>
          <w:rFonts w:cs="Arial"/>
          <w:sz w:val="22"/>
          <w:szCs w:val="22"/>
        </w:rPr>
        <w:t>aplicar estrategias efectivas de simplificación, automatización y optimización de los procesos y procedimientos para que los trámites sean simples, eficientes, directos y oportunos para acercar el Estado al ciudadano, a través de:</w:t>
      </w:r>
    </w:p>
    <w:p w:rsidR="00F72B0B" w:rsidRPr="00D50397" w:rsidRDefault="00303163" w:rsidP="00303163">
      <w:pPr>
        <w:jc w:val="both"/>
        <w:rPr>
          <w:rFonts w:cs="Arial"/>
          <w:sz w:val="22"/>
          <w:szCs w:val="22"/>
        </w:rPr>
      </w:pPr>
      <w:r w:rsidRPr="00D50397">
        <w:rPr>
          <w:rFonts w:cs="Arial"/>
          <w:sz w:val="22"/>
          <w:szCs w:val="22"/>
        </w:rPr>
        <w:t>Automatización del proceso, reducción de costos operativos en la entidad, reducción de costos para el usuario, reducción de documentos, reducción de pasos, reducción de pasos en el trámite interno, reducción de requisitos, reducción del tiempo de duración del trámite, reducción del tiempo en los puntos de atención, aumento en la vigencia del trámite, aumento de puntos de atención, fusión del trámite</w:t>
      </w:r>
      <w:r w:rsidR="00F72B0B" w:rsidRPr="00D50397">
        <w:rPr>
          <w:rFonts w:cs="Arial"/>
          <w:sz w:val="20"/>
          <w:szCs w:val="22"/>
        </w:rPr>
        <w:t>.</w:t>
      </w:r>
      <w:r w:rsidR="00D956AF" w:rsidRPr="00D50397">
        <w:rPr>
          <w:rStyle w:val="Refdenotaalpie"/>
          <w:rFonts w:cs="Arial"/>
          <w:sz w:val="20"/>
          <w:szCs w:val="22"/>
        </w:rPr>
        <w:footnoteReference w:id="60"/>
      </w:r>
      <w:r w:rsidR="00F72B0B" w:rsidRPr="00D50397">
        <w:rPr>
          <w:rFonts w:cs="Arial"/>
          <w:sz w:val="20"/>
          <w:szCs w:val="22"/>
        </w:rPr>
        <w:t xml:space="preserve"> </w:t>
      </w:r>
    </w:p>
    <w:p w:rsidR="00F72B0B" w:rsidRPr="00D50397" w:rsidRDefault="00F72B0B" w:rsidP="00F72B0B">
      <w:pPr>
        <w:jc w:val="both"/>
        <w:rPr>
          <w:rFonts w:cs="Arial"/>
          <w:b/>
          <w:sz w:val="22"/>
          <w:szCs w:val="22"/>
        </w:rPr>
      </w:pPr>
    </w:p>
    <w:p w:rsidR="00F72B0B" w:rsidRPr="00D50397" w:rsidRDefault="00F72B0B" w:rsidP="00F72B0B">
      <w:pPr>
        <w:jc w:val="both"/>
        <w:rPr>
          <w:rFonts w:cs="Arial"/>
          <w:sz w:val="22"/>
          <w:szCs w:val="22"/>
        </w:rPr>
      </w:pPr>
      <w:r w:rsidRPr="00D50397">
        <w:rPr>
          <w:rFonts w:cs="Arial"/>
          <w:b/>
          <w:sz w:val="22"/>
          <w:szCs w:val="22"/>
        </w:rPr>
        <w:t>Trabajador oficial:</w:t>
      </w:r>
      <w:r w:rsidRPr="00D50397">
        <w:rPr>
          <w:rFonts w:cs="Arial"/>
          <w:sz w:val="22"/>
          <w:szCs w:val="22"/>
        </w:rPr>
        <w:t xml:space="preserve"> </w:t>
      </w:r>
      <w:r w:rsidR="00016E67" w:rsidRPr="00D50397">
        <w:rPr>
          <w:rFonts w:cs="Arial"/>
          <w:sz w:val="22"/>
          <w:szCs w:val="22"/>
        </w:rPr>
        <w:t xml:space="preserve">la </w:t>
      </w:r>
      <w:r w:rsidR="00303163" w:rsidRPr="00D50397">
        <w:rPr>
          <w:rFonts w:cs="Arial"/>
          <w:sz w:val="22"/>
          <w:szCs w:val="22"/>
        </w:rPr>
        <w:t>vinculación de estos empleados se hace mediante contratos de trabajo, contratos que pueden rescindirse de acuerdo con el desempeño mostrado por el trabajador</w:t>
      </w:r>
      <w:r w:rsidRPr="00D50397">
        <w:rPr>
          <w:rFonts w:cs="Arial"/>
          <w:sz w:val="22"/>
          <w:szCs w:val="22"/>
        </w:rPr>
        <w:t>.</w:t>
      </w:r>
      <w:r w:rsidR="00303163" w:rsidRPr="00D50397">
        <w:rPr>
          <w:rStyle w:val="Refdenotaalpie"/>
          <w:rFonts w:cs="Arial"/>
          <w:sz w:val="22"/>
          <w:szCs w:val="22"/>
        </w:rPr>
        <w:footnoteReference w:id="61"/>
      </w:r>
    </w:p>
    <w:p w:rsidR="00F72B0B" w:rsidRPr="00D50397" w:rsidRDefault="00F72B0B" w:rsidP="00F72B0B">
      <w:pPr>
        <w:jc w:val="both"/>
        <w:rPr>
          <w:rFonts w:cs="Arial"/>
          <w:sz w:val="22"/>
          <w:szCs w:val="22"/>
        </w:rPr>
      </w:pPr>
    </w:p>
    <w:p w:rsidR="00C12F84" w:rsidRPr="00D50397" w:rsidRDefault="00F72B0B" w:rsidP="00F72B0B">
      <w:pPr>
        <w:jc w:val="both"/>
        <w:rPr>
          <w:rFonts w:cs="Arial"/>
          <w:sz w:val="20"/>
          <w:szCs w:val="20"/>
        </w:rPr>
      </w:pPr>
      <w:r w:rsidRPr="00D50397">
        <w:rPr>
          <w:rFonts w:cs="Arial"/>
          <w:b/>
          <w:sz w:val="22"/>
          <w:szCs w:val="22"/>
        </w:rPr>
        <w:t>Veedurías ciudadanas:</w:t>
      </w:r>
      <w:r w:rsidRPr="00D50397">
        <w:rPr>
          <w:rFonts w:cs="Arial"/>
          <w:sz w:val="22"/>
          <w:szCs w:val="22"/>
        </w:rPr>
        <w:t xml:space="preserve"> </w:t>
      </w:r>
      <w:r w:rsidR="00016E67" w:rsidRPr="00D50397">
        <w:rPr>
          <w:rFonts w:cs="Arial"/>
          <w:sz w:val="22"/>
          <w:szCs w:val="22"/>
        </w:rPr>
        <w:t xml:space="preserve">mecanismo </w:t>
      </w:r>
      <w:r w:rsidR="00303163" w:rsidRPr="00D50397">
        <w:rPr>
          <w:rFonts w:cs="Arial"/>
          <w:sz w:val="22"/>
          <w:szCs w:val="22"/>
        </w:rPr>
        <w:t xml:space="preserve">democrático de representación que le permite a los ciudadanos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w:t>
      </w:r>
      <w:r w:rsidR="00303163" w:rsidRPr="00D50397">
        <w:rPr>
          <w:rFonts w:cs="Arial"/>
          <w:sz w:val="22"/>
          <w:szCs w:val="22"/>
        </w:rPr>
        <w:lastRenderedPageBreak/>
        <w:t>internacional que operen en el país, encargadas de la ejecución de un programa, proyecto, contrato o de la prestación de un servicio público</w:t>
      </w:r>
      <w:r w:rsidRPr="00D50397">
        <w:rPr>
          <w:rFonts w:cs="Arial"/>
          <w:sz w:val="22"/>
          <w:szCs w:val="22"/>
        </w:rPr>
        <w:t>.</w:t>
      </w:r>
      <w:r w:rsidR="00AD2172" w:rsidRPr="00D50397">
        <w:rPr>
          <w:rStyle w:val="Refdenotaalpie"/>
          <w:rFonts w:cs="Arial"/>
          <w:sz w:val="22"/>
          <w:szCs w:val="22"/>
        </w:rPr>
        <w:footnoteReference w:id="62"/>
      </w:r>
      <w:r w:rsidRPr="00D50397">
        <w:rPr>
          <w:rFonts w:cs="Arial"/>
          <w:sz w:val="22"/>
          <w:szCs w:val="22"/>
        </w:rPr>
        <w:t xml:space="preserve"> </w:t>
      </w:r>
    </w:p>
    <w:p w:rsidR="00D32207" w:rsidRPr="00D50397" w:rsidRDefault="00D32207" w:rsidP="00695A15">
      <w:bookmarkStart w:id="138" w:name="_Toc204630043"/>
      <w:bookmarkStart w:id="139" w:name="_Toc205031354"/>
      <w:bookmarkStart w:id="140" w:name="_Toc206555827"/>
      <w:bookmarkStart w:id="141" w:name="_Toc209410972"/>
    </w:p>
    <w:p w:rsidR="00D32207" w:rsidRPr="00D50397" w:rsidRDefault="00D32207" w:rsidP="00695A15"/>
    <w:p w:rsidR="007C40E0" w:rsidRPr="00D50397" w:rsidRDefault="007C40E0" w:rsidP="00695A15"/>
    <w:p w:rsidR="007C40E0" w:rsidRPr="00D50397" w:rsidRDefault="007C40E0" w:rsidP="00695A15"/>
    <w:p w:rsidR="007C40E0" w:rsidRPr="00D50397" w:rsidRDefault="00AF3F91" w:rsidP="00DA2AD1">
      <w:pPr>
        <w:pStyle w:val="EstiloTtulo114pto"/>
        <w:rPr>
          <w:sz w:val="22"/>
          <w:szCs w:val="22"/>
          <w:lang w:val="en-US"/>
        </w:rPr>
      </w:pPr>
      <w:bookmarkStart w:id="142" w:name="_Toc403138460"/>
      <w:r w:rsidRPr="00C33EEA">
        <w:rPr>
          <w:lang w:val="en-US"/>
        </w:rPr>
        <w:br w:type="page"/>
      </w:r>
      <w:r w:rsidR="00826FF0" w:rsidRPr="00D50397">
        <w:rPr>
          <w:lang w:val="en-US"/>
        </w:rPr>
        <w:lastRenderedPageBreak/>
        <w:t>BIBLIOGRAFÍA</w:t>
      </w:r>
      <w:bookmarkStart w:id="143" w:name="_Toc203796332"/>
      <w:bookmarkEnd w:id="125"/>
      <w:bookmarkEnd w:id="138"/>
      <w:bookmarkEnd w:id="139"/>
      <w:bookmarkEnd w:id="140"/>
      <w:bookmarkEnd w:id="141"/>
      <w:bookmarkEnd w:id="142"/>
    </w:p>
    <w:p w:rsidR="007C40E0" w:rsidRPr="00D50397" w:rsidRDefault="007C40E0">
      <w:pPr>
        <w:jc w:val="both"/>
        <w:rPr>
          <w:sz w:val="22"/>
          <w:szCs w:val="22"/>
          <w:lang w:val="en-US"/>
        </w:rPr>
      </w:pPr>
    </w:p>
    <w:p w:rsidR="007C40E0" w:rsidRPr="00D50397" w:rsidRDefault="007C40E0">
      <w:pPr>
        <w:jc w:val="both"/>
        <w:rPr>
          <w:sz w:val="22"/>
          <w:szCs w:val="22"/>
          <w:lang w:val="en-US"/>
        </w:rPr>
      </w:pPr>
    </w:p>
    <w:p w:rsidR="00826FF0" w:rsidRPr="00D50397" w:rsidRDefault="00826FF0">
      <w:pPr>
        <w:jc w:val="both"/>
        <w:rPr>
          <w:iCs/>
          <w:sz w:val="22"/>
          <w:szCs w:val="22"/>
          <w:lang w:val="en-US"/>
        </w:rPr>
      </w:pPr>
      <w:r w:rsidRPr="00D50397">
        <w:rPr>
          <w:sz w:val="22"/>
          <w:szCs w:val="22"/>
          <w:lang w:val="en-US"/>
        </w:rPr>
        <w:t xml:space="preserve">AHRENS, J. s.f. </w:t>
      </w:r>
      <w:r w:rsidRPr="00D50397">
        <w:rPr>
          <w:i/>
          <w:iCs/>
          <w:sz w:val="22"/>
          <w:szCs w:val="22"/>
          <w:lang w:val="en-US"/>
        </w:rPr>
        <w:t>Toward a Post Washington Consensus: The Importance of Governance Structure in Less Developed Countries and Economies in Transition.</w:t>
      </w:r>
    </w:p>
    <w:p w:rsidR="00826FF0" w:rsidRPr="00D50397" w:rsidRDefault="00826FF0">
      <w:pPr>
        <w:jc w:val="both"/>
        <w:rPr>
          <w:b/>
          <w:caps/>
          <w:sz w:val="22"/>
          <w:szCs w:val="22"/>
          <w:lang w:val="en-US"/>
        </w:rPr>
      </w:pPr>
      <w:bookmarkStart w:id="144" w:name="_Toc209410973"/>
    </w:p>
    <w:p w:rsidR="00826FF0" w:rsidRPr="00D50397" w:rsidRDefault="00826FF0">
      <w:pPr>
        <w:jc w:val="both"/>
        <w:rPr>
          <w:sz w:val="22"/>
          <w:szCs w:val="22"/>
          <w:lang w:val="en-US"/>
        </w:rPr>
      </w:pPr>
      <w:r w:rsidRPr="00D50397">
        <w:rPr>
          <w:caps/>
          <w:sz w:val="22"/>
          <w:szCs w:val="22"/>
          <w:lang w:val="en-US"/>
        </w:rPr>
        <w:t xml:space="preserve">BANCO MUNDIAL. </w:t>
      </w:r>
      <w:r w:rsidR="0069021B" w:rsidRPr="00D50397">
        <w:rPr>
          <w:caps/>
          <w:sz w:val="22"/>
          <w:szCs w:val="22"/>
          <w:lang w:val="en-US"/>
        </w:rPr>
        <w:t>(200</w:t>
      </w:r>
      <w:r w:rsidR="004B1D2E" w:rsidRPr="00D50397">
        <w:rPr>
          <w:caps/>
          <w:sz w:val="22"/>
          <w:szCs w:val="22"/>
          <w:lang w:val="en-US"/>
        </w:rPr>
        <w:t>0</w:t>
      </w:r>
      <w:r w:rsidR="007E2F36" w:rsidRPr="00D50397">
        <w:rPr>
          <w:caps/>
          <w:sz w:val="22"/>
          <w:szCs w:val="22"/>
          <w:lang w:val="en-US"/>
        </w:rPr>
        <w:t>) “</w:t>
      </w:r>
      <w:r w:rsidRPr="00D50397">
        <w:rPr>
          <w:sz w:val="22"/>
          <w:szCs w:val="22"/>
          <w:lang w:val="en-US"/>
        </w:rPr>
        <w:t xml:space="preserve">Public Officials and Their Institutional Environment: An Analytical Model for Assessing the Impact of Institutional Change on Public Sector Performance”. Policy Research Working Paper no. 2427. World Bank. Washington </w:t>
      </w:r>
      <w:bookmarkEnd w:id="144"/>
      <w:r w:rsidR="0069021B" w:rsidRPr="00D50397">
        <w:rPr>
          <w:sz w:val="22"/>
          <w:szCs w:val="22"/>
          <w:lang w:val="en-US"/>
        </w:rPr>
        <w:t>D.C</w:t>
      </w:r>
      <w:r w:rsidRPr="00D50397">
        <w:rPr>
          <w:sz w:val="22"/>
          <w:szCs w:val="22"/>
          <w:lang w:val="en-US"/>
        </w:rPr>
        <w:t>.</w:t>
      </w:r>
    </w:p>
    <w:p w:rsidR="00826FF0" w:rsidRPr="00D50397" w:rsidRDefault="00826FF0">
      <w:pPr>
        <w:jc w:val="both"/>
        <w:rPr>
          <w:sz w:val="22"/>
          <w:szCs w:val="22"/>
          <w:lang w:val="en-US"/>
        </w:rPr>
      </w:pPr>
    </w:p>
    <w:p w:rsidR="007D37E1" w:rsidRPr="00285508" w:rsidRDefault="007D37E1" w:rsidP="007D37E1">
      <w:pPr>
        <w:spacing w:line="0" w:lineRule="atLeast"/>
        <w:jc w:val="both"/>
        <w:textAlignment w:val="baseline"/>
        <w:rPr>
          <w:sz w:val="22"/>
          <w:szCs w:val="22"/>
          <w:lang w:val="en-US"/>
        </w:rPr>
      </w:pPr>
      <w:r w:rsidRPr="003E1E50">
        <w:rPr>
          <w:sz w:val="22"/>
          <w:szCs w:val="22"/>
          <w:lang w:val="en-US"/>
        </w:rPr>
        <w:t>BANCO MUNDIAL. (2019). “Innovating Bureaucracy for a More Capable Government”. World Bank, Washington, DC.  Recuperado de  </w:t>
      </w:r>
      <w:hyperlink r:id="rId25" w:tgtFrame="_blank" w:tooltip="Dirección URL original: https://openknowledge.worldbank.org/handle/10986/31284. Haga clic o pulse si confía en este vínculo." w:history="1">
        <w:r w:rsidRPr="003E1E50">
          <w:rPr>
            <w:sz w:val="22"/>
            <w:szCs w:val="22"/>
            <w:lang w:val="en-US"/>
          </w:rPr>
          <w:t>https://openknowledge.worldbank.org/handle/10986/31284</w:t>
        </w:r>
      </w:hyperlink>
    </w:p>
    <w:p w:rsidR="007D37E1" w:rsidRPr="00C33EEA" w:rsidRDefault="007D37E1">
      <w:pPr>
        <w:jc w:val="both"/>
        <w:rPr>
          <w:sz w:val="22"/>
          <w:szCs w:val="22"/>
          <w:lang w:val="en-US"/>
        </w:rPr>
      </w:pPr>
    </w:p>
    <w:p w:rsidR="00826FF0" w:rsidRPr="00D50397" w:rsidRDefault="00826FF0">
      <w:pPr>
        <w:jc w:val="both"/>
        <w:rPr>
          <w:sz w:val="22"/>
          <w:szCs w:val="22"/>
        </w:rPr>
      </w:pPr>
      <w:r w:rsidRPr="00C33EEA">
        <w:rPr>
          <w:sz w:val="22"/>
          <w:szCs w:val="22"/>
          <w:lang w:val="en-US"/>
        </w:rPr>
        <w:t xml:space="preserve">BAUTISTA S., Leonardo. </w:t>
      </w:r>
      <w:r w:rsidR="0069021B" w:rsidRPr="00C33EEA">
        <w:rPr>
          <w:sz w:val="22"/>
          <w:szCs w:val="22"/>
          <w:lang w:val="en-US"/>
        </w:rPr>
        <w:t>(1998</w:t>
      </w:r>
      <w:r w:rsidR="000A11D7" w:rsidRPr="00C33EEA">
        <w:rPr>
          <w:sz w:val="22"/>
          <w:szCs w:val="22"/>
          <w:lang w:val="en-US"/>
        </w:rPr>
        <w:t>).</w:t>
      </w:r>
      <w:r w:rsidR="000A11D7" w:rsidRPr="00C33EEA">
        <w:rPr>
          <w:i/>
          <w:sz w:val="22"/>
          <w:szCs w:val="22"/>
          <w:lang w:val="en-US"/>
        </w:rPr>
        <w:t xml:space="preserve"> </w:t>
      </w:r>
      <w:r w:rsidR="000A11D7" w:rsidRPr="00D50397">
        <w:rPr>
          <w:i/>
          <w:sz w:val="22"/>
          <w:szCs w:val="22"/>
        </w:rPr>
        <w:t>Diseños</w:t>
      </w:r>
      <w:r w:rsidRPr="00D50397">
        <w:rPr>
          <w:i/>
          <w:sz w:val="22"/>
          <w:szCs w:val="22"/>
        </w:rPr>
        <w:t xml:space="preserve"> de Muestreo Estadístico:</w:t>
      </w:r>
      <w:r w:rsidRPr="00D50397">
        <w:rPr>
          <w:sz w:val="22"/>
          <w:szCs w:val="22"/>
        </w:rPr>
        <w:t xml:space="preserve"> Universidad Nacional de Colombia, Departamento de Matemáticas y Estadística.</w:t>
      </w:r>
    </w:p>
    <w:p w:rsidR="00826FF0" w:rsidRPr="00D50397" w:rsidRDefault="00826FF0">
      <w:pPr>
        <w:jc w:val="both"/>
        <w:rPr>
          <w:sz w:val="22"/>
          <w:szCs w:val="22"/>
        </w:rPr>
      </w:pPr>
    </w:p>
    <w:p w:rsidR="00584236" w:rsidRPr="00D50397" w:rsidRDefault="00A457EF">
      <w:pPr>
        <w:jc w:val="both"/>
        <w:rPr>
          <w:sz w:val="22"/>
          <w:szCs w:val="22"/>
        </w:rPr>
      </w:pPr>
      <w:r w:rsidRPr="00D50397">
        <w:rPr>
          <w:sz w:val="22"/>
          <w:szCs w:val="22"/>
        </w:rPr>
        <w:t>BRUNET</w:t>
      </w:r>
      <w:r w:rsidR="00584236" w:rsidRPr="00D50397">
        <w:rPr>
          <w:sz w:val="22"/>
          <w:szCs w:val="22"/>
        </w:rPr>
        <w:t xml:space="preserve">, Luc. (2011) </w:t>
      </w:r>
      <w:r w:rsidR="00584236" w:rsidRPr="00D50397">
        <w:rPr>
          <w:i/>
          <w:sz w:val="22"/>
          <w:szCs w:val="22"/>
        </w:rPr>
        <w:t>El Clima de Trabajo en las Organizaciones</w:t>
      </w:r>
      <w:r w:rsidR="00584236" w:rsidRPr="00D50397">
        <w:rPr>
          <w:sz w:val="22"/>
          <w:szCs w:val="22"/>
        </w:rPr>
        <w:t>. Trillas.</w:t>
      </w:r>
    </w:p>
    <w:p w:rsidR="00584236" w:rsidRPr="00D50397" w:rsidRDefault="00584236">
      <w:pPr>
        <w:jc w:val="both"/>
        <w:rPr>
          <w:sz w:val="22"/>
          <w:szCs w:val="22"/>
        </w:rPr>
      </w:pPr>
    </w:p>
    <w:p w:rsidR="00A457EF" w:rsidRPr="00D50397" w:rsidRDefault="00A457EF">
      <w:pPr>
        <w:jc w:val="both"/>
        <w:rPr>
          <w:sz w:val="22"/>
          <w:szCs w:val="22"/>
        </w:rPr>
      </w:pPr>
      <w:r w:rsidRPr="00D50397">
        <w:rPr>
          <w:sz w:val="22"/>
          <w:szCs w:val="22"/>
        </w:rPr>
        <w:t xml:space="preserve">CABRERO, Enrique. (2011) “Cambio en la administración pública”, en Cejudo, Guillermo. (comp.). La Nueva Gestión </w:t>
      </w:r>
      <w:r w:rsidR="000A11D7" w:rsidRPr="00D50397">
        <w:rPr>
          <w:sz w:val="22"/>
          <w:szCs w:val="22"/>
        </w:rPr>
        <w:t>Pública, Ciudad</w:t>
      </w:r>
      <w:r w:rsidRPr="00D50397">
        <w:rPr>
          <w:sz w:val="22"/>
          <w:szCs w:val="22"/>
        </w:rPr>
        <w:t xml:space="preserve"> de México, Siglo XXI editores. pág 75-113.</w:t>
      </w:r>
    </w:p>
    <w:p w:rsidR="00A457EF" w:rsidRPr="00D50397" w:rsidRDefault="00A457EF">
      <w:pPr>
        <w:jc w:val="both"/>
        <w:rPr>
          <w:sz w:val="22"/>
          <w:szCs w:val="22"/>
        </w:rPr>
      </w:pPr>
    </w:p>
    <w:p w:rsidR="00826FF0" w:rsidRPr="000A11D7" w:rsidRDefault="00826FF0">
      <w:pPr>
        <w:jc w:val="both"/>
        <w:rPr>
          <w:sz w:val="22"/>
          <w:szCs w:val="22"/>
          <w:lang w:val="en-US"/>
        </w:rPr>
      </w:pPr>
      <w:r w:rsidRPr="000A11D7">
        <w:rPr>
          <w:sz w:val="22"/>
          <w:szCs w:val="22"/>
          <w:lang w:val="en-US"/>
        </w:rPr>
        <w:t xml:space="preserve">De WAAL, A. G. </w:t>
      </w:r>
      <w:r w:rsidR="007E2F36" w:rsidRPr="000A11D7">
        <w:rPr>
          <w:sz w:val="22"/>
          <w:szCs w:val="22"/>
          <w:lang w:val="en-US"/>
        </w:rPr>
        <w:t>(2003).</w:t>
      </w:r>
      <w:r w:rsidR="0069021B" w:rsidRPr="000A11D7">
        <w:rPr>
          <w:sz w:val="22"/>
          <w:szCs w:val="22"/>
          <w:lang w:val="en-US"/>
        </w:rPr>
        <w:t xml:space="preserve"> </w:t>
      </w:r>
      <w:r w:rsidRPr="000A11D7">
        <w:rPr>
          <w:i/>
          <w:sz w:val="22"/>
          <w:szCs w:val="22"/>
          <w:lang w:val="en-US"/>
        </w:rPr>
        <w:t>Processing of Erroneous and Unfase Data</w:t>
      </w:r>
      <w:r w:rsidRPr="000A11D7">
        <w:rPr>
          <w:sz w:val="22"/>
          <w:szCs w:val="22"/>
          <w:lang w:val="en-US"/>
        </w:rPr>
        <w:t xml:space="preserve">: P.h </w:t>
      </w:r>
      <w:r w:rsidR="0069021B" w:rsidRPr="000A11D7">
        <w:rPr>
          <w:sz w:val="22"/>
          <w:szCs w:val="22"/>
          <w:lang w:val="en-US"/>
        </w:rPr>
        <w:t>D Erasmus University Rotterdam</w:t>
      </w:r>
      <w:r w:rsidRPr="000A11D7">
        <w:rPr>
          <w:sz w:val="22"/>
          <w:szCs w:val="22"/>
          <w:lang w:val="en-US"/>
        </w:rPr>
        <w:t>.</w:t>
      </w:r>
    </w:p>
    <w:p w:rsidR="00826FF0" w:rsidRPr="000A11D7" w:rsidRDefault="00826FF0">
      <w:pPr>
        <w:jc w:val="both"/>
        <w:rPr>
          <w:sz w:val="22"/>
          <w:szCs w:val="22"/>
          <w:lang w:val="en-US"/>
        </w:rPr>
      </w:pPr>
    </w:p>
    <w:p w:rsidR="00826FF0" w:rsidRPr="00D50397" w:rsidRDefault="00826FF0">
      <w:pPr>
        <w:jc w:val="both"/>
        <w:rPr>
          <w:sz w:val="22"/>
          <w:szCs w:val="22"/>
        </w:rPr>
      </w:pPr>
      <w:r w:rsidRPr="00D50397">
        <w:rPr>
          <w:sz w:val="22"/>
          <w:szCs w:val="22"/>
        </w:rPr>
        <w:t xml:space="preserve">DEPARTAMENTO NACIONAL DE PLANEACIÓN -DNP. </w:t>
      </w:r>
      <w:r w:rsidRPr="00D50397">
        <w:rPr>
          <w:i/>
          <w:sz w:val="22"/>
          <w:szCs w:val="22"/>
        </w:rPr>
        <w:t>Información y Corrupción en Colombia: Victimización, Experiencia y Percepción. Bogotá, D.C., y Transparencia por Colombia. 2006. Índice de Transparencia Nacional. Resultados 2004 y 2005</w:t>
      </w:r>
      <w:r w:rsidRPr="00D50397">
        <w:rPr>
          <w:sz w:val="22"/>
          <w:szCs w:val="22"/>
        </w:rPr>
        <w:t>. Colección Documentos Observatorio de Integridad, No. 7. 2005.</w:t>
      </w:r>
    </w:p>
    <w:p w:rsidR="00826FF0" w:rsidRPr="00D50397" w:rsidRDefault="00826FF0">
      <w:pPr>
        <w:jc w:val="both"/>
        <w:rPr>
          <w:sz w:val="22"/>
          <w:szCs w:val="22"/>
        </w:rPr>
      </w:pPr>
    </w:p>
    <w:p w:rsidR="002670F4" w:rsidRPr="00D50397" w:rsidRDefault="002670F4" w:rsidP="002670F4">
      <w:pPr>
        <w:jc w:val="both"/>
        <w:rPr>
          <w:sz w:val="22"/>
          <w:szCs w:val="22"/>
        </w:rPr>
      </w:pPr>
      <w:r w:rsidRPr="00D50397">
        <w:rPr>
          <w:sz w:val="22"/>
          <w:szCs w:val="22"/>
        </w:rPr>
        <w:t xml:space="preserve">DEPARTAMENTO NACIONAL DE PLANEACIÓN -DNP. (2010, 15 de marzo) </w:t>
      </w:r>
      <w:r w:rsidRPr="00D50397">
        <w:rPr>
          <w:i/>
          <w:sz w:val="22"/>
          <w:szCs w:val="22"/>
        </w:rPr>
        <w:t xml:space="preserve">Política Nacional de Servicio al Ciudadano. (Documento CONPES 3649). </w:t>
      </w:r>
      <w:r w:rsidRPr="00EF3181">
        <w:rPr>
          <w:sz w:val="22"/>
          <w:szCs w:val="22"/>
        </w:rPr>
        <w:t>Bogotá D.C, Colombia: DNP.</w:t>
      </w:r>
    </w:p>
    <w:p w:rsidR="002670F4" w:rsidRPr="00D50397" w:rsidRDefault="002670F4" w:rsidP="002670F4">
      <w:pPr>
        <w:jc w:val="both"/>
        <w:rPr>
          <w:sz w:val="22"/>
          <w:szCs w:val="22"/>
        </w:rPr>
      </w:pPr>
    </w:p>
    <w:p w:rsidR="002670F4" w:rsidRPr="00EF3181" w:rsidRDefault="002670F4" w:rsidP="002670F4">
      <w:pPr>
        <w:jc w:val="both"/>
        <w:rPr>
          <w:sz w:val="22"/>
          <w:szCs w:val="22"/>
        </w:rPr>
      </w:pPr>
      <w:r w:rsidRPr="00D50397">
        <w:rPr>
          <w:sz w:val="22"/>
          <w:szCs w:val="22"/>
        </w:rPr>
        <w:t xml:space="preserve">DEPARTAMENTO NACIONAL DE PLANEACIÓN -DNP. (2010, 12 de abril) </w:t>
      </w:r>
      <w:r w:rsidRPr="00D50397">
        <w:rPr>
          <w:i/>
          <w:sz w:val="22"/>
          <w:szCs w:val="22"/>
        </w:rPr>
        <w:t xml:space="preserve">Política de Rendición de Cuentas de la Rama Ejecutiva a los Ciudadanos. (Documento CONPES 3654). </w:t>
      </w:r>
      <w:r w:rsidRPr="00EF3181">
        <w:rPr>
          <w:sz w:val="22"/>
          <w:szCs w:val="22"/>
        </w:rPr>
        <w:t>Bogotá D.C, Colombia: DNP.</w:t>
      </w:r>
    </w:p>
    <w:p w:rsidR="00EF3181" w:rsidRPr="00D50397" w:rsidRDefault="00EF3181" w:rsidP="00EF3181">
      <w:pPr>
        <w:jc w:val="both"/>
        <w:rPr>
          <w:sz w:val="22"/>
          <w:szCs w:val="22"/>
        </w:rPr>
      </w:pPr>
    </w:p>
    <w:p w:rsidR="00EF3181" w:rsidRPr="00D50397" w:rsidRDefault="00EF3181" w:rsidP="00EF3181">
      <w:pPr>
        <w:jc w:val="both"/>
        <w:rPr>
          <w:sz w:val="22"/>
          <w:szCs w:val="22"/>
        </w:rPr>
      </w:pPr>
      <w:r w:rsidRPr="00D50397">
        <w:rPr>
          <w:sz w:val="22"/>
          <w:szCs w:val="22"/>
        </w:rPr>
        <w:t xml:space="preserve">DEPARTAMENTO NACIONAL DE PLANEACIÓN -DNP. </w:t>
      </w:r>
      <w:r>
        <w:rPr>
          <w:sz w:val="22"/>
          <w:szCs w:val="22"/>
        </w:rPr>
        <w:t xml:space="preserve">(2019). </w:t>
      </w:r>
      <w:r w:rsidRPr="00EF3181">
        <w:rPr>
          <w:i/>
          <w:sz w:val="22"/>
          <w:szCs w:val="22"/>
        </w:rPr>
        <w:t xml:space="preserve">Bases del </w:t>
      </w:r>
      <w:r w:rsidRPr="00EF3181">
        <w:rPr>
          <w:rFonts w:cs="Arial"/>
          <w:i/>
          <w:sz w:val="22"/>
          <w:szCs w:val="22"/>
        </w:rPr>
        <w:t>Plan Nacional de Desarrollo</w:t>
      </w:r>
      <w:r>
        <w:rPr>
          <w:rFonts w:cs="Arial"/>
          <w:i/>
          <w:sz w:val="22"/>
          <w:szCs w:val="22"/>
        </w:rPr>
        <w:t xml:space="preserve"> 2018-2022, Pacto por Colombia - P</w:t>
      </w:r>
      <w:r w:rsidRPr="00EF3181">
        <w:rPr>
          <w:rFonts w:cs="Arial"/>
          <w:i/>
          <w:sz w:val="22"/>
          <w:szCs w:val="22"/>
        </w:rPr>
        <w:t>acto por la Equidad</w:t>
      </w:r>
      <w:r>
        <w:rPr>
          <w:rFonts w:cs="Arial"/>
          <w:sz w:val="22"/>
          <w:szCs w:val="22"/>
        </w:rPr>
        <w:t xml:space="preserve">. </w:t>
      </w:r>
      <w:r w:rsidRPr="00EF3181">
        <w:rPr>
          <w:sz w:val="22"/>
          <w:szCs w:val="22"/>
        </w:rPr>
        <w:t>Bogotá D.C, Colombia: DNP.</w:t>
      </w:r>
    </w:p>
    <w:p w:rsidR="002670F4" w:rsidRPr="00D50397" w:rsidRDefault="002670F4">
      <w:pPr>
        <w:jc w:val="both"/>
        <w:rPr>
          <w:sz w:val="22"/>
          <w:szCs w:val="22"/>
        </w:rPr>
      </w:pPr>
    </w:p>
    <w:p w:rsidR="00826FF0" w:rsidRPr="00D50397" w:rsidRDefault="00826FF0">
      <w:pPr>
        <w:jc w:val="both"/>
        <w:rPr>
          <w:sz w:val="22"/>
          <w:szCs w:val="22"/>
          <w:lang w:val="en-US"/>
        </w:rPr>
      </w:pPr>
      <w:r w:rsidRPr="00D50397">
        <w:rPr>
          <w:sz w:val="22"/>
          <w:szCs w:val="22"/>
        </w:rPr>
        <w:t xml:space="preserve">FELLEGI, I. P y D. HOLT. </w:t>
      </w:r>
      <w:r w:rsidR="0069021B" w:rsidRPr="00F23A58">
        <w:rPr>
          <w:sz w:val="22"/>
          <w:szCs w:val="22"/>
          <w:lang w:val="en-US"/>
        </w:rPr>
        <w:t>(1976).</w:t>
      </w:r>
      <w:r w:rsidR="007E031A" w:rsidRPr="00F23A58">
        <w:rPr>
          <w:sz w:val="22"/>
          <w:szCs w:val="22"/>
          <w:lang w:val="en-US"/>
        </w:rPr>
        <w:t xml:space="preserve"> </w:t>
      </w:r>
      <w:r w:rsidRPr="00F23A58">
        <w:rPr>
          <w:i/>
          <w:sz w:val="22"/>
          <w:szCs w:val="22"/>
          <w:lang w:val="en-US"/>
        </w:rPr>
        <w:t xml:space="preserve">A Systematic Approach to Automatic Edit and Imputation: Journal of the American Statistical </w:t>
      </w:r>
      <w:r w:rsidRPr="00D50397">
        <w:rPr>
          <w:i/>
          <w:sz w:val="22"/>
          <w:szCs w:val="22"/>
          <w:lang w:val="en-US"/>
        </w:rPr>
        <w:t>Association</w:t>
      </w:r>
      <w:r w:rsidRPr="00D50397">
        <w:rPr>
          <w:sz w:val="22"/>
          <w:szCs w:val="22"/>
          <w:lang w:val="en-US"/>
        </w:rPr>
        <w:t>.</w:t>
      </w:r>
    </w:p>
    <w:p w:rsidR="007E031A" w:rsidRPr="00D50397" w:rsidRDefault="007E031A">
      <w:pPr>
        <w:jc w:val="both"/>
        <w:rPr>
          <w:sz w:val="22"/>
          <w:szCs w:val="22"/>
          <w:lang w:val="en-US"/>
        </w:rPr>
      </w:pPr>
    </w:p>
    <w:p w:rsidR="007E031A" w:rsidRPr="00D50397" w:rsidRDefault="00A457EF">
      <w:pPr>
        <w:jc w:val="both"/>
        <w:rPr>
          <w:sz w:val="22"/>
          <w:szCs w:val="22"/>
          <w:lang w:val="en-US"/>
        </w:rPr>
      </w:pPr>
      <w:r w:rsidRPr="00C535DA">
        <w:rPr>
          <w:sz w:val="22"/>
          <w:szCs w:val="22"/>
          <w:lang w:val="en-US"/>
        </w:rPr>
        <w:t>HOOD</w:t>
      </w:r>
      <w:r w:rsidR="007E031A" w:rsidRPr="00C535DA">
        <w:rPr>
          <w:sz w:val="22"/>
          <w:szCs w:val="22"/>
          <w:lang w:val="en-US"/>
        </w:rPr>
        <w:t>, Ch</w:t>
      </w:r>
      <w:r w:rsidRPr="00C535DA">
        <w:rPr>
          <w:sz w:val="22"/>
          <w:szCs w:val="22"/>
          <w:lang w:val="en-US"/>
        </w:rPr>
        <w:t>ristopher</w:t>
      </w:r>
      <w:r w:rsidR="007E031A" w:rsidRPr="00C535DA">
        <w:rPr>
          <w:sz w:val="22"/>
          <w:szCs w:val="22"/>
          <w:lang w:val="en-US"/>
        </w:rPr>
        <w:t xml:space="preserve">. </w:t>
      </w:r>
      <w:r w:rsidR="007E031A" w:rsidRPr="00D50397">
        <w:rPr>
          <w:sz w:val="22"/>
          <w:szCs w:val="22"/>
          <w:lang w:val="en-US"/>
        </w:rPr>
        <w:t>(1991): A Public Management for All Seasons?, Public Administra</w:t>
      </w:r>
      <w:r w:rsidR="007E2F36" w:rsidRPr="00D50397">
        <w:rPr>
          <w:sz w:val="22"/>
          <w:szCs w:val="22"/>
          <w:lang w:val="en-US"/>
        </w:rPr>
        <w:t>tion, vol. 69, spring, pp. 3-19.</w:t>
      </w:r>
    </w:p>
    <w:p w:rsidR="00826FF0" w:rsidRPr="00D50397" w:rsidRDefault="00826FF0">
      <w:pPr>
        <w:jc w:val="both"/>
        <w:rPr>
          <w:sz w:val="22"/>
          <w:szCs w:val="22"/>
          <w:lang w:val="en-US"/>
        </w:rPr>
      </w:pPr>
    </w:p>
    <w:p w:rsidR="00826FF0" w:rsidRPr="00D50397" w:rsidRDefault="00826FF0">
      <w:pPr>
        <w:jc w:val="both"/>
        <w:rPr>
          <w:sz w:val="22"/>
          <w:szCs w:val="22"/>
          <w:lang w:val="en-US"/>
        </w:rPr>
      </w:pPr>
      <w:r w:rsidRPr="00D50397">
        <w:rPr>
          <w:sz w:val="22"/>
          <w:szCs w:val="22"/>
          <w:lang w:val="fr-FR"/>
        </w:rPr>
        <w:t xml:space="preserve">GARFINKEL, R. S., A. S. KUNNATHUR Y G. E. LIEPINS. </w:t>
      </w:r>
      <w:r w:rsidR="0069021B" w:rsidRPr="00D50397">
        <w:rPr>
          <w:sz w:val="22"/>
          <w:szCs w:val="22"/>
          <w:lang w:val="fr-FR"/>
        </w:rPr>
        <w:t xml:space="preserve">(1986) </w:t>
      </w:r>
      <w:r w:rsidRPr="00D50397">
        <w:rPr>
          <w:i/>
          <w:sz w:val="22"/>
          <w:szCs w:val="22"/>
          <w:lang w:val="en-US"/>
        </w:rPr>
        <w:t>Optimal Imputation of Erroneous Data: Continuous Data, Linear Constrains: Operations Research</w:t>
      </w:r>
      <w:r w:rsidRPr="00D50397">
        <w:rPr>
          <w:sz w:val="22"/>
          <w:szCs w:val="22"/>
          <w:lang w:val="en-US"/>
        </w:rPr>
        <w:t>.</w:t>
      </w:r>
    </w:p>
    <w:p w:rsidR="00826FF0" w:rsidRPr="00D50397" w:rsidRDefault="00826FF0">
      <w:pPr>
        <w:jc w:val="both"/>
        <w:rPr>
          <w:sz w:val="22"/>
          <w:szCs w:val="22"/>
          <w:lang w:val="en-US"/>
        </w:rPr>
      </w:pPr>
    </w:p>
    <w:p w:rsidR="003A71E0" w:rsidRPr="00D50397" w:rsidRDefault="003A71E0">
      <w:pPr>
        <w:jc w:val="both"/>
        <w:rPr>
          <w:sz w:val="22"/>
          <w:szCs w:val="22"/>
          <w:lang w:val="fr-FR"/>
        </w:rPr>
      </w:pPr>
      <w:r w:rsidRPr="00D50397">
        <w:rPr>
          <w:sz w:val="22"/>
          <w:szCs w:val="22"/>
          <w:lang w:val="fr-FR"/>
        </w:rPr>
        <w:t xml:space="preserve">KAUFMANN, D. AART K. MASSIMO M. (2010). </w:t>
      </w:r>
      <w:r w:rsidRPr="00D50397">
        <w:rPr>
          <w:i/>
          <w:sz w:val="22"/>
          <w:szCs w:val="22"/>
          <w:lang w:val="fr-FR"/>
        </w:rPr>
        <w:t>The Worldwide Governance Indicators Methodology and Analytical Issues</w:t>
      </w:r>
      <w:r w:rsidRPr="00D50397">
        <w:rPr>
          <w:sz w:val="22"/>
          <w:szCs w:val="22"/>
          <w:lang w:val="fr-FR"/>
        </w:rPr>
        <w:t>. World Bank Policy Research Working Paper No. 5430</w:t>
      </w:r>
      <w:r w:rsidR="007E2F36" w:rsidRPr="00D50397">
        <w:rPr>
          <w:sz w:val="22"/>
          <w:szCs w:val="22"/>
          <w:lang w:val="fr-FR"/>
        </w:rPr>
        <w:t>. Washington</w:t>
      </w:r>
      <w:r w:rsidRPr="00D50397">
        <w:rPr>
          <w:sz w:val="22"/>
          <w:szCs w:val="22"/>
          <w:lang w:val="fr-FR"/>
        </w:rPr>
        <w:t>, D.C.</w:t>
      </w:r>
    </w:p>
    <w:p w:rsidR="003A71E0" w:rsidRPr="00D50397" w:rsidRDefault="003A71E0">
      <w:pPr>
        <w:jc w:val="both"/>
        <w:rPr>
          <w:sz w:val="22"/>
          <w:szCs w:val="22"/>
          <w:lang w:val="en-US"/>
        </w:rPr>
      </w:pPr>
    </w:p>
    <w:p w:rsidR="00826FF0" w:rsidRPr="00D50397" w:rsidRDefault="00826FF0">
      <w:pPr>
        <w:jc w:val="both"/>
        <w:rPr>
          <w:sz w:val="22"/>
          <w:szCs w:val="22"/>
        </w:rPr>
      </w:pPr>
      <w:r w:rsidRPr="00D50397">
        <w:rPr>
          <w:sz w:val="22"/>
          <w:szCs w:val="22"/>
        </w:rPr>
        <w:t xml:space="preserve">LOHR, Sharon L. </w:t>
      </w:r>
      <w:r w:rsidRPr="00D50397">
        <w:rPr>
          <w:i/>
          <w:sz w:val="22"/>
          <w:szCs w:val="22"/>
        </w:rPr>
        <w:t>Muestreo (diseño y análisis)</w:t>
      </w:r>
      <w:r w:rsidRPr="00D50397">
        <w:rPr>
          <w:sz w:val="22"/>
          <w:szCs w:val="22"/>
        </w:rPr>
        <w:t>: Ed. Thomson</w:t>
      </w:r>
    </w:p>
    <w:p w:rsidR="00826FF0" w:rsidRPr="00D50397" w:rsidRDefault="00826FF0">
      <w:pPr>
        <w:jc w:val="both"/>
        <w:rPr>
          <w:sz w:val="22"/>
          <w:szCs w:val="22"/>
        </w:rPr>
      </w:pPr>
    </w:p>
    <w:p w:rsidR="00826FF0" w:rsidRPr="00D50397" w:rsidRDefault="00826FF0">
      <w:pPr>
        <w:jc w:val="both"/>
        <w:rPr>
          <w:sz w:val="22"/>
          <w:szCs w:val="22"/>
        </w:rPr>
      </w:pPr>
      <w:r w:rsidRPr="00D50397">
        <w:rPr>
          <w:sz w:val="22"/>
          <w:szCs w:val="22"/>
        </w:rPr>
        <w:t xml:space="preserve">MEDINA H., Fernando. </w:t>
      </w:r>
      <w:r w:rsidRPr="00D50397">
        <w:rPr>
          <w:i/>
          <w:sz w:val="22"/>
          <w:szCs w:val="22"/>
        </w:rPr>
        <w:t>Los métodos de imputación de datos en las encuestas de hogares: teoría y práctica</w:t>
      </w:r>
      <w:r w:rsidRPr="00D50397">
        <w:rPr>
          <w:sz w:val="22"/>
          <w:szCs w:val="22"/>
        </w:rPr>
        <w:t>: CEPAL.</w:t>
      </w:r>
    </w:p>
    <w:p w:rsidR="00826FF0" w:rsidRPr="00D50397" w:rsidRDefault="00826FF0">
      <w:pPr>
        <w:jc w:val="both"/>
        <w:rPr>
          <w:sz w:val="22"/>
          <w:szCs w:val="22"/>
        </w:rPr>
      </w:pPr>
    </w:p>
    <w:p w:rsidR="00046116" w:rsidRPr="00D50397" w:rsidRDefault="00046116" w:rsidP="00046116">
      <w:pPr>
        <w:jc w:val="both"/>
        <w:rPr>
          <w:sz w:val="22"/>
          <w:szCs w:val="22"/>
          <w:lang w:val="en-US"/>
        </w:rPr>
      </w:pPr>
      <w:r w:rsidRPr="00D50397">
        <w:rPr>
          <w:sz w:val="22"/>
          <w:szCs w:val="22"/>
          <w:lang w:val="en-US"/>
        </w:rPr>
        <w:t>M</w:t>
      </w:r>
      <w:r w:rsidR="00A457EF" w:rsidRPr="00D50397">
        <w:rPr>
          <w:sz w:val="22"/>
          <w:szCs w:val="22"/>
          <w:lang w:val="en-US"/>
        </w:rPr>
        <w:t>EYER</w:t>
      </w:r>
      <w:r w:rsidRPr="00D50397">
        <w:rPr>
          <w:sz w:val="22"/>
          <w:szCs w:val="22"/>
          <w:lang w:val="en-US"/>
        </w:rPr>
        <w:t>-S</w:t>
      </w:r>
      <w:r w:rsidR="00A457EF" w:rsidRPr="00D50397">
        <w:rPr>
          <w:sz w:val="22"/>
          <w:szCs w:val="22"/>
          <w:lang w:val="en-US"/>
        </w:rPr>
        <w:t>AHLING</w:t>
      </w:r>
      <w:r w:rsidRPr="00D50397">
        <w:rPr>
          <w:sz w:val="22"/>
          <w:szCs w:val="22"/>
          <w:lang w:val="en-US"/>
        </w:rPr>
        <w:t>, J.-H., M</w:t>
      </w:r>
      <w:r w:rsidR="00A457EF" w:rsidRPr="00D50397">
        <w:rPr>
          <w:sz w:val="22"/>
          <w:szCs w:val="22"/>
          <w:lang w:val="en-US"/>
        </w:rPr>
        <w:t>IKKELSEN</w:t>
      </w:r>
      <w:r w:rsidRPr="00D50397">
        <w:rPr>
          <w:sz w:val="22"/>
          <w:szCs w:val="22"/>
          <w:lang w:val="en-US"/>
        </w:rPr>
        <w:t>, K.S. and S</w:t>
      </w:r>
      <w:r w:rsidR="00A457EF" w:rsidRPr="00D50397">
        <w:rPr>
          <w:sz w:val="22"/>
          <w:szCs w:val="22"/>
          <w:lang w:val="en-US"/>
        </w:rPr>
        <w:t>CHUSTER</w:t>
      </w:r>
      <w:r w:rsidRPr="00D50397">
        <w:rPr>
          <w:sz w:val="22"/>
          <w:szCs w:val="22"/>
          <w:lang w:val="en-US"/>
        </w:rPr>
        <w:t xml:space="preserve">, C. (2018). “Civil service management in developing countries: What works? Evidence from a survey with 23,000 civil servants in Africa, Asia, Eastern Europe and Latin America”. </w:t>
      </w:r>
      <w:r w:rsidRPr="00C535DA">
        <w:rPr>
          <w:sz w:val="22"/>
          <w:szCs w:val="22"/>
          <w:lang w:val="en-US"/>
        </w:rPr>
        <w:t xml:space="preserve">Reino Unido. </w:t>
      </w:r>
      <w:r w:rsidRPr="00D50397">
        <w:rPr>
          <w:sz w:val="22"/>
          <w:szCs w:val="22"/>
          <w:lang w:val="en-US"/>
        </w:rPr>
        <w:t>The University of Nottingham – University College of London: Report for the UK Department for International Development (DFID).</w:t>
      </w:r>
    </w:p>
    <w:p w:rsidR="00046116" w:rsidRPr="00D50397" w:rsidRDefault="00046116">
      <w:pPr>
        <w:jc w:val="both"/>
        <w:rPr>
          <w:sz w:val="22"/>
          <w:szCs w:val="22"/>
          <w:lang w:val="en-US"/>
        </w:rPr>
      </w:pPr>
    </w:p>
    <w:p w:rsidR="00826FF0" w:rsidRPr="00D50397" w:rsidRDefault="00826FF0">
      <w:pPr>
        <w:jc w:val="both"/>
        <w:rPr>
          <w:sz w:val="22"/>
          <w:szCs w:val="22"/>
        </w:rPr>
      </w:pPr>
      <w:r w:rsidRPr="00D50397">
        <w:rPr>
          <w:sz w:val="22"/>
          <w:szCs w:val="22"/>
        </w:rPr>
        <w:t xml:space="preserve">PÉREZ SALVADOR, Blanca Rosa., DE LOS COBOS SILVA, Sergio. </w:t>
      </w:r>
      <w:r w:rsidRPr="00D50397">
        <w:rPr>
          <w:i/>
          <w:sz w:val="22"/>
          <w:szCs w:val="22"/>
        </w:rPr>
        <w:t>El proceso de depuración de datos, provenientes de una encuesta:</w:t>
      </w:r>
      <w:r w:rsidRPr="00D50397">
        <w:rPr>
          <w:sz w:val="22"/>
          <w:szCs w:val="22"/>
        </w:rPr>
        <w:t xml:space="preserve"> CEPAL.</w:t>
      </w:r>
    </w:p>
    <w:p w:rsidR="0069021B" w:rsidRPr="00D50397" w:rsidRDefault="0069021B">
      <w:pPr>
        <w:jc w:val="both"/>
        <w:rPr>
          <w:sz w:val="22"/>
          <w:szCs w:val="22"/>
        </w:rPr>
      </w:pPr>
    </w:p>
    <w:p w:rsidR="00AD2172" w:rsidRPr="00D50397" w:rsidRDefault="00AD2172" w:rsidP="00AD2172">
      <w:pPr>
        <w:jc w:val="both"/>
        <w:rPr>
          <w:sz w:val="22"/>
          <w:szCs w:val="22"/>
        </w:rPr>
      </w:pPr>
      <w:r w:rsidRPr="00D50397">
        <w:rPr>
          <w:sz w:val="22"/>
          <w:szCs w:val="22"/>
        </w:rPr>
        <w:t xml:space="preserve">PROCURADURÍA GENERAL DE LA NACIÓN –PGN. (2007) </w:t>
      </w:r>
      <w:r w:rsidRPr="00D50397">
        <w:rPr>
          <w:i/>
          <w:sz w:val="22"/>
          <w:szCs w:val="22"/>
        </w:rPr>
        <w:t>Guía de participación ciudadana.</w:t>
      </w:r>
      <w:r w:rsidRPr="00D50397">
        <w:rPr>
          <w:sz w:val="22"/>
          <w:szCs w:val="22"/>
        </w:rPr>
        <w:t xml:space="preserve"> </w:t>
      </w:r>
      <w:r w:rsidRPr="00D50397">
        <w:rPr>
          <w:i/>
          <w:sz w:val="22"/>
          <w:szCs w:val="22"/>
        </w:rPr>
        <w:t>Bogotá D.C, Colombia: DNP</w:t>
      </w:r>
      <w:r w:rsidRPr="00D50397">
        <w:rPr>
          <w:sz w:val="22"/>
          <w:szCs w:val="22"/>
        </w:rPr>
        <w:t>.</w:t>
      </w:r>
    </w:p>
    <w:p w:rsidR="00AD2172" w:rsidRPr="00D50397" w:rsidRDefault="00AD2172" w:rsidP="00AD2172">
      <w:pPr>
        <w:jc w:val="both"/>
        <w:rPr>
          <w:sz w:val="22"/>
          <w:szCs w:val="22"/>
        </w:rPr>
      </w:pPr>
    </w:p>
    <w:p w:rsidR="00826FF0" w:rsidRPr="00D50397" w:rsidRDefault="00826FF0">
      <w:pPr>
        <w:jc w:val="both"/>
        <w:rPr>
          <w:sz w:val="22"/>
          <w:szCs w:val="22"/>
        </w:rPr>
      </w:pPr>
      <w:r w:rsidRPr="00D50397">
        <w:rPr>
          <w:sz w:val="22"/>
          <w:szCs w:val="22"/>
        </w:rPr>
        <w:t xml:space="preserve">R. PLATEK. </w:t>
      </w:r>
      <w:r w:rsidRPr="00D50397">
        <w:rPr>
          <w:i/>
          <w:sz w:val="22"/>
          <w:szCs w:val="22"/>
        </w:rPr>
        <w:t>Métodos de Imputación</w:t>
      </w:r>
      <w:r w:rsidRPr="00D50397">
        <w:rPr>
          <w:sz w:val="22"/>
          <w:szCs w:val="22"/>
        </w:rPr>
        <w:t>: CEPAL.</w:t>
      </w:r>
    </w:p>
    <w:p w:rsidR="00826FF0" w:rsidRPr="00D50397" w:rsidRDefault="00826FF0">
      <w:pPr>
        <w:jc w:val="both"/>
        <w:rPr>
          <w:sz w:val="22"/>
          <w:szCs w:val="22"/>
        </w:rPr>
      </w:pPr>
    </w:p>
    <w:p w:rsidR="00826FF0" w:rsidRPr="00D50397" w:rsidRDefault="00826FF0">
      <w:pPr>
        <w:jc w:val="both"/>
        <w:rPr>
          <w:sz w:val="22"/>
          <w:szCs w:val="22"/>
        </w:rPr>
      </w:pPr>
      <w:r w:rsidRPr="00D50397">
        <w:rPr>
          <w:sz w:val="22"/>
          <w:szCs w:val="22"/>
        </w:rPr>
        <w:t>RAMÍREZ, G</w:t>
      </w:r>
      <w:r w:rsidR="0069021B" w:rsidRPr="00D50397">
        <w:rPr>
          <w:sz w:val="22"/>
          <w:szCs w:val="22"/>
        </w:rPr>
        <w:t>. (2000)</w:t>
      </w:r>
      <w:r w:rsidRPr="00D50397">
        <w:rPr>
          <w:sz w:val="22"/>
          <w:szCs w:val="22"/>
        </w:rPr>
        <w:t xml:space="preserve"> </w:t>
      </w:r>
      <w:r w:rsidRPr="00D50397">
        <w:rPr>
          <w:i/>
          <w:sz w:val="22"/>
          <w:szCs w:val="22"/>
        </w:rPr>
        <w:t>Imputación de datos. OCEI-Venezuela</w:t>
      </w:r>
      <w:r w:rsidRPr="00D50397">
        <w:rPr>
          <w:sz w:val="22"/>
          <w:szCs w:val="22"/>
        </w:rPr>
        <w:t xml:space="preserve">. </w:t>
      </w:r>
    </w:p>
    <w:p w:rsidR="0069021B" w:rsidRPr="00D50397" w:rsidRDefault="0069021B">
      <w:pPr>
        <w:jc w:val="both"/>
        <w:rPr>
          <w:sz w:val="22"/>
          <w:szCs w:val="22"/>
        </w:rPr>
      </w:pPr>
    </w:p>
    <w:p w:rsidR="0069021B" w:rsidRPr="00D50397" w:rsidRDefault="0069021B">
      <w:pPr>
        <w:jc w:val="both"/>
      </w:pPr>
      <w:r w:rsidRPr="00D50397">
        <w:rPr>
          <w:sz w:val="22"/>
          <w:szCs w:val="22"/>
        </w:rPr>
        <w:t>SÁNCHEZ, C. A. (2006).</w:t>
      </w:r>
      <w:r w:rsidRPr="00D50397">
        <w:t xml:space="preserve"> </w:t>
      </w:r>
      <w:r w:rsidRPr="00D50397">
        <w:rPr>
          <w:i/>
          <w:sz w:val="22"/>
          <w:szCs w:val="22"/>
        </w:rPr>
        <w:t>Derecho en instituciones electorales en Colombia</w:t>
      </w:r>
      <w:r w:rsidRPr="00D50397">
        <w:t xml:space="preserve">. </w:t>
      </w:r>
      <w:r w:rsidRPr="00D50397">
        <w:rPr>
          <w:sz w:val="22"/>
          <w:szCs w:val="22"/>
        </w:rPr>
        <w:t>Bogotá, Universidad del Rosario. Biblioteca Jurídica Dike.</w:t>
      </w:r>
    </w:p>
    <w:p w:rsidR="0069021B" w:rsidRPr="00D50397" w:rsidRDefault="0069021B">
      <w:pPr>
        <w:jc w:val="both"/>
        <w:rPr>
          <w:sz w:val="22"/>
          <w:szCs w:val="22"/>
        </w:rPr>
      </w:pPr>
    </w:p>
    <w:p w:rsidR="00826FF0" w:rsidRPr="00D50397" w:rsidRDefault="0069021B">
      <w:pPr>
        <w:jc w:val="both"/>
        <w:rPr>
          <w:sz w:val="22"/>
          <w:szCs w:val="22"/>
        </w:rPr>
      </w:pPr>
      <w:r w:rsidRPr="00D50397">
        <w:rPr>
          <w:sz w:val="22"/>
          <w:szCs w:val="22"/>
        </w:rPr>
        <w:t>SARNDAL, C.</w:t>
      </w:r>
      <w:r w:rsidR="00826FF0" w:rsidRPr="00D50397">
        <w:rPr>
          <w:sz w:val="22"/>
          <w:szCs w:val="22"/>
        </w:rPr>
        <w:t xml:space="preserve"> E</w:t>
      </w:r>
      <w:r w:rsidRPr="00D50397">
        <w:rPr>
          <w:sz w:val="22"/>
          <w:szCs w:val="22"/>
        </w:rPr>
        <w:t>. SWENSON, B., WRETMAN J</w:t>
      </w:r>
      <w:r w:rsidR="007E2F36" w:rsidRPr="00D50397">
        <w:rPr>
          <w:sz w:val="22"/>
          <w:szCs w:val="22"/>
        </w:rPr>
        <w:t>. (</w:t>
      </w:r>
      <w:r w:rsidRPr="00D50397">
        <w:rPr>
          <w:sz w:val="22"/>
          <w:szCs w:val="22"/>
        </w:rPr>
        <w:t>1991)</w:t>
      </w:r>
      <w:r w:rsidR="00826FF0" w:rsidRPr="00D50397">
        <w:rPr>
          <w:sz w:val="22"/>
          <w:szCs w:val="22"/>
        </w:rPr>
        <w:t xml:space="preserve"> </w:t>
      </w:r>
      <w:r w:rsidR="00826FF0" w:rsidRPr="00D50397">
        <w:rPr>
          <w:i/>
          <w:sz w:val="22"/>
          <w:szCs w:val="22"/>
        </w:rPr>
        <w:t>Model Assisted Survey Sampling: Springer-Verlang</w:t>
      </w:r>
      <w:r w:rsidR="00826FF0" w:rsidRPr="00D50397">
        <w:rPr>
          <w:sz w:val="22"/>
          <w:szCs w:val="22"/>
        </w:rPr>
        <w:t xml:space="preserve">. </w:t>
      </w:r>
      <w:r w:rsidRPr="00D50397">
        <w:rPr>
          <w:sz w:val="22"/>
          <w:szCs w:val="22"/>
        </w:rPr>
        <w:t>New York</w:t>
      </w:r>
      <w:r w:rsidR="00826FF0" w:rsidRPr="00D50397">
        <w:rPr>
          <w:sz w:val="22"/>
          <w:szCs w:val="22"/>
        </w:rPr>
        <w:t>.</w:t>
      </w:r>
    </w:p>
    <w:p w:rsidR="00826FF0" w:rsidRPr="00D50397" w:rsidRDefault="00826FF0">
      <w:pPr>
        <w:jc w:val="both"/>
        <w:rPr>
          <w:sz w:val="22"/>
          <w:szCs w:val="22"/>
        </w:rPr>
      </w:pPr>
    </w:p>
    <w:p w:rsidR="005A74D0" w:rsidRPr="00D50397" w:rsidRDefault="005A74D0">
      <w:pPr>
        <w:jc w:val="both"/>
        <w:rPr>
          <w:rFonts w:cs="Arial"/>
          <w:sz w:val="20"/>
          <w:szCs w:val="20"/>
        </w:rPr>
      </w:pPr>
      <w:r w:rsidRPr="00D50397">
        <w:rPr>
          <w:rFonts w:cs="Arial"/>
          <w:sz w:val="20"/>
          <w:szCs w:val="20"/>
        </w:rPr>
        <w:t>SECRETARIA DE TRANSPARENCIA. PRESIDENCIA DE LA REPUBLICA. (2012</w:t>
      </w:r>
      <w:r w:rsidR="000A11D7" w:rsidRPr="00D50397">
        <w:rPr>
          <w:rFonts w:cs="Arial"/>
          <w:sz w:val="20"/>
          <w:szCs w:val="20"/>
        </w:rPr>
        <w:t>).</w:t>
      </w:r>
      <w:r w:rsidR="000A11D7" w:rsidRPr="00D50397">
        <w:rPr>
          <w:i/>
          <w:sz w:val="22"/>
          <w:szCs w:val="22"/>
        </w:rPr>
        <w:t xml:space="preserve"> Estrategias</w:t>
      </w:r>
      <w:r w:rsidRPr="00D50397">
        <w:rPr>
          <w:i/>
          <w:sz w:val="22"/>
          <w:szCs w:val="22"/>
        </w:rPr>
        <w:t xml:space="preserve"> para la construcción del Plan Anticorrupc</w:t>
      </w:r>
      <w:r w:rsidR="0069021B" w:rsidRPr="00D50397">
        <w:rPr>
          <w:i/>
          <w:sz w:val="22"/>
          <w:szCs w:val="22"/>
        </w:rPr>
        <w:t>ión y de Atención al Ciudadano.</w:t>
      </w:r>
    </w:p>
    <w:p w:rsidR="005A74D0" w:rsidRPr="00D50397" w:rsidRDefault="005A74D0">
      <w:pPr>
        <w:jc w:val="both"/>
        <w:rPr>
          <w:sz w:val="22"/>
          <w:szCs w:val="22"/>
          <w:lang w:val="es-ES"/>
        </w:rPr>
      </w:pPr>
    </w:p>
    <w:p w:rsidR="00826FF0" w:rsidRPr="00D50397" w:rsidRDefault="00826FF0">
      <w:pPr>
        <w:jc w:val="both"/>
        <w:rPr>
          <w:sz w:val="22"/>
          <w:szCs w:val="22"/>
        </w:rPr>
      </w:pPr>
      <w:bookmarkStart w:id="145" w:name="_Toc209410974"/>
      <w:r w:rsidRPr="00D50397">
        <w:rPr>
          <w:caps/>
          <w:sz w:val="22"/>
          <w:szCs w:val="22"/>
        </w:rPr>
        <w:lastRenderedPageBreak/>
        <w:t>TORRES-MELO, J.</w:t>
      </w:r>
      <w:r w:rsidRPr="00D50397">
        <w:rPr>
          <w:sz w:val="22"/>
          <w:szCs w:val="22"/>
        </w:rPr>
        <w:t xml:space="preserve"> </w:t>
      </w:r>
      <w:r w:rsidR="0069021B" w:rsidRPr="00D50397">
        <w:rPr>
          <w:sz w:val="22"/>
          <w:szCs w:val="22"/>
        </w:rPr>
        <w:t xml:space="preserve">(2007) </w:t>
      </w:r>
      <w:r w:rsidRPr="00D50397">
        <w:rPr>
          <w:sz w:val="22"/>
          <w:szCs w:val="22"/>
        </w:rPr>
        <w:t xml:space="preserve">“Gobernanza, gobernabilidad y buen gobierno: aproximación conceptual”. Carlos Zorro (comp.). </w:t>
      </w:r>
      <w:r w:rsidRPr="00D50397">
        <w:rPr>
          <w:i/>
          <w:iCs/>
          <w:sz w:val="22"/>
          <w:szCs w:val="22"/>
        </w:rPr>
        <w:t>El desarrollo: pers</w:t>
      </w:r>
      <w:r w:rsidRPr="00D50397">
        <w:rPr>
          <w:i/>
          <w:sz w:val="22"/>
          <w:szCs w:val="22"/>
        </w:rPr>
        <w:t xml:space="preserve">pectivas </w:t>
      </w:r>
      <w:r w:rsidRPr="00D50397">
        <w:rPr>
          <w:i/>
          <w:iCs/>
          <w:sz w:val="22"/>
          <w:szCs w:val="22"/>
        </w:rPr>
        <w:t>y dimensiones.</w:t>
      </w:r>
      <w:r w:rsidRPr="00D50397">
        <w:rPr>
          <w:iCs/>
          <w:sz w:val="22"/>
          <w:szCs w:val="22"/>
        </w:rPr>
        <w:t xml:space="preserve"> </w:t>
      </w:r>
      <w:r w:rsidR="00531E5D" w:rsidRPr="00D50397">
        <w:rPr>
          <w:sz w:val="22"/>
          <w:szCs w:val="22"/>
        </w:rPr>
        <w:t>CIDER</w:t>
      </w:r>
      <w:r w:rsidRPr="00D50397">
        <w:rPr>
          <w:sz w:val="22"/>
          <w:szCs w:val="22"/>
        </w:rPr>
        <w:t>. Universidad de los Andes.</w:t>
      </w:r>
      <w:bookmarkEnd w:id="145"/>
    </w:p>
    <w:p w:rsidR="00082014" w:rsidRPr="00D50397" w:rsidRDefault="00082014" w:rsidP="00695A15"/>
    <w:p w:rsidR="000A4C2A" w:rsidRPr="003E1E50" w:rsidRDefault="00DA6832" w:rsidP="006A3652">
      <w:pPr>
        <w:pStyle w:val="EstiloTtulo114pto"/>
        <w:rPr>
          <w:sz w:val="20"/>
          <w:szCs w:val="20"/>
        </w:rPr>
      </w:pPr>
      <w:bookmarkStart w:id="146" w:name="_Toc210755317"/>
      <w:bookmarkEnd w:id="143"/>
      <w:r w:rsidRPr="00D50397">
        <w:br w:type="page"/>
      </w:r>
      <w:bookmarkStart w:id="147" w:name="_Toc403138461"/>
      <w:r w:rsidR="00826FF0" w:rsidRPr="003E1E50">
        <w:lastRenderedPageBreak/>
        <w:t>ANEXOS</w:t>
      </w:r>
      <w:bookmarkStart w:id="148" w:name="_Toc210755318"/>
      <w:bookmarkEnd w:id="146"/>
      <w:bookmarkEnd w:id="147"/>
      <w:r w:rsidR="00826FF0" w:rsidRPr="003E1E50">
        <w:rPr>
          <w:sz w:val="18"/>
          <w:szCs w:val="18"/>
        </w:rPr>
        <w:t xml:space="preserve">  </w:t>
      </w:r>
    </w:p>
    <w:bookmarkEnd w:id="0"/>
    <w:bookmarkEnd w:id="1"/>
    <w:bookmarkEnd w:id="2"/>
    <w:bookmarkEnd w:id="148"/>
    <w:p w:rsidR="009B7CD5" w:rsidRPr="003E1E50" w:rsidRDefault="009B7CD5" w:rsidP="009B7CD5">
      <w:pPr>
        <w:jc w:val="right"/>
        <w:rPr>
          <w:rFonts w:cs="Arial"/>
          <w:b/>
          <w:sz w:val="22"/>
          <w:szCs w:val="22"/>
        </w:rPr>
      </w:pPr>
    </w:p>
    <w:p w:rsidR="00710868" w:rsidRDefault="00710868" w:rsidP="00710868">
      <w:pPr>
        <w:rPr>
          <w:b/>
          <w:bCs/>
          <w:sz w:val="28"/>
          <w:szCs w:val="28"/>
        </w:rPr>
      </w:pPr>
      <w:r w:rsidRPr="003E1E50">
        <w:rPr>
          <w:b/>
          <w:bCs/>
          <w:sz w:val="28"/>
          <w:szCs w:val="28"/>
        </w:rPr>
        <w:t xml:space="preserve">Anexo </w:t>
      </w:r>
      <w:r w:rsidR="001876FF" w:rsidRPr="003E1E50">
        <w:rPr>
          <w:b/>
          <w:bCs/>
          <w:sz w:val="28"/>
          <w:szCs w:val="28"/>
        </w:rPr>
        <w:t>A</w:t>
      </w:r>
      <w:r w:rsidRPr="003E1E50">
        <w:rPr>
          <w:b/>
          <w:bCs/>
          <w:sz w:val="28"/>
          <w:szCs w:val="28"/>
        </w:rPr>
        <w:t>. Entidades que participaron en la Encuesta sobre Ambiente Institucional 20</w:t>
      </w:r>
      <w:r w:rsidR="007D37E1" w:rsidRPr="003E1E50">
        <w:rPr>
          <w:b/>
          <w:bCs/>
          <w:sz w:val="28"/>
          <w:szCs w:val="28"/>
        </w:rPr>
        <w:t>21</w:t>
      </w:r>
      <w:r w:rsidRPr="003E1E50">
        <w:rPr>
          <w:b/>
          <w:bCs/>
          <w:sz w:val="28"/>
          <w:szCs w:val="28"/>
        </w:rPr>
        <w:t>.</w:t>
      </w:r>
    </w:p>
    <w:p w:rsidR="00710868" w:rsidRDefault="00710868" w:rsidP="00710868">
      <w:pPr>
        <w:rPr>
          <w:b/>
          <w:bCs/>
          <w:sz w:val="28"/>
          <w:szCs w:val="28"/>
        </w:rPr>
      </w:pP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Secretaria </w:t>
      </w:r>
      <w:r>
        <w:rPr>
          <w:noProof/>
          <w:sz w:val="22"/>
          <w:szCs w:val="22"/>
          <w:lang w:eastAsia="es-CO"/>
        </w:rPr>
        <w:t>d</w:t>
      </w:r>
      <w:r w:rsidRPr="00484EE3">
        <w:rPr>
          <w:noProof/>
          <w:sz w:val="22"/>
          <w:szCs w:val="22"/>
          <w:lang w:eastAsia="es-CO"/>
        </w:rPr>
        <w:t>e Educacion Distrital</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Secretarioa Distrital </w:t>
      </w:r>
      <w:r>
        <w:rPr>
          <w:noProof/>
          <w:sz w:val="22"/>
          <w:szCs w:val="22"/>
          <w:lang w:eastAsia="es-CO"/>
        </w:rPr>
        <w:t>d</w:t>
      </w:r>
      <w:r w:rsidRPr="00484EE3">
        <w:rPr>
          <w:noProof/>
          <w:sz w:val="22"/>
          <w:szCs w:val="22"/>
          <w:lang w:eastAsia="es-CO"/>
        </w:rPr>
        <w:t>e Integración Social</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Secretaria Distrital </w:t>
      </w:r>
      <w:r>
        <w:rPr>
          <w:noProof/>
          <w:sz w:val="22"/>
          <w:szCs w:val="22"/>
          <w:lang w:eastAsia="es-CO"/>
        </w:rPr>
        <w:t>d</w:t>
      </w:r>
      <w:r w:rsidRPr="00484EE3">
        <w:rPr>
          <w:noProof/>
          <w:sz w:val="22"/>
          <w:szCs w:val="22"/>
          <w:lang w:eastAsia="es-CO"/>
        </w:rPr>
        <w:t>e Ambiente</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Secretaría Distrital </w:t>
      </w:r>
      <w:r>
        <w:rPr>
          <w:noProof/>
          <w:sz w:val="22"/>
          <w:szCs w:val="22"/>
          <w:lang w:eastAsia="es-CO"/>
        </w:rPr>
        <w:t>d</w:t>
      </w:r>
      <w:r w:rsidRPr="00484EE3">
        <w:rPr>
          <w:noProof/>
          <w:sz w:val="22"/>
          <w:szCs w:val="22"/>
          <w:lang w:eastAsia="es-CO"/>
        </w:rPr>
        <w:t>e Cultura, Recreación Y Deport</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Secretaria Distrital </w:t>
      </w:r>
      <w:r>
        <w:rPr>
          <w:noProof/>
          <w:sz w:val="22"/>
          <w:szCs w:val="22"/>
          <w:lang w:eastAsia="es-CO"/>
        </w:rPr>
        <w:t>d</w:t>
      </w:r>
      <w:r w:rsidRPr="00484EE3">
        <w:rPr>
          <w:noProof/>
          <w:sz w:val="22"/>
          <w:szCs w:val="22"/>
          <w:lang w:eastAsia="es-CO"/>
        </w:rPr>
        <w:t>e Gobierno</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Secretaria Distrital </w:t>
      </w:r>
      <w:r>
        <w:rPr>
          <w:noProof/>
          <w:sz w:val="22"/>
          <w:szCs w:val="22"/>
          <w:lang w:eastAsia="es-CO"/>
        </w:rPr>
        <w:t>d</w:t>
      </w:r>
      <w:r w:rsidRPr="00484EE3">
        <w:rPr>
          <w:noProof/>
          <w:sz w:val="22"/>
          <w:szCs w:val="22"/>
          <w:lang w:eastAsia="es-CO"/>
        </w:rPr>
        <w:t>el Habitat</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Secretaria Distrital </w:t>
      </w:r>
      <w:r>
        <w:rPr>
          <w:noProof/>
          <w:sz w:val="22"/>
          <w:szCs w:val="22"/>
          <w:lang w:eastAsia="es-CO"/>
        </w:rPr>
        <w:t>d</w:t>
      </w:r>
      <w:r w:rsidRPr="00484EE3">
        <w:rPr>
          <w:noProof/>
          <w:sz w:val="22"/>
          <w:szCs w:val="22"/>
          <w:lang w:eastAsia="es-CO"/>
        </w:rPr>
        <w:t>e Hacienda</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Secretaria Distrital </w:t>
      </w:r>
      <w:r>
        <w:rPr>
          <w:noProof/>
          <w:sz w:val="22"/>
          <w:szCs w:val="22"/>
          <w:lang w:eastAsia="es-CO"/>
        </w:rPr>
        <w:t>d</w:t>
      </w:r>
      <w:r w:rsidRPr="00484EE3">
        <w:rPr>
          <w:noProof/>
          <w:sz w:val="22"/>
          <w:szCs w:val="22"/>
          <w:lang w:eastAsia="es-CO"/>
        </w:rPr>
        <w:t>e Movilidad</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Secretaría Distrital </w:t>
      </w:r>
      <w:r>
        <w:rPr>
          <w:noProof/>
          <w:sz w:val="22"/>
          <w:szCs w:val="22"/>
          <w:lang w:eastAsia="es-CO"/>
        </w:rPr>
        <w:t>d</w:t>
      </w:r>
      <w:r w:rsidRPr="00484EE3">
        <w:rPr>
          <w:noProof/>
          <w:sz w:val="22"/>
          <w:szCs w:val="22"/>
          <w:lang w:eastAsia="es-CO"/>
        </w:rPr>
        <w:t xml:space="preserve">e </w:t>
      </w:r>
      <w:r>
        <w:rPr>
          <w:noProof/>
          <w:sz w:val="22"/>
          <w:szCs w:val="22"/>
          <w:lang w:eastAsia="es-CO"/>
        </w:rPr>
        <w:t>l</w:t>
      </w:r>
      <w:r w:rsidRPr="00484EE3">
        <w:rPr>
          <w:noProof/>
          <w:sz w:val="22"/>
          <w:szCs w:val="22"/>
          <w:lang w:eastAsia="es-CO"/>
        </w:rPr>
        <w:t>a Planeación</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Secretaria Distrital </w:t>
      </w:r>
      <w:r>
        <w:rPr>
          <w:noProof/>
          <w:sz w:val="22"/>
          <w:szCs w:val="22"/>
          <w:lang w:eastAsia="es-CO"/>
        </w:rPr>
        <w:t>d</w:t>
      </w:r>
      <w:r w:rsidRPr="00484EE3">
        <w:rPr>
          <w:noProof/>
          <w:sz w:val="22"/>
          <w:szCs w:val="22"/>
          <w:lang w:eastAsia="es-CO"/>
        </w:rPr>
        <w:t xml:space="preserve">e Salud </w:t>
      </w:r>
      <w:r>
        <w:rPr>
          <w:noProof/>
          <w:sz w:val="22"/>
          <w:szCs w:val="22"/>
          <w:lang w:eastAsia="es-CO"/>
        </w:rPr>
        <w:t>d</w:t>
      </w:r>
      <w:r w:rsidRPr="00484EE3">
        <w:rPr>
          <w:noProof/>
          <w:sz w:val="22"/>
          <w:szCs w:val="22"/>
          <w:lang w:eastAsia="es-CO"/>
        </w:rPr>
        <w:t>e Bogota</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Secretaria Distrital </w:t>
      </w:r>
      <w:r>
        <w:rPr>
          <w:noProof/>
          <w:sz w:val="22"/>
          <w:szCs w:val="22"/>
          <w:lang w:eastAsia="es-CO"/>
        </w:rPr>
        <w:t>d</w:t>
      </w:r>
      <w:r w:rsidRPr="00484EE3">
        <w:rPr>
          <w:noProof/>
          <w:sz w:val="22"/>
          <w:szCs w:val="22"/>
          <w:lang w:eastAsia="es-CO"/>
        </w:rPr>
        <w:t>e Desarrollo Economico</w:t>
      </w:r>
    </w:p>
    <w:p w:rsidR="00484EE3" w:rsidRDefault="00F23A58" w:rsidP="00484EE3">
      <w:pPr>
        <w:numPr>
          <w:ilvl w:val="0"/>
          <w:numId w:val="50"/>
        </w:numPr>
        <w:rPr>
          <w:noProof/>
          <w:sz w:val="22"/>
          <w:szCs w:val="22"/>
          <w:lang w:eastAsia="es-CO"/>
        </w:rPr>
      </w:pPr>
      <w:r w:rsidRPr="00484EE3">
        <w:rPr>
          <w:noProof/>
          <w:sz w:val="22"/>
          <w:szCs w:val="22"/>
          <w:lang w:eastAsia="es-CO"/>
        </w:rPr>
        <w:t xml:space="preserve">Secretaria Distrital </w:t>
      </w:r>
      <w:r>
        <w:rPr>
          <w:noProof/>
          <w:sz w:val="22"/>
          <w:szCs w:val="22"/>
          <w:lang w:eastAsia="es-CO"/>
        </w:rPr>
        <w:t>d</w:t>
      </w:r>
      <w:r w:rsidRPr="00484EE3">
        <w:rPr>
          <w:noProof/>
          <w:sz w:val="22"/>
          <w:szCs w:val="22"/>
          <w:lang w:eastAsia="es-CO"/>
        </w:rPr>
        <w:t xml:space="preserve">e </w:t>
      </w:r>
      <w:r>
        <w:rPr>
          <w:noProof/>
          <w:sz w:val="22"/>
          <w:szCs w:val="22"/>
          <w:lang w:eastAsia="es-CO"/>
        </w:rPr>
        <w:t>l</w:t>
      </w:r>
      <w:r w:rsidRPr="00484EE3">
        <w:rPr>
          <w:noProof/>
          <w:sz w:val="22"/>
          <w:szCs w:val="22"/>
          <w:lang w:eastAsia="es-CO"/>
        </w:rPr>
        <w:t>a Mujer</w:t>
      </w:r>
    </w:p>
    <w:p w:rsidR="007D37E1" w:rsidRPr="003E1E50" w:rsidRDefault="007D37E1" w:rsidP="00484EE3">
      <w:pPr>
        <w:numPr>
          <w:ilvl w:val="0"/>
          <w:numId w:val="50"/>
        </w:numPr>
        <w:rPr>
          <w:noProof/>
          <w:sz w:val="22"/>
          <w:szCs w:val="22"/>
          <w:lang w:eastAsia="es-CO"/>
        </w:rPr>
      </w:pPr>
      <w:r w:rsidRPr="003E1E50">
        <w:rPr>
          <w:noProof/>
          <w:sz w:val="22"/>
          <w:szCs w:val="22"/>
          <w:lang w:eastAsia="es-CO"/>
        </w:rPr>
        <w:t>Secretaria Distrital de Seguridad Convivencia y Justicia</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Gobernación </w:t>
      </w:r>
      <w:r>
        <w:rPr>
          <w:noProof/>
          <w:sz w:val="22"/>
          <w:szCs w:val="22"/>
          <w:lang w:eastAsia="es-CO"/>
        </w:rPr>
        <w:t>d</w:t>
      </w:r>
      <w:r w:rsidRPr="00484EE3">
        <w:rPr>
          <w:noProof/>
          <w:sz w:val="22"/>
          <w:szCs w:val="22"/>
          <w:lang w:eastAsia="es-CO"/>
        </w:rPr>
        <w:t>e Antio</w:t>
      </w:r>
      <w:r>
        <w:rPr>
          <w:noProof/>
          <w:sz w:val="22"/>
          <w:szCs w:val="22"/>
          <w:lang w:eastAsia="es-CO"/>
        </w:rPr>
        <w:t>q</w:t>
      </w:r>
      <w:r w:rsidRPr="00484EE3">
        <w:rPr>
          <w:noProof/>
          <w:sz w:val="22"/>
          <w:szCs w:val="22"/>
          <w:lang w:eastAsia="es-CO"/>
        </w:rPr>
        <w:t>uía</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Gobernación </w:t>
      </w:r>
      <w:r>
        <w:rPr>
          <w:noProof/>
          <w:sz w:val="22"/>
          <w:szCs w:val="22"/>
          <w:lang w:eastAsia="es-CO"/>
        </w:rPr>
        <w:t>d</w:t>
      </w:r>
      <w:r w:rsidRPr="00484EE3">
        <w:rPr>
          <w:noProof/>
          <w:sz w:val="22"/>
          <w:szCs w:val="22"/>
          <w:lang w:eastAsia="es-CO"/>
        </w:rPr>
        <w:t>el Atl</w:t>
      </w:r>
      <w:r>
        <w:rPr>
          <w:noProof/>
          <w:sz w:val="22"/>
          <w:szCs w:val="22"/>
          <w:lang w:eastAsia="es-CO"/>
        </w:rPr>
        <w:t>á</w:t>
      </w:r>
      <w:r w:rsidRPr="00484EE3">
        <w:rPr>
          <w:noProof/>
          <w:sz w:val="22"/>
          <w:szCs w:val="22"/>
          <w:lang w:eastAsia="es-CO"/>
        </w:rPr>
        <w:t>ntico</w:t>
      </w:r>
    </w:p>
    <w:p w:rsidR="00484EE3" w:rsidRPr="00484EE3" w:rsidRDefault="00F23A58" w:rsidP="00484EE3">
      <w:pPr>
        <w:numPr>
          <w:ilvl w:val="0"/>
          <w:numId w:val="50"/>
        </w:numPr>
        <w:rPr>
          <w:noProof/>
          <w:sz w:val="22"/>
          <w:szCs w:val="22"/>
          <w:lang w:eastAsia="es-CO"/>
        </w:rPr>
      </w:pPr>
      <w:r w:rsidRPr="00484EE3">
        <w:rPr>
          <w:noProof/>
          <w:sz w:val="22"/>
          <w:szCs w:val="22"/>
          <w:lang w:eastAsia="es-CO"/>
        </w:rPr>
        <w:t>Secretaría General - Alcaldía Mayor De Bogotá D.C.</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Gobernación </w:t>
      </w:r>
      <w:r>
        <w:rPr>
          <w:noProof/>
          <w:sz w:val="22"/>
          <w:szCs w:val="22"/>
          <w:lang w:eastAsia="es-CO"/>
        </w:rPr>
        <w:t>d</w:t>
      </w:r>
      <w:r w:rsidRPr="00484EE3">
        <w:rPr>
          <w:noProof/>
          <w:sz w:val="22"/>
          <w:szCs w:val="22"/>
          <w:lang w:eastAsia="es-CO"/>
        </w:rPr>
        <w:t>e Bolívar</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e Boyac</w:t>
      </w:r>
      <w:r>
        <w:rPr>
          <w:noProof/>
          <w:sz w:val="22"/>
          <w:szCs w:val="22"/>
          <w:lang w:eastAsia="es-CO"/>
        </w:rPr>
        <w:t>á</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e Caldas</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e Caquet</w:t>
      </w:r>
      <w:r>
        <w:rPr>
          <w:noProof/>
          <w:sz w:val="22"/>
          <w:szCs w:val="22"/>
          <w:lang w:eastAsia="es-CO"/>
        </w:rPr>
        <w:t>á</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el Cauca</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el Cesar</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e C</w:t>
      </w:r>
      <w:r>
        <w:rPr>
          <w:noProof/>
          <w:sz w:val="22"/>
          <w:szCs w:val="22"/>
          <w:lang w:eastAsia="es-CO"/>
        </w:rPr>
        <w:t>ó</w:t>
      </w:r>
      <w:r w:rsidRPr="00484EE3">
        <w:rPr>
          <w:noProof/>
          <w:sz w:val="22"/>
          <w:szCs w:val="22"/>
          <w:lang w:eastAsia="es-CO"/>
        </w:rPr>
        <w:t>rdoba</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Gobernación </w:t>
      </w:r>
      <w:r>
        <w:rPr>
          <w:noProof/>
          <w:sz w:val="22"/>
          <w:szCs w:val="22"/>
          <w:lang w:eastAsia="es-CO"/>
        </w:rPr>
        <w:t>d</w:t>
      </w:r>
      <w:r w:rsidRPr="00484EE3">
        <w:rPr>
          <w:noProof/>
          <w:sz w:val="22"/>
          <w:szCs w:val="22"/>
          <w:lang w:eastAsia="es-CO"/>
        </w:rPr>
        <w:t>e Cundinamarca</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el Choc</w:t>
      </w:r>
      <w:r>
        <w:rPr>
          <w:noProof/>
          <w:sz w:val="22"/>
          <w:szCs w:val="22"/>
          <w:lang w:eastAsia="es-CO"/>
        </w:rPr>
        <w:t>ó</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el Huila</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 xml:space="preserve">e </w:t>
      </w:r>
      <w:r>
        <w:rPr>
          <w:noProof/>
          <w:sz w:val="22"/>
          <w:szCs w:val="22"/>
          <w:lang w:eastAsia="es-CO"/>
        </w:rPr>
        <w:t>l</w:t>
      </w:r>
      <w:r w:rsidRPr="00484EE3">
        <w:rPr>
          <w:noProof/>
          <w:sz w:val="22"/>
          <w:szCs w:val="22"/>
          <w:lang w:eastAsia="es-CO"/>
        </w:rPr>
        <w:t>a Guajira</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el Magdalena</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Gobernación </w:t>
      </w:r>
      <w:r>
        <w:rPr>
          <w:noProof/>
          <w:sz w:val="22"/>
          <w:szCs w:val="22"/>
          <w:lang w:eastAsia="es-CO"/>
        </w:rPr>
        <w:t>d</w:t>
      </w:r>
      <w:r w:rsidRPr="00484EE3">
        <w:rPr>
          <w:noProof/>
          <w:sz w:val="22"/>
          <w:szCs w:val="22"/>
          <w:lang w:eastAsia="es-CO"/>
        </w:rPr>
        <w:t>el Meta</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e Nariño</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 xml:space="preserve">e Norte </w:t>
      </w:r>
      <w:r>
        <w:rPr>
          <w:noProof/>
          <w:sz w:val="22"/>
          <w:szCs w:val="22"/>
          <w:lang w:eastAsia="es-CO"/>
        </w:rPr>
        <w:t>d</w:t>
      </w:r>
      <w:r w:rsidRPr="00484EE3">
        <w:rPr>
          <w:noProof/>
          <w:sz w:val="22"/>
          <w:szCs w:val="22"/>
          <w:lang w:eastAsia="es-CO"/>
        </w:rPr>
        <w:t>e Santander</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el Quindio</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e Risaralda</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Gobernación </w:t>
      </w:r>
      <w:r>
        <w:rPr>
          <w:noProof/>
          <w:sz w:val="22"/>
          <w:szCs w:val="22"/>
          <w:lang w:eastAsia="es-CO"/>
        </w:rPr>
        <w:t>d</w:t>
      </w:r>
      <w:r w:rsidRPr="00484EE3">
        <w:rPr>
          <w:noProof/>
          <w:sz w:val="22"/>
          <w:szCs w:val="22"/>
          <w:lang w:eastAsia="es-CO"/>
        </w:rPr>
        <w:t>e Santander</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e Sucre</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el Tolima</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 xml:space="preserve">el Valle </w:t>
      </w:r>
      <w:r>
        <w:rPr>
          <w:noProof/>
          <w:sz w:val="22"/>
          <w:szCs w:val="22"/>
          <w:lang w:eastAsia="es-CO"/>
        </w:rPr>
        <w:t>d</w:t>
      </w:r>
      <w:r w:rsidRPr="00484EE3">
        <w:rPr>
          <w:noProof/>
          <w:sz w:val="22"/>
          <w:szCs w:val="22"/>
          <w:lang w:eastAsia="es-CO"/>
        </w:rPr>
        <w:t>el Cauca</w:t>
      </w:r>
    </w:p>
    <w:p w:rsidR="00484EE3" w:rsidRPr="00484EE3" w:rsidRDefault="00F23A58" w:rsidP="00484EE3">
      <w:pPr>
        <w:numPr>
          <w:ilvl w:val="0"/>
          <w:numId w:val="50"/>
        </w:numPr>
        <w:rPr>
          <w:noProof/>
          <w:sz w:val="22"/>
          <w:szCs w:val="22"/>
          <w:lang w:eastAsia="es-CO"/>
        </w:rPr>
      </w:pPr>
      <w:r w:rsidRPr="00484EE3">
        <w:rPr>
          <w:noProof/>
          <w:sz w:val="22"/>
          <w:szCs w:val="22"/>
          <w:lang w:eastAsia="es-CO"/>
        </w:rPr>
        <w:lastRenderedPageBreak/>
        <w:t xml:space="preserve">Gobernacion </w:t>
      </w:r>
      <w:r>
        <w:rPr>
          <w:noProof/>
          <w:sz w:val="22"/>
          <w:szCs w:val="22"/>
          <w:lang w:eastAsia="es-CO"/>
        </w:rPr>
        <w:t>d</w:t>
      </w:r>
      <w:r w:rsidRPr="00484EE3">
        <w:rPr>
          <w:noProof/>
          <w:sz w:val="22"/>
          <w:szCs w:val="22"/>
          <w:lang w:eastAsia="es-CO"/>
        </w:rPr>
        <w:t>e Arauca</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e Casanare</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el Putumayo</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Gobernación </w:t>
      </w:r>
      <w:r>
        <w:rPr>
          <w:noProof/>
          <w:sz w:val="22"/>
          <w:szCs w:val="22"/>
          <w:lang w:eastAsia="es-CO"/>
        </w:rPr>
        <w:t>d</w:t>
      </w:r>
      <w:r w:rsidRPr="00484EE3">
        <w:rPr>
          <w:noProof/>
          <w:sz w:val="22"/>
          <w:szCs w:val="22"/>
          <w:lang w:eastAsia="es-CO"/>
        </w:rPr>
        <w:t>epartamento San Andrés</w:t>
      </w:r>
    </w:p>
    <w:p w:rsidR="00484EE3" w:rsidRPr="00484EE3" w:rsidRDefault="00F23A58" w:rsidP="00484EE3">
      <w:pPr>
        <w:numPr>
          <w:ilvl w:val="0"/>
          <w:numId w:val="50"/>
        </w:numPr>
        <w:rPr>
          <w:noProof/>
          <w:sz w:val="22"/>
          <w:szCs w:val="22"/>
          <w:lang w:eastAsia="es-CO"/>
        </w:rPr>
      </w:pPr>
      <w:r w:rsidRPr="00484EE3">
        <w:rPr>
          <w:noProof/>
          <w:sz w:val="22"/>
          <w:szCs w:val="22"/>
          <w:lang w:eastAsia="es-CO"/>
        </w:rPr>
        <w:t xml:space="preserve">Gobernacion </w:t>
      </w:r>
      <w:r>
        <w:rPr>
          <w:noProof/>
          <w:sz w:val="22"/>
          <w:szCs w:val="22"/>
          <w:lang w:eastAsia="es-CO"/>
        </w:rPr>
        <w:t>d</w:t>
      </w:r>
      <w:r w:rsidRPr="00484EE3">
        <w:rPr>
          <w:noProof/>
          <w:sz w:val="22"/>
          <w:szCs w:val="22"/>
          <w:lang w:eastAsia="es-CO"/>
        </w:rPr>
        <w:t>el Amazonas</w:t>
      </w:r>
    </w:p>
    <w:p w:rsidR="00484EE3" w:rsidRPr="00484EE3" w:rsidRDefault="00F23A58" w:rsidP="00484EE3">
      <w:pPr>
        <w:numPr>
          <w:ilvl w:val="0"/>
          <w:numId w:val="50"/>
        </w:numPr>
        <w:rPr>
          <w:noProof/>
          <w:sz w:val="22"/>
          <w:szCs w:val="22"/>
          <w:lang w:eastAsia="es-CO"/>
        </w:rPr>
      </w:pPr>
      <w:r w:rsidRPr="00484EE3">
        <w:rPr>
          <w:noProof/>
          <w:sz w:val="22"/>
          <w:szCs w:val="22"/>
          <w:lang w:eastAsia="es-CO"/>
        </w:rPr>
        <w:t>Gobernación Del Guainía</w:t>
      </w:r>
    </w:p>
    <w:p w:rsidR="00484EE3" w:rsidRPr="00484EE3" w:rsidRDefault="00F23A58" w:rsidP="00484EE3">
      <w:pPr>
        <w:numPr>
          <w:ilvl w:val="0"/>
          <w:numId w:val="50"/>
        </w:numPr>
        <w:rPr>
          <w:noProof/>
          <w:sz w:val="22"/>
          <w:szCs w:val="22"/>
          <w:lang w:eastAsia="es-CO"/>
        </w:rPr>
      </w:pPr>
      <w:r w:rsidRPr="00484EE3">
        <w:rPr>
          <w:noProof/>
          <w:sz w:val="22"/>
          <w:szCs w:val="22"/>
          <w:lang w:eastAsia="es-CO"/>
        </w:rPr>
        <w:t>Gobernacion Del Guaviare</w:t>
      </w:r>
    </w:p>
    <w:p w:rsidR="00484EE3" w:rsidRPr="00484EE3" w:rsidRDefault="00F23A58" w:rsidP="00484EE3">
      <w:pPr>
        <w:numPr>
          <w:ilvl w:val="0"/>
          <w:numId w:val="50"/>
        </w:numPr>
        <w:rPr>
          <w:noProof/>
          <w:sz w:val="22"/>
          <w:szCs w:val="22"/>
          <w:lang w:eastAsia="es-CO"/>
        </w:rPr>
      </w:pPr>
      <w:r w:rsidRPr="00484EE3">
        <w:rPr>
          <w:noProof/>
          <w:sz w:val="22"/>
          <w:szCs w:val="22"/>
          <w:lang w:eastAsia="es-CO"/>
        </w:rPr>
        <w:t>Gobernacion Del Vaupés</w:t>
      </w:r>
    </w:p>
    <w:p w:rsidR="00710868" w:rsidRDefault="00F23A58" w:rsidP="00C535DA">
      <w:pPr>
        <w:numPr>
          <w:ilvl w:val="0"/>
          <w:numId w:val="50"/>
        </w:numPr>
        <w:rPr>
          <w:noProof/>
          <w:sz w:val="22"/>
          <w:szCs w:val="22"/>
          <w:lang w:eastAsia="es-CO"/>
        </w:rPr>
      </w:pPr>
      <w:r w:rsidRPr="00484EE3">
        <w:rPr>
          <w:noProof/>
          <w:sz w:val="22"/>
          <w:szCs w:val="22"/>
          <w:lang w:eastAsia="es-CO"/>
        </w:rPr>
        <w:t>Gobernación Del Vichada</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Alcaldía de Puerto Carreño</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Alcaldía de San José del Guaviare</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Alcaldía deTunja</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Alcaldía Distrital de Santa Marta Distrito Turístico Cultural e Hístorico</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Alcaldía Distrital Especial Turístico y Cultural de Riohacha</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Alcaldía de Popayán</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Alcaldía de Pereira</w:t>
      </w:r>
    </w:p>
    <w:p w:rsidR="00AF586E" w:rsidRPr="003E1E50" w:rsidRDefault="00AF586E" w:rsidP="00AF586E">
      <w:pPr>
        <w:numPr>
          <w:ilvl w:val="0"/>
          <w:numId w:val="50"/>
        </w:numPr>
        <w:rPr>
          <w:noProof/>
          <w:sz w:val="22"/>
          <w:szCs w:val="22"/>
          <w:lang w:eastAsia="es-CO"/>
        </w:rPr>
      </w:pPr>
      <w:r w:rsidRPr="003E1E50">
        <w:rPr>
          <w:noProof/>
          <w:sz w:val="22"/>
          <w:szCs w:val="22"/>
          <w:lang w:eastAsia="es-CO"/>
        </w:rPr>
        <w:t xml:space="preserve">Alcaldía de Montería </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Alcaldía de Medellín</w:t>
      </w:r>
    </w:p>
    <w:p w:rsidR="00AF586E" w:rsidRPr="003E1E50" w:rsidRDefault="00AF586E" w:rsidP="00AF586E">
      <w:pPr>
        <w:numPr>
          <w:ilvl w:val="0"/>
          <w:numId w:val="50"/>
        </w:numPr>
        <w:rPr>
          <w:noProof/>
          <w:sz w:val="22"/>
          <w:szCs w:val="22"/>
          <w:lang w:eastAsia="es-CO"/>
        </w:rPr>
      </w:pPr>
      <w:r w:rsidRPr="003E1E50">
        <w:rPr>
          <w:noProof/>
          <w:sz w:val="22"/>
          <w:szCs w:val="22"/>
          <w:lang w:eastAsia="es-CO"/>
        </w:rPr>
        <w:t xml:space="preserve">Alcaldía Manizales </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Alcaldía de San José de Cúcuta</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Alcaldía Distrital  de Cartagena de Indias Distrito Turistico Historico y Cultural</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Alcaldía Distrital de Barranquilla Distrito Especial Industrial y Portuario</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Alcaldía de Armenia</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Alcaldía de Arauca</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Alcaldía de Bucaramanga</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Alcaldía de Ibague</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Alcaldia de Pasto</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Alcaldia de Mocoa</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Alcaldia de Quibdó</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Alcaldia de Valledupar</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Alcaldia de Mitu</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Alcaldia de Villavicencio</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Alcaldia de Yopal</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Alcaldia de Inírida</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Alcaldia de Neiva</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Alcaldia de Santiago de Cali</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Alcaldia de Leticia</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Alcaldia de Florencia</w:t>
      </w:r>
    </w:p>
    <w:p w:rsidR="00AF586E" w:rsidRPr="003E1E50" w:rsidRDefault="00AF586E" w:rsidP="00AF586E">
      <w:pPr>
        <w:numPr>
          <w:ilvl w:val="0"/>
          <w:numId w:val="50"/>
        </w:numPr>
        <w:rPr>
          <w:noProof/>
          <w:sz w:val="22"/>
          <w:szCs w:val="22"/>
          <w:lang w:eastAsia="es-CO"/>
        </w:rPr>
      </w:pPr>
      <w:r w:rsidRPr="003E1E50">
        <w:rPr>
          <w:noProof/>
          <w:sz w:val="22"/>
          <w:szCs w:val="22"/>
          <w:lang w:eastAsia="es-CO"/>
        </w:rPr>
        <w:t>Alcaldia de Sincelejo</w:t>
      </w:r>
    </w:p>
    <w:p w:rsidR="00710868" w:rsidRPr="00C535DA" w:rsidRDefault="00710868" w:rsidP="00D32207">
      <w:pPr>
        <w:rPr>
          <w:b/>
          <w:sz w:val="22"/>
          <w:szCs w:val="22"/>
        </w:rPr>
      </w:pPr>
    </w:p>
    <w:sectPr w:rsidR="00710868" w:rsidRPr="00C535DA" w:rsidSect="00D32207">
      <w:pgSz w:w="12242" w:h="15842" w:code="1"/>
      <w:pgMar w:top="2160"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D82" w:rsidRDefault="00D24D82">
      <w:r>
        <w:separator/>
      </w:r>
    </w:p>
  </w:endnote>
  <w:endnote w:type="continuationSeparator" w:id="1">
    <w:p w:rsidR="00D24D82" w:rsidRDefault="00D24D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D82" w:rsidRDefault="00D24D82">
      <w:r>
        <w:separator/>
      </w:r>
    </w:p>
  </w:footnote>
  <w:footnote w:type="continuationSeparator" w:id="1">
    <w:p w:rsidR="00D24D82" w:rsidRDefault="00D24D82">
      <w:r>
        <w:continuationSeparator/>
      </w:r>
    </w:p>
  </w:footnote>
  <w:footnote w:id="2">
    <w:p w:rsidR="004E36AD" w:rsidRPr="00002FC7" w:rsidRDefault="004E36AD" w:rsidP="00CB29C1">
      <w:pPr>
        <w:pStyle w:val="Textonotapie"/>
        <w:jc w:val="both"/>
      </w:pPr>
      <w:r>
        <w:rPr>
          <w:rStyle w:val="Refdenotaalpie"/>
        </w:rPr>
        <w:footnoteRef/>
      </w:r>
      <w:r>
        <w:t xml:space="preserve"> </w:t>
      </w:r>
      <w:r>
        <w:rPr>
          <w:rFonts w:cs="Arial"/>
          <w:sz w:val="16"/>
          <w:szCs w:val="24"/>
        </w:rPr>
        <w:t>La clasificación de los servidores públicos que se utiliza en la administración pública es: a) empleados públicos (que pueden ser de libre nombramiento y remoción o de carrera administrativa), b) trabajadores oficiales (con mayor presencia en las empresa industriales y comerciales del estado), c) de periodo (Gerentes de las ESE´s, Contralor, Procurador), y d) De elección popular. La EDID está dirigida a los servidores de la primera categoría</w:t>
      </w:r>
    </w:p>
  </w:footnote>
  <w:footnote w:id="3">
    <w:p w:rsidR="004E36AD" w:rsidRPr="006F01D4" w:rsidRDefault="004E36AD">
      <w:pPr>
        <w:pStyle w:val="Textonotapie"/>
        <w:rPr>
          <w:lang w:val="es-ES"/>
        </w:rPr>
      </w:pPr>
      <w:r>
        <w:rPr>
          <w:rStyle w:val="Refdenotaalpie"/>
        </w:rPr>
        <w:footnoteRef/>
      </w:r>
      <w:r>
        <w:t xml:space="preserve"> </w:t>
      </w:r>
      <w:r w:rsidRPr="009E3958">
        <w:rPr>
          <w:rFonts w:cs="Arial"/>
          <w:sz w:val="16"/>
          <w:szCs w:val="16"/>
        </w:rPr>
        <w:t>Cabrero, Enrique. (2011) “Cambio en la administración pública”, en Cejudo, Guillermo. (</w:t>
      </w:r>
      <w:r>
        <w:rPr>
          <w:rFonts w:cs="Arial"/>
          <w:sz w:val="16"/>
          <w:szCs w:val="16"/>
        </w:rPr>
        <w:t>C</w:t>
      </w:r>
      <w:r w:rsidRPr="009E3958">
        <w:rPr>
          <w:rFonts w:cs="Arial"/>
          <w:sz w:val="16"/>
          <w:szCs w:val="16"/>
        </w:rPr>
        <w:t xml:space="preserve">omp.). La </w:t>
      </w:r>
      <w:r>
        <w:rPr>
          <w:rFonts w:cs="Arial"/>
          <w:sz w:val="16"/>
          <w:szCs w:val="16"/>
        </w:rPr>
        <w:t>Nueva Gestión P</w:t>
      </w:r>
      <w:r w:rsidRPr="009E3958">
        <w:rPr>
          <w:rFonts w:cs="Arial"/>
          <w:sz w:val="16"/>
          <w:szCs w:val="16"/>
        </w:rPr>
        <w:t>ública</w:t>
      </w:r>
      <w:r>
        <w:rPr>
          <w:rFonts w:cs="Arial"/>
          <w:sz w:val="16"/>
          <w:szCs w:val="16"/>
        </w:rPr>
        <w:t>, Ciudad de México, Siglo XXI editores. Pág. 75-113.</w:t>
      </w:r>
    </w:p>
  </w:footnote>
  <w:footnote w:id="4">
    <w:p w:rsidR="004E36AD" w:rsidRPr="006F01D4" w:rsidRDefault="004E36AD" w:rsidP="00233009">
      <w:pPr>
        <w:pStyle w:val="Textonotapie"/>
        <w:jc w:val="both"/>
        <w:rPr>
          <w:lang w:val="es-ES"/>
        </w:rPr>
      </w:pPr>
      <w:r>
        <w:rPr>
          <w:rStyle w:val="Refdenotaalpie"/>
        </w:rPr>
        <w:footnoteRef/>
      </w:r>
      <w:r>
        <w:t xml:space="preserve"> </w:t>
      </w:r>
      <w:r>
        <w:rPr>
          <w:rFonts w:cs="Arial"/>
          <w:sz w:val="16"/>
          <w:szCs w:val="16"/>
        </w:rPr>
        <w:t>En la teoría neoinstitucio</w:t>
      </w:r>
      <w:r w:rsidRPr="007E031A">
        <w:rPr>
          <w:rFonts w:cs="Arial"/>
          <w:sz w:val="16"/>
          <w:szCs w:val="16"/>
        </w:rPr>
        <w:t>n</w:t>
      </w:r>
      <w:r>
        <w:rPr>
          <w:rFonts w:cs="Arial"/>
          <w:sz w:val="16"/>
          <w:szCs w:val="16"/>
        </w:rPr>
        <w:t>a</w:t>
      </w:r>
      <w:r w:rsidRPr="007E031A">
        <w:rPr>
          <w:rFonts w:cs="Arial"/>
          <w:sz w:val="16"/>
          <w:szCs w:val="16"/>
        </w:rPr>
        <w:t>l centra su análisis en el estudio de las instituciones como una forma de entender y explicar las interacciones entre los individuos. Las instituciones son entendidas como un conjunto de nomas, valores, reglas, rutinas y procesos llevados a cabo en un determinado entorno y que condicionan el comportamiento de los actores involucrados.</w:t>
      </w:r>
    </w:p>
  </w:footnote>
  <w:footnote w:id="5">
    <w:p w:rsidR="004E36AD" w:rsidRPr="006F01D4" w:rsidRDefault="004E36AD" w:rsidP="00233009">
      <w:pPr>
        <w:pStyle w:val="Textonotapie"/>
        <w:jc w:val="both"/>
        <w:rPr>
          <w:lang w:val="en-US"/>
        </w:rPr>
      </w:pPr>
      <w:r>
        <w:rPr>
          <w:rStyle w:val="Refdenotaalpie"/>
        </w:rPr>
        <w:footnoteRef/>
      </w:r>
      <w:r w:rsidRPr="006F01D4">
        <w:rPr>
          <w:lang w:val="en-US"/>
        </w:rPr>
        <w:t xml:space="preserve"> </w:t>
      </w:r>
      <w:r w:rsidRPr="006F01D4">
        <w:rPr>
          <w:rFonts w:cs="Arial"/>
          <w:sz w:val="16"/>
          <w:szCs w:val="16"/>
          <w:lang w:val="en-US"/>
        </w:rPr>
        <w:t xml:space="preserve">Hood, Christopher. </w:t>
      </w:r>
      <w:r w:rsidRPr="00584236">
        <w:rPr>
          <w:rFonts w:cs="Arial"/>
          <w:sz w:val="16"/>
          <w:szCs w:val="16"/>
          <w:lang w:val="en-US"/>
        </w:rPr>
        <w:t xml:space="preserve">(1991): «A Public Management for All Seasons?», Public Administration, vol. 69, spring, </w:t>
      </w:r>
      <w:r>
        <w:rPr>
          <w:rFonts w:cs="Arial"/>
          <w:sz w:val="16"/>
          <w:szCs w:val="16"/>
          <w:lang w:val="en-US"/>
        </w:rPr>
        <w:t>p</w:t>
      </w:r>
      <w:r w:rsidRPr="00584236">
        <w:rPr>
          <w:rFonts w:cs="Arial"/>
          <w:sz w:val="16"/>
          <w:szCs w:val="16"/>
          <w:lang w:val="en-US"/>
        </w:rPr>
        <w:t xml:space="preserve">ág. 5 </w:t>
      </w:r>
      <w:r>
        <w:rPr>
          <w:rFonts w:cs="Arial"/>
          <w:sz w:val="16"/>
          <w:szCs w:val="16"/>
          <w:lang w:val="en-US"/>
        </w:rPr>
        <w:t>–</w:t>
      </w:r>
      <w:r w:rsidRPr="00584236">
        <w:rPr>
          <w:rFonts w:cs="Arial"/>
          <w:sz w:val="16"/>
          <w:szCs w:val="16"/>
          <w:lang w:val="en-US"/>
        </w:rPr>
        <w:t xml:space="preserve"> 6</w:t>
      </w:r>
      <w:r>
        <w:rPr>
          <w:rFonts w:cs="Arial"/>
          <w:sz w:val="16"/>
          <w:szCs w:val="16"/>
          <w:lang w:val="en-US"/>
        </w:rPr>
        <w:t>.</w:t>
      </w:r>
    </w:p>
  </w:footnote>
  <w:footnote w:id="6">
    <w:p w:rsidR="004E36AD" w:rsidRPr="006F01D4" w:rsidRDefault="004E36AD" w:rsidP="00233009">
      <w:pPr>
        <w:pStyle w:val="Textonotapie"/>
        <w:jc w:val="both"/>
        <w:rPr>
          <w:lang w:val="es-ES"/>
        </w:rPr>
      </w:pPr>
      <w:r>
        <w:rPr>
          <w:rStyle w:val="Refdenotaalpie"/>
        </w:rPr>
        <w:footnoteRef/>
      </w:r>
      <w:r>
        <w:t xml:space="preserve"> </w:t>
      </w:r>
      <w:r w:rsidRPr="00584236">
        <w:rPr>
          <w:rFonts w:cs="Arial"/>
          <w:sz w:val="16"/>
          <w:szCs w:val="16"/>
        </w:rPr>
        <w:t>Modelo de producción basado en principios de producción en masa y aprovechamiento de las tecnologías de automatización de procesos productivos, orientados a reducir fallas en los productos o servicios</w:t>
      </w:r>
      <w:r>
        <w:rPr>
          <w:rFonts w:cs="Arial"/>
          <w:sz w:val="16"/>
          <w:szCs w:val="16"/>
        </w:rPr>
        <w:t>.</w:t>
      </w:r>
    </w:p>
  </w:footnote>
  <w:footnote w:id="7">
    <w:p w:rsidR="004E36AD" w:rsidRPr="00C33EEA" w:rsidRDefault="004E36AD" w:rsidP="00233009">
      <w:pPr>
        <w:pStyle w:val="Textonotapie"/>
        <w:jc w:val="both"/>
        <w:rPr>
          <w:lang w:val="en-US"/>
        </w:rPr>
      </w:pPr>
      <w:r>
        <w:rPr>
          <w:rStyle w:val="Refdenotaalpie"/>
        </w:rPr>
        <w:footnoteRef/>
      </w:r>
      <w:r>
        <w:t xml:space="preserve"> </w:t>
      </w:r>
      <w:r w:rsidRPr="007E031A">
        <w:rPr>
          <w:rFonts w:cs="Arial"/>
          <w:sz w:val="16"/>
          <w:szCs w:val="16"/>
        </w:rPr>
        <w:t xml:space="preserve">Brunet, Luc. (2011) El Clima de Trabajo en las Organizaciones. </w:t>
      </w:r>
      <w:r w:rsidRPr="00C33EEA">
        <w:rPr>
          <w:rFonts w:cs="Arial"/>
          <w:sz w:val="16"/>
          <w:szCs w:val="16"/>
          <w:lang w:val="en-US"/>
        </w:rPr>
        <w:t>Trillas, pág. 16-19</w:t>
      </w:r>
    </w:p>
  </w:footnote>
  <w:footnote w:id="8">
    <w:p w:rsidR="004E36AD" w:rsidRPr="00A079DF" w:rsidRDefault="004E36AD" w:rsidP="00233009">
      <w:pPr>
        <w:autoSpaceDE w:val="0"/>
        <w:autoSpaceDN w:val="0"/>
        <w:adjustRightInd w:val="0"/>
        <w:jc w:val="both"/>
        <w:rPr>
          <w:rFonts w:cs="Arial"/>
          <w:sz w:val="16"/>
          <w:szCs w:val="16"/>
          <w:lang w:val="en-US"/>
        </w:rPr>
      </w:pPr>
      <w:r>
        <w:rPr>
          <w:rStyle w:val="Refdenotaalpie"/>
        </w:rPr>
        <w:footnoteRef/>
      </w:r>
      <w:r w:rsidRPr="00E41DBC">
        <w:rPr>
          <w:lang w:val="en-US"/>
        </w:rPr>
        <w:t xml:space="preserve"> </w:t>
      </w:r>
      <w:r w:rsidRPr="00A079DF">
        <w:rPr>
          <w:rFonts w:cs="Arial"/>
          <w:sz w:val="16"/>
          <w:szCs w:val="16"/>
          <w:lang w:val="en-US"/>
        </w:rPr>
        <w:t xml:space="preserve">Manning Nick, Mukherjee Ranjana, Gokcekus Omer, “Public </w:t>
      </w:r>
      <w:r>
        <w:rPr>
          <w:rFonts w:cs="Arial"/>
          <w:sz w:val="16"/>
          <w:szCs w:val="16"/>
          <w:lang w:val="en-US"/>
        </w:rPr>
        <w:t xml:space="preserve">officials and their </w:t>
      </w:r>
      <w:r w:rsidRPr="00A079DF">
        <w:rPr>
          <w:rFonts w:cs="Arial"/>
          <w:sz w:val="16"/>
          <w:szCs w:val="16"/>
          <w:lang w:val="en-US"/>
        </w:rPr>
        <w:t>institution</w:t>
      </w:r>
      <w:r>
        <w:rPr>
          <w:rFonts w:cs="Arial"/>
          <w:sz w:val="16"/>
          <w:szCs w:val="16"/>
          <w:lang w:val="en-US"/>
        </w:rPr>
        <w:t>al environment. An analytical model  for  assessing  the impact of institutional change on public sector performance</w:t>
      </w:r>
      <w:r w:rsidRPr="00A079DF">
        <w:rPr>
          <w:rFonts w:cs="Arial"/>
          <w:sz w:val="16"/>
          <w:szCs w:val="16"/>
          <w:lang w:val="en-US"/>
        </w:rPr>
        <w:t xml:space="preserve">”, </w:t>
      </w:r>
      <w:r>
        <w:rPr>
          <w:rFonts w:cs="Arial"/>
          <w:sz w:val="16"/>
          <w:szCs w:val="16"/>
          <w:lang w:val="en-US"/>
        </w:rPr>
        <w:t xml:space="preserve">  </w:t>
      </w:r>
      <w:r w:rsidRPr="00A079DF">
        <w:rPr>
          <w:rFonts w:cs="Arial"/>
          <w:sz w:val="16"/>
          <w:szCs w:val="16"/>
          <w:lang w:val="en-US"/>
        </w:rPr>
        <w:t xml:space="preserve">The </w:t>
      </w:r>
      <w:r>
        <w:rPr>
          <w:rFonts w:cs="Arial"/>
          <w:sz w:val="16"/>
          <w:szCs w:val="16"/>
          <w:lang w:val="en-US"/>
        </w:rPr>
        <w:t xml:space="preserve"> </w:t>
      </w:r>
      <w:r w:rsidRPr="00A079DF">
        <w:rPr>
          <w:rFonts w:cs="Arial"/>
          <w:sz w:val="16"/>
          <w:szCs w:val="16"/>
          <w:lang w:val="en-US"/>
        </w:rPr>
        <w:t xml:space="preserve">World </w:t>
      </w:r>
      <w:r>
        <w:rPr>
          <w:rFonts w:cs="Arial"/>
          <w:sz w:val="16"/>
          <w:szCs w:val="16"/>
          <w:lang w:val="en-US"/>
        </w:rPr>
        <w:t xml:space="preserve"> </w:t>
      </w:r>
      <w:r w:rsidRPr="00A079DF">
        <w:rPr>
          <w:rFonts w:cs="Arial"/>
          <w:sz w:val="16"/>
          <w:szCs w:val="16"/>
          <w:lang w:val="en-US"/>
        </w:rPr>
        <w:t>Bank</w:t>
      </w:r>
      <w:r>
        <w:rPr>
          <w:rFonts w:cs="Arial"/>
          <w:sz w:val="16"/>
          <w:szCs w:val="16"/>
          <w:lang w:val="en-US"/>
        </w:rPr>
        <w:t>.</w:t>
      </w:r>
    </w:p>
    <w:p w:rsidR="004E36AD" w:rsidRPr="00E41DBC" w:rsidRDefault="004E36AD" w:rsidP="00233009">
      <w:pPr>
        <w:pStyle w:val="Textonotapie"/>
        <w:jc w:val="both"/>
        <w:rPr>
          <w:lang w:val="es-ES"/>
        </w:rPr>
      </w:pPr>
      <w:r w:rsidRPr="00A079DF">
        <w:rPr>
          <w:sz w:val="16"/>
          <w:szCs w:val="16"/>
          <w:lang w:val="en-US"/>
        </w:rPr>
        <w:t xml:space="preserve">Poverty Reduction and Economic Management Network. </w:t>
      </w:r>
      <w:r>
        <w:rPr>
          <w:sz w:val="16"/>
          <w:szCs w:val="16"/>
          <w:lang w:val="es-ES"/>
        </w:rPr>
        <w:t>Agosto 2008</w:t>
      </w:r>
    </w:p>
  </w:footnote>
  <w:footnote w:id="9">
    <w:p w:rsidR="004E36AD" w:rsidRPr="00E41DBC" w:rsidRDefault="004E36AD" w:rsidP="00E41DBC">
      <w:pPr>
        <w:pStyle w:val="Textonotapie"/>
        <w:jc w:val="both"/>
        <w:rPr>
          <w:lang w:val="es-ES"/>
        </w:rPr>
      </w:pPr>
      <w:r>
        <w:rPr>
          <w:rStyle w:val="Refdenotaalpie"/>
        </w:rPr>
        <w:footnoteRef/>
      </w:r>
      <w:r>
        <w:t xml:space="preserve"> </w:t>
      </w:r>
      <w:r w:rsidRPr="00FC6264">
        <w:rPr>
          <w:sz w:val="16"/>
          <w:szCs w:val="16"/>
          <w:lang w:val="es-ES"/>
        </w:rPr>
        <w:t>La Corporación Transp</w:t>
      </w:r>
      <w:r>
        <w:rPr>
          <w:sz w:val="16"/>
          <w:szCs w:val="16"/>
          <w:lang w:val="es-ES"/>
        </w:rPr>
        <w:t xml:space="preserve">arencia por Colombia cuenta en </w:t>
      </w:r>
      <w:r w:rsidRPr="00FC6264">
        <w:rPr>
          <w:sz w:val="16"/>
          <w:szCs w:val="16"/>
          <w:lang w:val="es-ES"/>
        </w:rPr>
        <w:t>l</w:t>
      </w:r>
      <w:r>
        <w:rPr>
          <w:sz w:val="16"/>
          <w:szCs w:val="16"/>
          <w:lang w:val="es-ES"/>
        </w:rPr>
        <w:t>a</w:t>
      </w:r>
      <w:r w:rsidRPr="00FC6264">
        <w:rPr>
          <w:sz w:val="16"/>
          <w:szCs w:val="16"/>
          <w:lang w:val="es-ES"/>
        </w:rPr>
        <w:t xml:space="preserve"> actualidad con tres índices a) el Índice de transparencia nacional: orientado a entidades públicas del nivel central Nacional, tres ramas del poder público y órganos de control; b) el Índice de Transparencia Departamental: incluye 32 gobernaciones y 32 Contralorías departamentales;  y c) el Índice de Transparencia Municipal: incluye todas la capitales de departam</w:t>
      </w:r>
      <w:r>
        <w:rPr>
          <w:sz w:val="16"/>
          <w:szCs w:val="16"/>
          <w:lang w:val="es-ES"/>
        </w:rPr>
        <w:t>ento, excepto San Andrés, Bogotá</w:t>
      </w:r>
      <w:r w:rsidRPr="00FC6264">
        <w:rPr>
          <w:sz w:val="16"/>
          <w:szCs w:val="16"/>
          <w:lang w:val="es-ES"/>
        </w:rPr>
        <w:t>,, Cali y Medellín, así como una muestra de municipios de todas las regiones del país y categorías definidas por la Ley 617 de 2000.</w:t>
      </w:r>
    </w:p>
  </w:footnote>
  <w:footnote w:id="10">
    <w:p w:rsidR="004E36AD" w:rsidRPr="000D3447" w:rsidRDefault="004E36AD" w:rsidP="000D3447">
      <w:pPr>
        <w:pStyle w:val="Textonotapie"/>
        <w:jc w:val="both"/>
        <w:rPr>
          <w:lang w:val="es-ES"/>
        </w:rPr>
      </w:pPr>
      <w:r>
        <w:rPr>
          <w:rStyle w:val="Refdenotaalpie"/>
        </w:rPr>
        <w:footnoteRef/>
      </w:r>
      <w:r>
        <w:t xml:space="preserve"> </w:t>
      </w:r>
      <w:r w:rsidRPr="00A04601">
        <w:rPr>
          <w:sz w:val="16"/>
          <w:szCs w:val="16"/>
          <w:lang w:val="es-ES"/>
        </w:rPr>
        <w:t>Procuraduría general de la Nación. INTEGRA Herramienta de Fortalecimiento para la Gestión Preventiva.</w:t>
      </w:r>
      <w:r w:rsidRPr="00A04601">
        <w:t xml:space="preserve"> </w:t>
      </w:r>
      <w:hyperlink r:id="rId1" w:history="1">
        <w:r w:rsidRPr="00D94605">
          <w:rPr>
            <w:rStyle w:val="Hipervnculo"/>
            <w:sz w:val="16"/>
            <w:szCs w:val="16"/>
            <w:lang w:val="es-ES"/>
          </w:rPr>
          <w:t>http://www.procuraduria.gov.co/portal/media/file/Informe_Integra_Completo.pdf</w:t>
        </w:r>
      </w:hyperlink>
      <w:r>
        <w:rPr>
          <w:sz w:val="16"/>
          <w:szCs w:val="16"/>
          <w:lang w:val="es-ES"/>
        </w:rPr>
        <w:t xml:space="preserve"> </w:t>
      </w:r>
      <w:r>
        <w:t xml:space="preserve"> </w:t>
      </w:r>
    </w:p>
  </w:footnote>
  <w:footnote w:id="11">
    <w:p w:rsidR="004E36AD" w:rsidRPr="003F5597" w:rsidRDefault="004E36AD">
      <w:pPr>
        <w:pStyle w:val="Textonotapie"/>
        <w:rPr>
          <w:lang w:val="es-ES"/>
        </w:rPr>
      </w:pPr>
      <w:r>
        <w:rPr>
          <w:rStyle w:val="Refdenotaalpie"/>
        </w:rPr>
        <w:footnoteRef/>
      </w:r>
      <w:r>
        <w:t xml:space="preserve"> </w:t>
      </w:r>
      <w:r w:rsidRPr="00AD1177">
        <w:rPr>
          <w:sz w:val="16"/>
          <w:szCs w:val="16"/>
          <w:lang w:val="es-ES"/>
        </w:rPr>
        <w:t xml:space="preserve">La dirección electrónica en donde se encuentra disponible la información es la siguiente: </w:t>
      </w:r>
      <w:r w:rsidRPr="00696881">
        <w:rPr>
          <w:sz w:val="16"/>
          <w:szCs w:val="16"/>
          <w:lang w:val="es-ES"/>
        </w:rPr>
        <w:t>https://www.dane.gov.co/index.php/estadisticas-por-tema/gobierno/encuesta-sobre-ambiente-y-desempeno-institucional-departamental-edid</w:t>
      </w:r>
    </w:p>
  </w:footnote>
  <w:footnote w:id="12">
    <w:p w:rsidR="004E36AD" w:rsidRPr="000D3447" w:rsidRDefault="004E36AD" w:rsidP="00876FED">
      <w:pPr>
        <w:pStyle w:val="Textonotapie"/>
        <w:rPr>
          <w:lang w:val="es-ES"/>
        </w:rPr>
      </w:pPr>
      <w:r w:rsidRPr="005B4378">
        <w:rPr>
          <w:rStyle w:val="Refdenotaalpie"/>
        </w:rPr>
        <w:footnoteRef/>
      </w:r>
      <w:r w:rsidRPr="005B4378">
        <w:t xml:space="preserve"> </w:t>
      </w:r>
      <w:r w:rsidRPr="005B4378">
        <w:rPr>
          <w:sz w:val="16"/>
          <w:szCs w:val="16"/>
          <w:lang w:val="es-ES"/>
        </w:rPr>
        <w:t>De 2018 hacia atrás, los rangos de edad eran los siguientes: 1) de 6 meses a 6 años, 2) de 7 a 11 años, 3) de 12 a 16 años, y 4) más de 16 años.</w:t>
      </w:r>
    </w:p>
  </w:footnote>
  <w:footnote w:id="13">
    <w:p w:rsidR="004E36AD" w:rsidRPr="000D3447" w:rsidRDefault="004E36AD">
      <w:pPr>
        <w:pStyle w:val="Textonotapie"/>
        <w:rPr>
          <w:lang w:val="es-ES"/>
        </w:rPr>
      </w:pPr>
      <w:r>
        <w:rPr>
          <w:rStyle w:val="Refdenotaalpie"/>
        </w:rPr>
        <w:footnoteRef/>
      </w:r>
      <w:r>
        <w:t xml:space="preserve"> </w:t>
      </w:r>
      <w:r w:rsidRPr="00AD1177">
        <w:rPr>
          <w:sz w:val="16"/>
          <w:szCs w:val="16"/>
          <w:lang w:val="es-ES"/>
        </w:rPr>
        <w:t>La dirección electrónica en donde se encuentra disponible la información es la siguiente:</w:t>
      </w:r>
      <w:r w:rsidRPr="00736B04">
        <w:rPr>
          <w:rFonts w:cs="Arial"/>
          <w:sz w:val="22"/>
          <w:szCs w:val="22"/>
        </w:rPr>
        <w:t xml:space="preserve"> </w:t>
      </w:r>
      <w:hyperlink r:id="rId2" w:history="1">
        <w:r w:rsidRPr="00736B04">
          <w:rPr>
            <w:sz w:val="16"/>
            <w:szCs w:val="16"/>
            <w:lang w:val="es-ES"/>
          </w:rPr>
          <w:t>http://formularios.dane.gov.co/Anda_4_1/index.php/home</w:t>
        </w:r>
      </w:hyperlink>
    </w:p>
  </w:footnote>
  <w:footnote w:id="14">
    <w:p w:rsidR="004E36AD" w:rsidRPr="0090628F" w:rsidRDefault="004E36AD">
      <w:pPr>
        <w:pStyle w:val="Textonotapie"/>
        <w:rPr>
          <w:lang w:val="es-ES"/>
        </w:rPr>
      </w:pPr>
      <w:r>
        <w:rPr>
          <w:rStyle w:val="Refdenotaalpie"/>
        </w:rPr>
        <w:footnoteRef/>
      </w:r>
      <w:r>
        <w:t xml:space="preserve"> </w:t>
      </w:r>
      <w:r w:rsidRPr="00736B04">
        <w:rPr>
          <w:sz w:val="16"/>
          <w:szCs w:val="16"/>
          <w:lang w:val="es-ES"/>
        </w:rPr>
        <w:t>Correspondiente al concepto de validación de datos, armonizado por el DANE. http://www.dane.gov.co/index.php/es/normas-y-estandares/sistemas-de-consulta</w:t>
      </w:r>
    </w:p>
  </w:footnote>
  <w:footnote w:id="15">
    <w:p w:rsidR="004E36AD" w:rsidRPr="00442138" w:rsidRDefault="004E36AD" w:rsidP="009A6DD3">
      <w:pPr>
        <w:pStyle w:val="Textonotapie"/>
        <w:jc w:val="both"/>
      </w:pPr>
      <w:r>
        <w:rPr>
          <w:rStyle w:val="Refdenotaalpie"/>
        </w:rPr>
        <w:footnoteRef/>
      </w:r>
      <w:r>
        <w:t xml:space="preserve"> </w:t>
      </w:r>
      <w:r w:rsidRPr="00D50397">
        <w:rPr>
          <w:sz w:val="16"/>
        </w:rPr>
        <w:t xml:space="preserve">Ejemplos de entidades con menor cantidad de servidores(as) son: la </w:t>
      </w:r>
      <w:r>
        <w:rPr>
          <w:sz w:val="16"/>
        </w:rPr>
        <w:t>Gobernación del Guainía</w:t>
      </w:r>
      <w:r w:rsidRPr="00D50397">
        <w:rPr>
          <w:sz w:val="16"/>
        </w:rPr>
        <w:t xml:space="preserve"> (</w:t>
      </w:r>
      <w:r>
        <w:rPr>
          <w:sz w:val="16"/>
        </w:rPr>
        <w:t>36</w:t>
      </w:r>
      <w:r w:rsidRPr="00D50397">
        <w:rPr>
          <w:sz w:val="16"/>
        </w:rPr>
        <w:t xml:space="preserve">), la </w:t>
      </w:r>
      <w:r>
        <w:rPr>
          <w:sz w:val="16"/>
        </w:rPr>
        <w:t xml:space="preserve">Gobernación del Vichada </w:t>
      </w:r>
      <w:r w:rsidRPr="00D50397">
        <w:rPr>
          <w:sz w:val="16"/>
        </w:rPr>
        <w:t>(</w:t>
      </w:r>
      <w:r>
        <w:rPr>
          <w:sz w:val="16"/>
        </w:rPr>
        <w:t>45</w:t>
      </w:r>
      <w:r w:rsidRPr="00D50397">
        <w:rPr>
          <w:sz w:val="16"/>
        </w:rPr>
        <w:t xml:space="preserve">), o la </w:t>
      </w:r>
      <w:r>
        <w:rPr>
          <w:sz w:val="16"/>
        </w:rPr>
        <w:t>Secretaría Distrital de Habita</w:t>
      </w:r>
      <w:r w:rsidRPr="00D50397">
        <w:rPr>
          <w:sz w:val="16"/>
        </w:rPr>
        <w:t xml:space="preserve"> (</w:t>
      </w:r>
      <w:r>
        <w:rPr>
          <w:sz w:val="16"/>
        </w:rPr>
        <w:t>4</w:t>
      </w:r>
      <w:r w:rsidRPr="00D50397">
        <w:rPr>
          <w:sz w:val="16"/>
        </w:rPr>
        <w:t>7). Para mayor información po</w:t>
      </w:r>
      <w:r>
        <w:rPr>
          <w:sz w:val="16"/>
        </w:rPr>
        <w:t>r</w:t>
      </w:r>
      <w:r w:rsidRPr="00D50397">
        <w:rPr>
          <w:sz w:val="16"/>
        </w:rPr>
        <w:t xml:space="preserve"> favor consultar el anexo “Marco y factores de expansión” que se encuentra disponible con los resultados publicados en el sitio web del DANE.</w:t>
      </w:r>
    </w:p>
  </w:footnote>
  <w:footnote w:id="16">
    <w:p w:rsidR="004E36AD" w:rsidRPr="00D8671D" w:rsidRDefault="004E36AD">
      <w:pPr>
        <w:pStyle w:val="Textonotapie"/>
        <w:rPr>
          <w:lang w:val="es-ES"/>
        </w:rPr>
      </w:pPr>
      <w:r>
        <w:rPr>
          <w:rStyle w:val="Refdenotaalpie"/>
        </w:rPr>
        <w:footnoteRef/>
      </w:r>
      <w:r>
        <w:t xml:space="preserve"> </w:t>
      </w:r>
      <w:r>
        <w:rPr>
          <w:sz w:val="16"/>
          <w:szCs w:val="16"/>
        </w:rPr>
        <w:t xml:space="preserve">La documentación se encuentra disponible en el Archivo Nacional de Datos – ANDA - </w:t>
      </w:r>
      <w:r w:rsidRPr="001F6A66">
        <w:rPr>
          <w:sz w:val="16"/>
          <w:szCs w:val="16"/>
        </w:rPr>
        <w:t>http://formularios.dane.gov.co/Anda_4_1/index.php/catalog/275/related_materials</w:t>
      </w:r>
    </w:p>
  </w:footnote>
  <w:footnote w:id="17">
    <w:p w:rsidR="004E36AD" w:rsidRDefault="004E36AD">
      <w:pPr>
        <w:pStyle w:val="Textonotapie"/>
      </w:pPr>
      <w:r>
        <w:rPr>
          <w:rStyle w:val="Refdenotaalpie"/>
        </w:rPr>
        <w:footnoteRef/>
      </w:r>
      <w:r>
        <w:t xml:space="preserve"> CONPES 3654 de 2010. Política de rendición de cuentas de la Rama Ejecutiva a los ciudadanos.</w:t>
      </w:r>
    </w:p>
  </w:footnote>
  <w:footnote w:id="18">
    <w:p w:rsidR="004E36AD" w:rsidRPr="004906BA" w:rsidRDefault="004E36AD">
      <w:pPr>
        <w:pStyle w:val="Textonotapie"/>
        <w:rPr>
          <w:lang w:val="en-US"/>
        </w:rPr>
      </w:pPr>
      <w:r>
        <w:rPr>
          <w:rStyle w:val="Refdenotaalpie"/>
        </w:rPr>
        <w:footnoteRef/>
      </w:r>
      <w:r w:rsidRPr="009C124D">
        <w:t xml:space="preserve"> Propuesta. Centro Nacional de Pensamiento Estratégico. </w:t>
      </w:r>
      <w:r w:rsidRPr="009C124D">
        <w:rPr>
          <w:lang w:val="en-US"/>
        </w:rPr>
        <w:t>Perú</w:t>
      </w:r>
      <w:r>
        <w:rPr>
          <w:lang w:val="en-US"/>
        </w:rPr>
        <w:t>.</w:t>
      </w:r>
    </w:p>
  </w:footnote>
  <w:footnote w:id="19">
    <w:p w:rsidR="004E36AD" w:rsidRPr="00C43E63" w:rsidRDefault="004E36AD" w:rsidP="00D956AF">
      <w:pPr>
        <w:jc w:val="both"/>
        <w:rPr>
          <w:lang w:val="en-US"/>
        </w:rPr>
      </w:pPr>
      <w:r>
        <w:rPr>
          <w:rStyle w:val="Refdenotaalpie"/>
        </w:rPr>
        <w:footnoteRef/>
      </w:r>
      <w:r w:rsidRPr="00C43E63">
        <w:rPr>
          <w:lang w:val="en-US"/>
        </w:rPr>
        <w:t xml:space="preserve"> </w:t>
      </w:r>
      <w:r w:rsidRPr="009C124D">
        <w:rPr>
          <w:sz w:val="20"/>
          <w:szCs w:val="20"/>
          <w:lang w:val="en-US"/>
        </w:rPr>
        <w:t xml:space="preserve">Adaptado de Banco Mundial </w:t>
      </w:r>
      <w:r>
        <w:rPr>
          <w:sz w:val="20"/>
          <w:szCs w:val="20"/>
          <w:lang w:val="en-US"/>
        </w:rPr>
        <w:t>“</w:t>
      </w:r>
      <w:r w:rsidRPr="009C124D">
        <w:rPr>
          <w:sz w:val="20"/>
          <w:szCs w:val="20"/>
          <w:lang w:val="en-US"/>
        </w:rPr>
        <w:t>Public Officials and Their Institutional Environment: An Analytical Model for Assessing the Impact of Institutional Change on Public Sector Performance”. Policy Research Working Paper no. 2427. World Bank. Washin</w:t>
      </w:r>
      <w:r>
        <w:rPr>
          <w:sz w:val="20"/>
          <w:szCs w:val="20"/>
          <w:lang w:val="en-US"/>
        </w:rPr>
        <w:t>gton D.C., 2000. Numeral 2.1. Pá</w:t>
      </w:r>
      <w:r w:rsidRPr="009C124D">
        <w:rPr>
          <w:sz w:val="20"/>
          <w:szCs w:val="20"/>
          <w:lang w:val="en-US"/>
        </w:rPr>
        <w:t>g 3 y 4</w:t>
      </w:r>
      <w:r>
        <w:rPr>
          <w:sz w:val="20"/>
          <w:szCs w:val="20"/>
          <w:lang w:val="en-US"/>
        </w:rPr>
        <w:t>.</w:t>
      </w:r>
    </w:p>
  </w:footnote>
  <w:footnote w:id="20">
    <w:p w:rsidR="004E36AD" w:rsidRPr="00C33EEA" w:rsidRDefault="004E36AD">
      <w:pPr>
        <w:pStyle w:val="Textonotapie"/>
        <w:rPr>
          <w:lang w:val="en-US"/>
        </w:rPr>
      </w:pPr>
      <w:r>
        <w:rPr>
          <w:rStyle w:val="Refdenotaalpie"/>
        </w:rPr>
        <w:footnoteRef/>
      </w:r>
      <w:r w:rsidRPr="00C33EEA">
        <w:rPr>
          <w:lang w:val="en-US"/>
        </w:rPr>
        <w:t xml:space="preserve"> CONPES 3654 de 2010. </w:t>
      </w:r>
    </w:p>
  </w:footnote>
  <w:footnote w:id="21">
    <w:p w:rsidR="004E36AD" w:rsidRPr="00C33EEA" w:rsidRDefault="004E36AD" w:rsidP="00233009">
      <w:pPr>
        <w:pStyle w:val="Textonotapie"/>
        <w:jc w:val="both"/>
        <w:rPr>
          <w:lang w:val="en-US"/>
        </w:rPr>
      </w:pPr>
      <w:r>
        <w:rPr>
          <w:rStyle w:val="Refdenotaalpie"/>
        </w:rPr>
        <w:footnoteRef/>
      </w:r>
      <w:r w:rsidRPr="009C124D">
        <w:rPr>
          <w:lang w:val="en-US"/>
        </w:rPr>
        <w:t xml:space="preserve"> Adaptado de Banco Mundial </w:t>
      </w:r>
      <w:r>
        <w:rPr>
          <w:lang w:val="en-US"/>
        </w:rPr>
        <w:t>“</w:t>
      </w:r>
      <w:r w:rsidRPr="009C124D">
        <w:rPr>
          <w:lang w:val="en-US"/>
        </w:rPr>
        <w:t>Public Officials and Their Institutional Environment: An Analytical Model for Assessing the Impact of Institutional Change on Public Sector Performance”. Policy Research Working Paper no. 2427. World</w:t>
      </w:r>
      <w:r>
        <w:rPr>
          <w:lang w:val="en-US"/>
        </w:rPr>
        <w:t xml:space="preserve"> Bank. </w:t>
      </w:r>
      <w:r w:rsidRPr="00C33EEA">
        <w:rPr>
          <w:lang w:val="en-US"/>
        </w:rPr>
        <w:t>Washington D.C., 2000 (pág 10).</w:t>
      </w:r>
    </w:p>
  </w:footnote>
  <w:footnote w:id="22">
    <w:p w:rsidR="004E36AD" w:rsidRPr="0014601E" w:rsidRDefault="004E36AD" w:rsidP="00233009">
      <w:pPr>
        <w:pStyle w:val="Textonotapie"/>
        <w:jc w:val="both"/>
      </w:pPr>
      <w:r>
        <w:rPr>
          <w:rStyle w:val="Refdenotaalpie"/>
        </w:rPr>
        <w:footnoteRef/>
      </w:r>
      <w:r>
        <w:t xml:space="preserve"> </w:t>
      </w:r>
      <w:r w:rsidRPr="009C124D">
        <w:t>ICONTEC</w:t>
      </w:r>
      <w:r>
        <w:t>.</w:t>
      </w:r>
      <w:r w:rsidRPr="009C124D">
        <w:t xml:space="preserve"> Articulo 7 Ley 872 de 2003. </w:t>
      </w:r>
      <w:r w:rsidRPr="0014601E">
        <w:t>Artículo 1</w:t>
      </w:r>
      <w:r>
        <w:t>,</w:t>
      </w:r>
      <w:r w:rsidRPr="0014601E">
        <w:t xml:space="preserve"> Decreto 2375 </w:t>
      </w:r>
      <w:r>
        <w:t>de</w:t>
      </w:r>
      <w:r w:rsidRPr="0014601E">
        <w:t xml:space="preserve"> 2006.</w:t>
      </w:r>
    </w:p>
  </w:footnote>
  <w:footnote w:id="23">
    <w:p w:rsidR="004E36AD" w:rsidRDefault="004E36AD" w:rsidP="00233009">
      <w:pPr>
        <w:pStyle w:val="Textonotapie"/>
        <w:jc w:val="both"/>
      </w:pPr>
      <w:r>
        <w:rPr>
          <w:rStyle w:val="Refdenotaalpie"/>
        </w:rPr>
        <w:footnoteRef/>
      </w:r>
      <w:r w:rsidRPr="009C124D">
        <w:rPr>
          <w:lang w:val="en-US"/>
        </w:rPr>
        <w:t xml:space="preserve"> Adaptado de Banco Mundial Public Officials and Their Institutional Environment: An Analytical Model for Assessing the Impact of Institutional Change on Public Sector Performance”. Policy Research Working Paper no. 2427. World Bank. Washington D.C., 2000. </w:t>
      </w:r>
      <w:r w:rsidRPr="009C124D">
        <w:t>P</w:t>
      </w:r>
      <w:r>
        <w:t>ág.</w:t>
      </w:r>
      <w:r w:rsidRPr="009C124D">
        <w:t xml:space="preserve"> 10.  </w:t>
      </w:r>
    </w:p>
  </w:footnote>
  <w:footnote w:id="24">
    <w:p w:rsidR="004E36AD" w:rsidRDefault="004E36AD" w:rsidP="00233009">
      <w:pPr>
        <w:pStyle w:val="Textonotapie"/>
        <w:jc w:val="both"/>
      </w:pPr>
      <w:r>
        <w:rPr>
          <w:rStyle w:val="Refdenotaalpie"/>
        </w:rPr>
        <w:footnoteRef/>
      </w:r>
      <w:r>
        <w:t xml:space="preserve"> </w:t>
      </w:r>
      <w:r w:rsidRPr="004906BA">
        <w:t>Construcción equipo temático DANE</w:t>
      </w:r>
      <w:r>
        <w:t>.</w:t>
      </w:r>
    </w:p>
  </w:footnote>
  <w:footnote w:id="25">
    <w:p w:rsidR="004E36AD" w:rsidRDefault="004E36AD" w:rsidP="00233009">
      <w:pPr>
        <w:pStyle w:val="Textonotapie"/>
        <w:jc w:val="both"/>
      </w:pPr>
      <w:r>
        <w:rPr>
          <w:rStyle w:val="Refdenotaalpie"/>
        </w:rPr>
        <w:footnoteRef/>
      </w:r>
      <w:r>
        <w:t xml:space="preserve"> </w:t>
      </w:r>
      <w:r w:rsidRPr="009C124D">
        <w:t>Ley 909 de 2004</w:t>
      </w:r>
      <w:r>
        <w:t>.</w:t>
      </w:r>
    </w:p>
  </w:footnote>
  <w:footnote w:id="26">
    <w:p w:rsidR="004E36AD" w:rsidRDefault="004E36AD" w:rsidP="00233009">
      <w:pPr>
        <w:pStyle w:val="Textonotapie"/>
        <w:jc w:val="both"/>
      </w:pPr>
      <w:r>
        <w:rPr>
          <w:rStyle w:val="Refdenotaalpie"/>
        </w:rPr>
        <w:footnoteRef/>
      </w:r>
      <w:r>
        <w:t xml:space="preserve"> </w:t>
      </w:r>
      <w:r w:rsidRPr="009C124D">
        <w:t>ESTATUTO DEL TRABAJO. Por el cual se desarrolla el Artículo 53 de la Constitución Política y se dictan otras disposiciones.</w:t>
      </w:r>
    </w:p>
  </w:footnote>
  <w:footnote w:id="27">
    <w:p w:rsidR="004E36AD" w:rsidRDefault="004E36AD">
      <w:pPr>
        <w:pStyle w:val="Textonotapie"/>
      </w:pPr>
      <w:r>
        <w:rPr>
          <w:rStyle w:val="Refdenotaalpie"/>
        </w:rPr>
        <w:footnoteRef/>
      </w:r>
      <w:r>
        <w:t xml:space="preserve"> </w:t>
      </w:r>
      <w:r w:rsidRPr="007B5CA7">
        <w:t>Borja, Rodrigo. Enciclopedia de la política. Fondo de cultura económica. 3 edición. 2003. P 1319.</w:t>
      </w:r>
    </w:p>
  </w:footnote>
  <w:footnote w:id="28">
    <w:p w:rsidR="004E36AD" w:rsidRPr="007B5CA7" w:rsidRDefault="004E36AD" w:rsidP="007B5CA7">
      <w:pPr>
        <w:pStyle w:val="Textonotapie"/>
        <w:jc w:val="both"/>
        <w:rPr>
          <w:lang w:val="en-US"/>
        </w:rPr>
      </w:pPr>
      <w:r>
        <w:rPr>
          <w:rStyle w:val="Refdenotaalpie"/>
        </w:rPr>
        <w:footnoteRef/>
      </w:r>
      <w:r>
        <w:t xml:space="preserve"> </w:t>
      </w:r>
      <w:r w:rsidRPr="005B3D9A">
        <w:t>Resolución C</w:t>
      </w:r>
      <w:r>
        <w:t xml:space="preserve">omisión </w:t>
      </w:r>
      <w:r w:rsidRPr="005B3D9A">
        <w:t>N</w:t>
      </w:r>
      <w:r>
        <w:t xml:space="preserve">acional del </w:t>
      </w:r>
      <w:r w:rsidRPr="005B3D9A">
        <w:t>S</w:t>
      </w:r>
      <w:r>
        <w:t xml:space="preserve">ervicio </w:t>
      </w:r>
      <w:r w:rsidRPr="005B3D9A">
        <w:t>C</w:t>
      </w:r>
      <w:r>
        <w:t>ivil</w:t>
      </w:r>
      <w:r w:rsidRPr="005B3D9A">
        <w:t xml:space="preserve"> 2591 de 2010</w:t>
      </w:r>
      <w:r>
        <w:t>.</w:t>
      </w:r>
      <w:r w:rsidRPr="007B5CA7">
        <w:t xml:space="preserve"> </w:t>
      </w:r>
      <w:r>
        <w:t xml:space="preserve">Resolución Comisión Nacional del Servicio Civil 2591 de 2010. Manual de Inspección, Vigilancia y Control sobre Evaluación del Desempeño laboral de Servidores Públicos de Carrera y en Periodo de prueba. </w:t>
      </w:r>
      <w:r w:rsidRPr="007B5CA7">
        <w:rPr>
          <w:lang w:val="en-US"/>
        </w:rPr>
        <w:t>CNSC.2010. Acuerdo 137 de 2010</w:t>
      </w:r>
    </w:p>
  </w:footnote>
  <w:footnote w:id="29">
    <w:p w:rsidR="004E36AD" w:rsidRDefault="004E36AD" w:rsidP="007B5CA7">
      <w:pPr>
        <w:pStyle w:val="Textonotapie"/>
        <w:jc w:val="both"/>
      </w:pPr>
      <w:r>
        <w:rPr>
          <w:rStyle w:val="Refdenotaalpie"/>
        </w:rPr>
        <w:footnoteRef/>
      </w:r>
      <w:r w:rsidRPr="007B5CA7">
        <w:rPr>
          <w:lang w:val="en-US"/>
        </w:rPr>
        <w:t xml:space="preserve"> Adaptado de Banco Mundial Public Officials and Their Institutional Environment: An Analytical Model for Assessing the Impact of Institutional Change on Public Sector Performance”. Policy Research Working Paper no. 2427. World Bank. Washington D.C., 2000. </w:t>
      </w:r>
      <w:r w:rsidRPr="007B5CA7">
        <w:t>P</w:t>
      </w:r>
      <w:r>
        <w:t>ág</w:t>
      </w:r>
      <w:r w:rsidRPr="007B5CA7">
        <w:t>.9.</w:t>
      </w:r>
    </w:p>
  </w:footnote>
  <w:footnote w:id="30">
    <w:p w:rsidR="004E36AD" w:rsidRDefault="004E36AD">
      <w:pPr>
        <w:pStyle w:val="Textonotapie"/>
      </w:pPr>
      <w:r>
        <w:rPr>
          <w:rStyle w:val="Refdenotaalpie"/>
        </w:rPr>
        <w:footnoteRef/>
      </w:r>
      <w:r>
        <w:t xml:space="preserve"> Decreto 1151 de 2008. Ministerio de Comunicaciones.</w:t>
      </w:r>
    </w:p>
  </w:footnote>
  <w:footnote w:id="31">
    <w:p w:rsidR="004E36AD" w:rsidRDefault="004E36AD">
      <w:pPr>
        <w:pStyle w:val="Textonotapie"/>
      </w:pPr>
      <w:r>
        <w:rPr>
          <w:rStyle w:val="Refdenotaalpie"/>
        </w:rPr>
        <w:footnoteRef/>
      </w:r>
      <w:r>
        <w:t xml:space="preserve"> </w:t>
      </w:r>
      <w:r w:rsidRPr="00A23DBF">
        <w:t xml:space="preserve">Seminario gestión de grupos económicos; Facultad de </w:t>
      </w:r>
      <w:r>
        <w:t>C</w:t>
      </w:r>
      <w:r w:rsidRPr="00A23DBF">
        <w:t xml:space="preserve">iencias </w:t>
      </w:r>
      <w:r>
        <w:t>E</w:t>
      </w:r>
      <w:r w:rsidRPr="00A23DBF">
        <w:t>conómicas, Universidad Nacional de Colombia.</w:t>
      </w:r>
    </w:p>
  </w:footnote>
  <w:footnote w:id="32">
    <w:p w:rsidR="004E36AD" w:rsidRDefault="004E36AD">
      <w:pPr>
        <w:pStyle w:val="Textonotapie"/>
      </w:pPr>
      <w:r>
        <w:rPr>
          <w:rStyle w:val="Refdenotaalpie"/>
        </w:rPr>
        <w:footnoteRef/>
      </w:r>
      <w:r>
        <w:t xml:space="preserve"> Adaptado a partir de Amnistía internacional. </w:t>
      </w:r>
      <w:hyperlink r:id="rId3" w:history="1">
        <w:r w:rsidRPr="002925C5">
          <w:rPr>
            <w:rStyle w:val="Hipervnculo"/>
          </w:rPr>
          <w:t>http://www.amnesty.org/es/sexual-orientation-and-gender-identity</w:t>
        </w:r>
      </w:hyperlink>
      <w:r>
        <w:t xml:space="preserve"> </w:t>
      </w:r>
    </w:p>
  </w:footnote>
  <w:footnote w:id="33">
    <w:p w:rsidR="004E36AD" w:rsidRDefault="004E36AD">
      <w:pPr>
        <w:pStyle w:val="Textonotapie"/>
      </w:pPr>
      <w:r>
        <w:rPr>
          <w:rStyle w:val="Refdenotaalpie"/>
        </w:rPr>
        <w:footnoteRef/>
      </w:r>
      <w:r>
        <w:t xml:space="preserve"> Procuraduría General de la Nación. Índice de Gobierno Abierto 2013</w:t>
      </w:r>
    </w:p>
  </w:footnote>
  <w:footnote w:id="34">
    <w:p w:rsidR="004E36AD" w:rsidRDefault="004E36AD">
      <w:pPr>
        <w:pStyle w:val="Textonotapie"/>
      </w:pPr>
      <w:r>
        <w:rPr>
          <w:rStyle w:val="Refdenotaalpie"/>
        </w:rPr>
        <w:footnoteRef/>
      </w:r>
      <w:r>
        <w:t xml:space="preserve"> Acuerdo</w:t>
      </w:r>
      <w:r w:rsidRPr="005B3D9A">
        <w:t xml:space="preserve"> C</w:t>
      </w:r>
      <w:r>
        <w:t xml:space="preserve">omisión </w:t>
      </w:r>
      <w:r w:rsidRPr="005B3D9A">
        <w:t>N</w:t>
      </w:r>
      <w:r>
        <w:t xml:space="preserve">acional del </w:t>
      </w:r>
      <w:r w:rsidRPr="005B3D9A">
        <w:t>S</w:t>
      </w:r>
      <w:r>
        <w:t xml:space="preserve">ervicio </w:t>
      </w:r>
      <w:r w:rsidRPr="005B3D9A">
        <w:t>C</w:t>
      </w:r>
      <w:r>
        <w:t>ivil</w:t>
      </w:r>
      <w:r w:rsidRPr="005B3D9A">
        <w:t xml:space="preserve"> </w:t>
      </w:r>
      <w:r>
        <w:t xml:space="preserve"> 137</w:t>
      </w:r>
      <w:r w:rsidRPr="005B3D9A">
        <w:t xml:space="preserve"> de 2010</w:t>
      </w:r>
      <w:r>
        <w:t>.</w:t>
      </w:r>
    </w:p>
  </w:footnote>
  <w:footnote w:id="35">
    <w:p w:rsidR="004E36AD" w:rsidRDefault="004E36AD">
      <w:pPr>
        <w:pStyle w:val="Textonotapie"/>
      </w:pPr>
      <w:r>
        <w:rPr>
          <w:rStyle w:val="Refdenotaalpie"/>
        </w:rPr>
        <w:footnoteRef/>
      </w:r>
      <w:r>
        <w:t xml:space="preserve"> Ley 909 de2004.</w:t>
      </w:r>
    </w:p>
  </w:footnote>
  <w:footnote w:id="36">
    <w:p w:rsidR="004E36AD" w:rsidRDefault="004E36AD">
      <w:pPr>
        <w:pStyle w:val="Textonotapie"/>
      </w:pPr>
      <w:r>
        <w:rPr>
          <w:rStyle w:val="Refdenotaalpie"/>
        </w:rPr>
        <w:footnoteRef/>
      </w:r>
      <w:r>
        <w:t xml:space="preserve"> </w:t>
      </w:r>
      <w:r w:rsidRPr="00A23DBF">
        <w:t>Código Sustantivo del Trabajo; artículo 4.</w:t>
      </w:r>
    </w:p>
  </w:footnote>
  <w:footnote w:id="37">
    <w:p w:rsidR="004E36AD" w:rsidRDefault="004E36AD">
      <w:pPr>
        <w:pStyle w:val="Textonotapie"/>
      </w:pPr>
      <w:r>
        <w:rPr>
          <w:rStyle w:val="Refdenotaalpie"/>
        </w:rPr>
        <w:footnoteRef/>
      </w:r>
      <w:r>
        <w:t xml:space="preserve"> Tomado de </w:t>
      </w:r>
      <w:r w:rsidRPr="00FF2A7A">
        <w:t xml:space="preserve">Decreto 2489 de 2006  Departamento Administrativo </w:t>
      </w:r>
      <w:r>
        <w:t>d</w:t>
      </w:r>
      <w:r w:rsidRPr="00FF2A7A">
        <w:t xml:space="preserve">e </w:t>
      </w:r>
      <w:r>
        <w:t>l</w:t>
      </w:r>
      <w:r w:rsidRPr="00FF2A7A">
        <w:t>a Función Pública  y Decreto 785 de 2005</w:t>
      </w:r>
      <w:r>
        <w:t>.</w:t>
      </w:r>
    </w:p>
  </w:footnote>
  <w:footnote w:id="38">
    <w:p w:rsidR="004E36AD" w:rsidRDefault="004E36AD">
      <w:pPr>
        <w:pStyle w:val="Textonotapie"/>
      </w:pPr>
      <w:r>
        <w:rPr>
          <w:rStyle w:val="Refdenotaalpie"/>
        </w:rPr>
        <w:footnoteRef/>
      </w:r>
      <w:r>
        <w:t xml:space="preserve"> </w:t>
      </w:r>
      <w:r w:rsidRPr="00FF2A7A">
        <w:t>DECRETO 1569 DE 1998 (Agosto 5). Derogado por el art. 34, Decreto Nacional 785 de 2005 por el cual se establece el sistema de nomenclatura y clasificación de los empleos de las entidades territoriales que deben regularse por las disposiciones de la Ley 443 de 1998 y se dictan otras disposiciones.</w:t>
      </w:r>
    </w:p>
  </w:footnote>
  <w:footnote w:id="39">
    <w:p w:rsidR="004E36AD" w:rsidRDefault="004E36AD" w:rsidP="00FF2A7A">
      <w:pPr>
        <w:pStyle w:val="Textonotapie"/>
      </w:pPr>
      <w:r>
        <w:rPr>
          <w:rStyle w:val="Refdenotaalpie"/>
        </w:rPr>
        <w:footnoteRef/>
      </w:r>
      <w:r>
        <w:t xml:space="preserve"> Tomado de </w:t>
      </w:r>
      <w:r w:rsidRPr="00D956AF">
        <w:t>Decreto 2489 de 2006 y Decreto 785 de 2005</w:t>
      </w:r>
    </w:p>
  </w:footnote>
  <w:footnote w:id="40">
    <w:p w:rsidR="004E36AD" w:rsidRDefault="004E36AD">
      <w:pPr>
        <w:pStyle w:val="Textonotapie"/>
      </w:pPr>
      <w:r>
        <w:rPr>
          <w:rStyle w:val="Refdenotaalpie"/>
        </w:rPr>
        <w:footnoteRef/>
      </w:r>
      <w:r>
        <w:t xml:space="preserve"> </w:t>
      </w:r>
      <w:r w:rsidRPr="00FF2A7A">
        <w:t>D</w:t>
      </w:r>
      <w:r>
        <w:t>ecreto</w:t>
      </w:r>
      <w:r w:rsidRPr="00FF2A7A">
        <w:t xml:space="preserve"> 1569 </w:t>
      </w:r>
      <w:r>
        <w:t>de</w:t>
      </w:r>
      <w:r w:rsidRPr="00FF2A7A">
        <w:t xml:space="preserve"> 1998 (Agosto 5). Derogado por el art. 34, Decreto Nacional 785 de 2005 por el cual se establece el sistema de nomenclatura y clasificación de los empleos de las entidades territoriales que deben regularse por las disposiciones de la Ley 443 de 1998 y se dictan otras disposiciones.</w:t>
      </w:r>
    </w:p>
  </w:footnote>
  <w:footnote w:id="41">
    <w:p w:rsidR="004E36AD" w:rsidRDefault="004E36AD" w:rsidP="00FF2A7A">
      <w:pPr>
        <w:pStyle w:val="Textonotapie"/>
      </w:pPr>
      <w:r>
        <w:rPr>
          <w:rStyle w:val="Refdenotaalpie"/>
        </w:rPr>
        <w:footnoteRef/>
      </w:r>
      <w:r>
        <w:t xml:space="preserve"> </w:t>
      </w:r>
      <w:r w:rsidRPr="00FF2A7A">
        <w:t>D</w:t>
      </w:r>
      <w:r>
        <w:t>ecreto</w:t>
      </w:r>
      <w:r w:rsidRPr="00FF2A7A">
        <w:t xml:space="preserve"> 1569 </w:t>
      </w:r>
      <w:r>
        <w:t>de</w:t>
      </w:r>
      <w:r w:rsidRPr="00FF2A7A">
        <w:t xml:space="preserve"> 1998 (Agosto 5). Derogado por el art. 34, Decreto Nacional 785 de 2005 por el cual se establece el sistema de nomenclatura y clasificación de los empleos de las entidades territoriales que deben regularse por las disposiciones de la Ley 443 de 1998 y se dictan otras disposiciones.</w:t>
      </w:r>
    </w:p>
  </w:footnote>
  <w:footnote w:id="42">
    <w:p w:rsidR="004E36AD" w:rsidRDefault="004E36AD">
      <w:pPr>
        <w:pStyle w:val="Textonotapie"/>
      </w:pPr>
      <w:r>
        <w:rPr>
          <w:rStyle w:val="Refdenotaalpie"/>
        </w:rPr>
        <w:footnoteRef/>
      </w:r>
      <w:r>
        <w:t xml:space="preserve"> Departamento Nacional de Planeación – Escuela Superior de Administración Pública. </w:t>
      </w:r>
      <w:r w:rsidRPr="00C92D80">
        <w:t>Guías para la gestión pública territorial No. 1</w:t>
      </w:r>
      <w:r>
        <w:t xml:space="preserve">. </w:t>
      </w:r>
      <w:r w:rsidRPr="00C92D80">
        <w:t>Elementos básicos del Estado colombiano</w:t>
      </w:r>
      <w:r>
        <w:t>.2011. p.230.</w:t>
      </w:r>
      <w:r w:rsidRPr="00FF2A7A">
        <w:t xml:space="preserve"> Constitución política de 1991.  ARTÍCULO 117. El Ministerio Público y la Contraloría General de la República son órganos de control.</w:t>
      </w:r>
    </w:p>
  </w:footnote>
  <w:footnote w:id="43">
    <w:p w:rsidR="004E36AD" w:rsidRDefault="004E36AD">
      <w:pPr>
        <w:pStyle w:val="Textonotapie"/>
      </w:pPr>
      <w:r>
        <w:rPr>
          <w:rStyle w:val="Refdenotaalpie"/>
        </w:rPr>
        <w:footnoteRef/>
      </w:r>
      <w:r>
        <w:t xml:space="preserve"> Adaptado a partir de Amnistía internacional. </w:t>
      </w:r>
      <w:hyperlink r:id="rId4" w:history="1">
        <w:r w:rsidRPr="002925C5">
          <w:rPr>
            <w:rStyle w:val="Hipervnculo"/>
          </w:rPr>
          <w:t>http://www.amnesty.org/es/sexual-orientation-and-gender-identity</w:t>
        </w:r>
      </w:hyperlink>
    </w:p>
  </w:footnote>
  <w:footnote w:id="44">
    <w:p w:rsidR="004E36AD" w:rsidRDefault="004E36AD">
      <w:pPr>
        <w:pStyle w:val="Textonotapie"/>
      </w:pPr>
      <w:r>
        <w:rPr>
          <w:rStyle w:val="Refdenotaalpie"/>
        </w:rPr>
        <w:footnoteRef/>
      </w:r>
      <w:r>
        <w:t xml:space="preserve"> </w:t>
      </w:r>
      <w:r w:rsidRPr="007B0D88">
        <w:t>Construcción equipo temático DANE</w:t>
      </w:r>
      <w:r>
        <w:t>.</w:t>
      </w:r>
      <w:r w:rsidRPr="00FF2A7A">
        <w:rPr>
          <w:rFonts w:cs="Arial"/>
          <w:sz w:val="22"/>
          <w:szCs w:val="22"/>
          <w:lang w:eastAsia="es-CO"/>
        </w:rPr>
        <w:t xml:space="preserve"> </w:t>
      </w:r>
      <w:r w:rsidRPr="0056296B">
        <w:rPr>
          <w:rFonts w:cs="Arial"/>
          <w:sz w:val="22"/>
          <w:szCs w:val="22"/>
          <w:lang w:eastAsia="es-CO"/>
        </w:rPr>
        <w:t>RAE</w:t>
      </w:r>
      <w:r w:rsidRPr="0056296B">
        <w:rPr>
          <w:rFonts w:cs="Arial"/>
          <w:sz w:val="22"/>
          <w:szCs w:val="22"/>
        </w:rPr>
        <w:t>.</w:t>
      </w:r>
    </w:p>
  </w:footnote>
  <w:footnote w:id="45">
    <w:p w:rsidR="004E36AD" w:rsidRDefault="004E36AD">
      <w:pPr>
        <w:pStyle w:val="Textonotapie"/>
      </w:pPr>
      <w:r>
        <w:rPr>
          <w:rStyle w:val="Refdenotaalpie"/>
        </w:rPr>
        <w:footnoteRef/>
      </w:r>
      <w:r>
        <w:t xml:space="preserve"> Adaptado del concepto de perfil de competencias definido en la Ley 909 de2004.</w:t>
      </w:r>
    </w:p>
  </w:footnote>
  <w:footnote w:id="46">
    <w:p w:rsidR="004E36AD" w:rsidRDefault="004E36AD">
      <w:pPr>
        <w:pStyle w:val="Textonotapie"/>
      </w:pPr>
      <w:r>
        <w:rPr>
          <w:rStyle w:val="Refdenotaalpie"/>
        </w:rPr>
        <w:footnoteRef/>
      </w:r>
      <w:r>
        <w:t xml:space="preserve"> </w:t>
      </w:r>
      <w:hyperlink r:id="rId5" w:history="1">
        <w:r w:rsidRPr="0015539F">
          <w:rPr>
            <w:rStyle w:val="Hipervnculo"/>
          </w:rPr>
          <w:t>http://www.procuraduria.gov.co/html/sitio_guia/docs/Cartilla_Guia_participacion.pdf</w:t>
        </w:r>
      </w:hyperlink>
      <w:r>
        <w:t xml:space="preserve"> </w:t>
      </w:r>
    </w:p>
  </w:footnote>
  <w:footnote w:id="47">
    <w:p w:rsidR="004E36AD" w:rsidRDefault="004E36AD">
      <w:pPr>
        <w:pStyle w:val="Textonotapie"/>
      </w:pPr>
      <w:r>
        <w:rPr>
          <w:rStyle w:val="Refdenotaalpie"/>
        </w:rPr>
        <w:footnoteRef/>
      </w:r>
      <w:r>
        <w:t xml:space="preserve"> </w:t>
      </w:r>
      <w:r w:rsidRPr="00FF2A7A">
        <w:t xml:space="preserve">Presidencia </w:t>
      </w:r>
      <w:r>
        <w:t>d</w:t>
      </w:r>
      <w:r w:rsidRPr="00FF2A7A">
        <w:t xml:space="preserve">e </w:t>
      </w:r>
      <w:r>
        <w:t>l</w:t>
      </w:r>
      <w:r w:rsidRPr="00FF2A7A">
        <w:t>a República. Metodología para la implementación del Modelo Integrado de Planeación y Gestión. Colombia. 2012. P. 67</w:t>
      </w:r>
      <w:r>
        <w:t>.</w:t>
      </w:r>
    </w:p>
  </w:footnote>
  <w:footnote w:id="48">
    <w:p w:rsidR="004E36AD" w:rsidRDefault="004E36AD">
      <w:pPr>
        <w:pStyle w:val="Textonotapie"/>
      </w:pPr>
      <w:r>
        <w:rPr>
          <w:rStyle w:val="Refdenotaalpie"/>
        </w:rPr>
        <w:footnoteRef/>
      </w:r>
      <w:r>
        <w:t xml:space="preserve"> </w:t>
      </w:r>
      <w:r w:rsidRPr="007B0D88">
        <w:t>Construcción equipo temático DANE</w:t>
      </w:r>
    </w:p>
  </w:footnote>
  <w:footnote w:id="49">
    <w:p w:rsidR="004E36AD" w:rsidRPr="00C33EEA" w:rsidRDefault="004E36AD" w:rsidP="003A71E0">
      <w:pPr>
        <w:pStyle w:val="Textonotapie"/>
        <w:rPr>
          <w:lang w:val="es-MX"/>
        </w:rPr>
      </w:pPr>
      <w:r>
        <w:rPr>
          <w:rStyle w:val="Refdenotaalpie"/>
        </w:rPr>
        <w:footnoteRef/>
      </w:r>
      <w:r>
        <w:t xml:space="preserve"> </w:t>
      </w:r>
      <w:r w:rsidRPr="00FF2A7A">
        <w:t>Adaptado de la definición de corrupción propuesta en Huntington S. (1972). El orden político en las sociedades en cambio.  Buenos Aires. Paidós. P.172.</w:t>
      </w:r>
    </w:p>
  </w:footnote>
  <w:footnote w:id="50">
    <w:p w:rsidR="004E36AD" w:rsidRDefault="004E36AD">
      <w:pPr>
        <w:pStyle w:val="Textonotapie"/>
      </w:pPr>
      <w:r>
        <w:rPr>
          <w:rStyle w:val="Refdenotaalpie"/>
        </w:rPr>
        <w:footnoteRef/>
      </w:r>
      <w:r w:rsidRPr="00C33EEA">
        <w:rPr>
          <w:lang w:val="es-MX"/>
        </w:rPr>
        <w:t xml:space="preserve"> CONPES 3654 de 2010. </w:t>
      </w:r>
      <w:r>
        <w:t>Política de rendición de cuentas de la Rama Ejecutiva a los ciudadanos.</w:t>
      </w:r>
    </w:p>
  </w:footnote>
  <w:footnote w:id="51">
    <w:p w:rsidR="004E36AD" w:rsidRDefault="004E36AD">
      <w:pPr>
        <w:pStyle w:val="Textonotapie"/>
      </w:pPr>
      <w:r>
        <w:rPr>
          <w:rStyle w:val="Refdenotaalpie"/>
        </w:rPr>
        <w:footnoteRef/>
      </w:r>
      <w:r>
        <w:t xml:space="preserve"> Constitución Política de Colombia. Artículo 115. Ley 489 de1998. Artículo 38.</w:t>
      </w:r>
    </w:p>
  </w:footnote>
  <w:footnote w:id="52">
    <w:p w:rsidR="004E36AD" w:rsidRDefault="004E36AD" w:rsidP="001B43F8">
      <w:pPr>
        <w:pStyle w:val="Textonotapie"/>
      </w:pPr>
      <w:r>
        <w:rPr>
          <w:rStyle w:val="Refdenotaalpie"/>
        </w:rPr>
        <w:footnoteRef/>
      </w:r>
      <w:r>
        <w:t xml:space="preserve"> Constitución Política de Colombia. Artículo 116. artículo 105 de la Ley 270 de 1996</w:t>
      </w:r>
    </w:p>
    <w:p w:rsidR="004E36AD" w:rsidRDefault="004E36AD" w:rsidP="001B43F8">
      <w:pPr>
        <w:pStyle w:val="Textonotapie"/>
      </w:pPr>
      <w:r>
        <w:t>Departamento Nacional de Planeación. Guías para la gestión pública territorial No. 1. Elementos básicos del Estado colombiano. 2011. P 194-195.</w:t>
      </w:r>
    </w:p>
  </w:footnote>
  <w:footnote w:id="53">
    <w:p w:rsidR="004E36AD" w:rsidRDefault="004E36AD" w:rsidP="00006030">
      <w:pPr>
        <w:pStyle w:val="Textonotapie"/>
        <w:jc w:val="both"/>
      </w:pPr>
      <w:r>
        <w:rPr>
          <w:rStyle w:val="Refdenotaalpie"/>
        </w:rPr>
        <w:footnoteRef/>
      </w:r>
      <w:r w:rsidR="003E1E50">
        <w:t xml:space="preserve"> L</w:t>
      </w:r>
      <w:r w:rsidR="003E1E50" w:rsidRPr="003E1E50">
        <w:t>ey 1757 de 2015</w:t>
      </w:r>
      <w:r w:rsidR="003E1E50">
        <w:t>, A</w:t>
      </w:r>
      <w:r w:rsidR="003E1E50" w:rsidRPr="003E1E50">
        <w:t>rtículo</w:t>
      </w:r>
      <w:r w:rsidR="003E1E50">
        <w:t xml:space="preserve"> 48</w:t>
      </w:r>
      <w:r>
        <w:t>.</w:t>
      </w:r>
    </w:p>
  </w:footnote>
  <w:footnote w:id="54">
    <w:p w:rsidR="004E36AD" w:rsidRDefault="004E36AD" w:rsidP="00303163">
      <w:pPr>
        <w:pStyle w:val="Textonotapie"/>
      </w:pPr>
      <w:r>
        <w:rPr>
          <w:rStyle w:val="Refdenotaalpie"/>
        </w:rPr>
        <w:footnoteRef/>
      </w:r>
      <w:r>
        <w:t xml:space="preserve"> Contraloría General de la República. DAFP. Manual Práctico para la Administración Pública.</w:t>
      </w:r>
    </w:p>
  </w:footnote>
  <w:footnote w:id="55">
    <w:p w:rsidR="004E36AD" w:rsidRDefault="004E36AD">
      <w:pPr>
        <w:pStyle w:val="Textonotapie"/>
      </w:pPr>
      <w:r>
        <w:rPr>
          <w:rStyle w:val="Refdenotaalpie"/>
        </w:rPr>
        <w:footnoteRef/>
      </w:r>
      <w:r>
        <w:t xml:space="preserve"> </w:t>
      </w:r>
      <w:r w:rsidRPr="004906BA">
        <w:t>Construcción equipo temático DANE</w:t>
      </w:r>
      <w:r>
        <w:t>.</w:t>
      </w:r>
    </w:p>
  </w:footnote>
  <w:footnote w:id="56">
    <w:p w:rsidR="004E36AD" w:rsidRDefault="004E36AD" w:rsidP="00303163">
      <w:pPr>
        <w:pStyle w:val="Textonotapie"/>
      </w:pPr>
      <w:r>
        <w:rPr>
          <w:rStyle w:val="Refdenotaalpie"/>
        </w:rPr>
        <w:footnoteRef/>
      </w:r>
      <w:r>
        <w:t xml:space="preserve"> Adaptado de la definición de evaluación de políticas públicas en Duran, P. Pensar la acción pública. Paris. LGDJ. 1999. P. 169 -170.</w:t>
      </w:r>
    </w:p>
    <w:p w:rsidR="004E36AD" w:rsidRDefault="004E36AD" w:rsidP="00303163">
      <w:pPr>
        <w:pStyle w:val="Textonotapie"/>
      </w:pPr>
      <w:r>
        <w:t>La formulación e implementación de las políticas públicas en ALC Lucy Winchester / ILPES Curso Internacional.</w:t>
      </w:r>
    </w:p>
  </w:footnote>
  <w:footnote w:id="57">
    <w:p w:rsidR="004E36AD" w:rsidRDefault="004E36AD">
      <w:pPr>
        <w:pStyle w:val="Textonotapie"/>
      </w:pPr>
      <w:r>
        <w:rPr>
          <w:rStyle w:val="Refdenotaalpie"/>
        </w:rPr>
        <w:footnoteRef/>
      </w:r>
      <w:r>
        <w:t xml:space="preserve"> </w:t>
      </w:r>
      <w:r w:rsidRPr="00303163">
        <w:t>Constitución Política de Colombia 1991. Artículo 123.</w:t>
      </w:r>
    </w:p>
  </w:footnote>
  <w:footnote w:id="58">
    <w:p w:rsidR="004E36AD" w:rsidRDefault="004E36AD">
      <w:pPr>
        <w:pStyle w:val="Textonotapie"/>
      </w:pPr>
      <w:r>
        <w:rPr>
          <w:rStyle w:val="Refdenotaalpie"/>
        </w:rPr>
        <w:footnoteRef/>
      </w:r>
      <w:r>
        <w:t xml:space="preserve"> </w:t>
      </w:r>
      <w:r w:rsidRPr="00303163">
        <w:t>Ley 909 de 2004, “Por el cual se expiden normas que regulan el empleo público, la carrera administrativa, gerencia pública y se dictan otras disposiciones”; Departamento Administrativo de la Función Pública; Bogotá, Julio de 2013.</w:t>
      </w:r>
    </w:p>
  </w:footnote>
  <w:footnote w:id="59">
    <w:p w:rsidR="004E36AD" w:rsidRDefault="004E36AD">
      <w:pPr>
        <w:pStyle w:val="Textonotapie"/>
      </w:pPr>
      <w:r>
        <w:rPr>
          <w:rStyle w:val="Refdenotaalpie"/>
        </w:rPr>
        <w:footnoteRef/>
      </w:r>
      <w:r>
        <w:t xml:space="preserve"> Concepto Procuraduría General de la Nación. </w:t>
      </w:r>
      <w:hyperlink r:id="rId6" w:history="1">
        <w:r w:rsidRPr="0015539F">
          <w:rPr>
            <w:rStyle w:val="Hipervnculo"/>
          </w:rPr>
          <w:t>http://www.procuraduria.gov.co/relatoria/media/file/dependencia/SalaDisciplinaria/2012/1614946.doc</w:t>
        </w:r>
      </w:hyperlink>
      <w:r>
        <w:t xml:space="preserve"> </w:t>
      </w:r>
    </w:p>
  </w:footnote>
  <w:footnote w:id="60">
    <w:p w:rsidR="004E36AD" w:rsidRDefault="004E36AD">
      <w:pPr>
        <w:pStyle w:val="Textonotapie"/>
      </w:pPr>
      <w:r>
        <w:rPr>
          <w:rStyle w:val="Refdenotaalpie"/>
        </w:rPr>
        <w:footnoteRef/>
      </w:r>
      <w:r>
        <w:t xml:space="preserve"> </w:t>
      </w:r>
      <w:r w:rsidRPr="005A74D0">
        <w:t>Secretaria de Transparencia. Presidencia de la Republica. (2012). Estrategias para la construcción del Plan Anticorrupción y de Ate</w:t>
      </w:r>
      <w:r>
        <w:t xml:space="preserve">nción al Ciudadano. </w:t>
      </w:r>
    </w:p>
  </w:footnote>
  <w:footnote w:id="61">
    <w:p w:rsidR="004E36AD" w:rsidRDefault="004E36AD">
      <w:pPr>
        <w:pStyle w:val="Textonotapie"/>
      </w:pPr>
      <w:r>
        <w:rPr>
          <w:rStyle w:val="Refdenotaalpie"/>
        </w:rPr>
        <w:footnoteRef/>
      </w:r>
      <w:r>
        <w:t xml:space="preserve"> </w:t>
      </w:r>
      <w:r w:rsidRPr="00303163">
        <w:t>Decreto 1848 de 1969; Capitulo 1, artículos 1 y 3</w:t>
      </w:r>
      <w:r>
        <w:t>.</w:t>
      </w:r>
      <w:r w:rsidRPr="00303163">
        <w:tab/>
      </w:r>
    </w:p>
  </w:footnote>
  <w:footnote w:id="62">
    <w:p w:rsidR="004E36AD" w:rsidRDefault="004E36AD">
      <w:pPr>
        <w:pStyle w:val="Textonotapie"/>
      </w:pPr>
      <w:r>
        <w:rPr>
          <w:rStyle w:val="Refdenotaalpie"/>
        </w:rPr>
        <w:footnoteRef/>
      </w:r>
      <w:r>
        <w:t xml:space="preserve"> </w:t>
      </w:r>
      <w:r w:rsidRPr="00303163">
        <w:t>Ley 850 de 2003 por la cual se reglamentan las veedurías ciudadanas.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91" w:type="dxa"/>
      <w:jc w:val="center"/>
      <w:tblInd w:w="-14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551"/>
      <w:gridCol w:w="1941"/>
      <w:gridCol w:w="851"/>
      <w:gridCol w:w="2976"/>
      <w:gridCol w:w="1178"/>
      <w:gridCol w:w="2381"/>
      <w:gridCol w:w="213"/>
    </w:tblGrid>
    <w:tr w:rsidR="004E36AD" w:rsidRPr="001B7A1D" w:rsidTr="00D32207">
      <w:trPr>
        <w:cantSplit/>
        <w:trHeight w:val="972"/>
        <w:jc w:val="center"/>
      </w:trPr>
      <w:tc>
        <w:tcPr>
          <w:tcW w:w="1551" w:type="dxa"/>
          <w:tcBorders>
            <w:bottom w:val="single" w:sz="4" w:space="0" w:color="auto"/>
            <w:right w:val="single" w:sz="4" w:space="0" w:color="auto"/>
          </w:tcBorders>
          <w:vAlign w:val="center"/>
        </w:tcPr>
        <w:p w:rsidR="004E36AD" w:rsidRPr="004919F1" w:rsidRDefault="004E36AD" w:rsidP="000158C6">
          <w:pPr>
            <w:pStyle w:val="Encabezado"/>
            <w:ind w:right="360"/>
            <w:rPr>
              <w:rFonts w:ascii="Tahoma" w:hAnsi="Tahoma" w:cs="Tahoma"/>
              <w:b/>
              <w:sz w:val="16"/>
              <w:szCs w:val="16"/>
            </w:rPr>
          </w:pPr>
          <w:r>
            <w:rPr>
              <w:rFonts w:ascii="Tahoma" w:hAnsi="Tahoma" w:cs="Tahoma"/>
              <w:b/>
              <w:noProof/>
              <w:sz w:val="16"/>
              <w:szCs w:val="16"/>
              <w:lang w:val="es-MX" w:eastAsia="es-MX"/>
            </w:rPr>
            <w:drawing>
              <wp:inline distT="0" distB="0" distL="0" distR="0">
                <wp:extent cx="849630" cy="537210"/>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49630" cy="537210"/>
                        </a:xfrm>
                        <a:prstGeom prst="rect">
                          <a:avLst/>
                        </a:prstGeom>
                        <a:noFill/>
                      </pic:spPr>
                    </pic:pic>
                  </a:graphicData>
                </a:graphic>
              </wp:inline>
            </w:drawing>
          </w:r>
        </w:p>
      </w:tc>
      <w:tc>
        <w:tcPr>
          <w:tcW w:w="6946" w:type="dxa"/>
          <w:gridSpan w:val="4"/>
          <w:tcBorders>
            <w:left w:val="single" w:sz="4" w:space="0" w:color="auto"/>
            <w:bottom w:val="single" w:sz="4" w:space="0" w:color="auto"/>
            <w:right w:val="single" w:sz="4" w:space="0" w:color="auto"/>
          </w:tcBorders>
          <w:vAlign w:val="center"/>
        </w:tcPr>
        <w:p w:rsidR="004E36AD" w:rsidRPr="004919F1" w:rsidRDefault="004E36AD" w:rsidP="000158C6">
          <w:pPr>
            <w:pStyle w:val="Encabezado"/>
            <w:ind w:right="201"/>
            <w:jc w:val="center"/>
            <w:rPr>
              <w:rFonts w:ascii="Tahoma" w:hAnsi="Tahoma" w:cs="Tahoma"/>
              <w:b/>
            </w:rPr>
          </w:pPr>
          <w:r w:rsidRPr="004919F1">
            <w:rPr>
              <w:rFonts w:ascii="Tahoma" w:hAnsi="Tahoma" w:cs="Tahoma"/>
              <w:b/>
            </w:rPr>
            <w:t>Metodología General</w:t>
          </w:r>
        </w:p>
        <w:p w:rsidR="004E36AD" w:rsidRPr="004919F1" w:rsidRDefault="004E36AD" w:rsidP="003413E9">
          <w:pPr>
            <w:pStyle w:val="Encabezado"/>
            <w:ind w:right="201"/>
            <w:jc w:val="center"/>
            <w:rPr>
              <w:rFonts w:ascii="Tahoma" w:hAnsi="Tahoma" w:cs="Tahoma"/>
              <w:b/>
              <w:sz w:val="16"/>
              <w:szCs w:val="16"/>
            </w:rPr>
          </w:pPr>
          <w:r w:rsidRPr="004919F1">
            <w:rPr>
              <w:rFonts w:ascii="Tahoma" w:hAnsi="Tahoma" w:cs="Tahoma"/>
              <w:b/>
            </w:rPr>
            <w:t>Encuesta Sobre Ambiente y Desempeño Institucional</w:t>
          </w:r>
          <w:r>
            <w:rPr>
              <w:rFonts w:ascii="Tahoma" w:hAnsi="Tahoma" w:cs="Tahoma"/>
              <w:b/>
            </w:rPr>
            <w:t xml:space="preserve"> Departamental</w:t>
          </w:r>
          <w:r w:rsidRPr="004919F1">
            <w:rPr>
              <w:rFonts w:ascii="Tahoma" w:hAnsi="Tahoma" w:cs="Tahoma"/>
              <w:b/>
            </w:rPr>
            <w:t xml:space="preserve"> </w:t>
          </w:r>
          <w:r>
            <w:rPr>
              <w:rFonts w:ascii="Tahoma" w:hAnsi="Tahoma" w:cs="Tahoma"/>
              <w:b/>
            </w:rPr>
            <w:t>- EDID</w:t>
          </w:r>
        </w:p>
      </w:tc>
      <w:tc>
        <w:tcPr>
          <w:tcW w:w="2594" w:type="dxa"/>
          <w:gridSpan w:val="2"/>
          <w:tcBorders>
            <w:left w:val="single" w:sz="4" w:space="0" w:color="auto"/>
            <w:bottom w:val="single" w:sz="4" w:space="0" w:color="auto"/>
          </w:tcBorders>
          <w:vAlign w:val="center"/>
        </w:tcPr>
        <w:p w:rsidR="004E36AD" w:rsidRPr="004919F1" w:rsidRDefault="004E36AD" w:rsidP="000158C6">
          <w:pPr>
            <w:pStyle w:val="Encabezado"/>
            <w:ind w:right="214"/>
            <w:rPr>
              <w:rFonts w:ascii="Tahoma" w:hAnsi="Tahoma" w:cs="Tahoma"/>
              <w:sz w:val="16"/>
              <w:szCs w:val="16"/>
            </w:rPr>
          </w:pPr>
          <w:r>
            <w:rPr>
              <w:rFonts w:ascii="Tahoma" w:hAnsi="Tahoma" w:cs="Tahoma"/>
              <w:sz w:val="16"/>
              <w:szCs w:val="16"/>
            </w:rPr>
            <w:t>CÓDIGO: DSO-EDID</w:t>
          </w:r>
          <w:r w:rsidRPr="004919F1">
            <w:rPr>
              <w:rFonts w:ascii="Tahoma" w:hAnsi="Tahoma" w:cs="Tahoma"/>
              <w:sz w:val="16"/>
              <w:szCs w:val="16"/>
            </w:rPr>
            <w:t>-MET-0</w:t>
          </w:r>
          <w:r>
            <w:rPr>
              <w:rFonts w:ascii="Tahoma" w:hAnsi="Tahoma" w:cs="Tahoma"/>
              <w:sz w:val="16"/>
              <w:szCs w:val="16"/>
            </w:rPr>
            <w:t>0</w:t>
          </w:r>
          <w:r w:rsidRPr="004919F1">
            <w:rPr>
              <w:rFonts w:ascii="Tahoma" w:hAnsi="Tahoma" w:cs="Tahoma"/>
              <w:sz w:val="16"/>
              <w:szCs w:val="16"/>
            </w:rPr>
            <w:t>1</w:t>
          </w:r>
        </w:p>
        <w:p w:rsidR="004E36AD" w:rsidRPr="004919F1" w:rsidRDefault="004E36AD" w:rsidP="000158C6">
          <w:pPr>
            <w:pStyle w:val="Encabezado"/>
            <w:ind w:right="360"/>
            <w:rPr>
              <w:rFonts w:ascii="Tahoma" w:hAnsi="Tahoma" w:cs="Tahoma"/>
              <w:sz w:val="16"/>
              <w:szCs w:val="16"/>
            </w:rPr>
          </w:pPr>
          <w:r w:rsidRPr="004919F1">
            <w:rPr>
              <w:rFonts w:ascii="Tahoma" w:hAnsi="Tahoma" w:cs="Tahoma"/>
              <w:sz w:val="16"/>
              <w:szCs w:val="16"/>
            </w:rPr>
            <w:t>VERSIÓN:0</w:t>
          </w:r>
          <w:r>
            <w:rPr>
              <w:rFonts w:ascii="Tahoma" w:hAnsi="Tahoma" w:cs="Tahoma"/>
              <w:sz w:val="16"/>
              <w:szCs w:val="16"/>
            </w:rPr>
            <w:t>X</w:t>
          </w:r>
        </w:p>
        <w:p w:rsidR="004E36AD" w:rsidRPr="004919F1" w:rsidRDefault="004E36AD" w:rsidP="000158C6">
          <w:pPr>
            <w:pStyle w:val="Encabezado"/>
            <w:ind w:right="360"/>
            <w:rPr>
              <w:rStyle w:val="Nmerodepgina"/>
              <w:rFonts w:ascii="Tahoma" w:hAnsi="Tahoma" w:cs="Tahoma"/>
              <w:sz w:val="16"/>
              <w:szCs w:val="16"/>
            </w:rPr>
          </w:pPr>
          <w:r w:rsidRPr="004919F1">
            <w:rPr>
              <w:rFonts w:ascii="Tahoma" w:hAnsi="Tahoma" w:cs="Tahoma"/>
              <w:snapToGrid w:val="0"/>
              <w:sz w:val="16"/>
              <w:szCs w:val="16"/>
            </w:rPr>
            <w:t xml:space="preserve">PÁGINA: </w:t>
          </w:r>
          <w:r w:rsidRPr="007F54BA">
            <w:rPr>
              <w:rFonts w:ascii="Tahoma" w:hAnsi="Tahoma" w:cs="Tahoma"/>
              <w:snapToGrid w:val="0"/>
              <w:sz w:val="16"/>
              <w:szCs w:val="16"/>
            </w:rPr>
            <w:t>0</w:t>
          </w:r>
          <w:r w:rsidRPr="007F54BA">
            <w:rPr>
              <w:rStyle w:val="Nmerodepgina"/>
              <w:rFonts w:ascii="Tahoma" w:hAnsi="Tahoma" w:cs="Tahoma"/>
              <w:sz w:val="16"/>
              <w:szCs w:val="16"/>
            </w:rPr>
            <w:fldChar w:fldCharType="begin"/>
          </w:r>
          <w:r w:rsidRPr="007F54BA">
            <w:rPr>
              <w:rStyle w:val="Nmerodepgina"/>
              <w:rFonts w:ascii="Tahoma" w:hAnsi="Tahoma" w:cs="Tahoma"/>
              <w:sz w:val="16"/>
              <w:szCs w:val="16"/>
            </w:rPr>
            <w:instrText xml:space="preserve"> PAGE </w:instrText>
          </w:r>
          <w:r w:rsidRPr="007F54BA">
            <w:rPr>
              <w:rStyle w:val="Nmerodepgina"/>
              <w:rFonts w:ascii="Tahoma" w:hAnsi="Tahoma" w:cs="Tahoma"/>
              <w:sz w:val="16"/>
              <w:szCs w:val="16"/>
            </w:rPr>
            <w:fldChar w:fldCharType="separate"/>
          </w:r>
          <w:r w:rsidR="00233009">
            <w:rPr>
              <w:rStyle w:val="Nmerodepgina"/>
              <w:rFonts w:ascii="Tahoma" w:hAnsi="Tahoma" w:cs="Tahoma"/>
              <w:noProof/>
              <w:sz w:val="16"/>
              <w:szCs w:val="16"/>
            </w:rPr>
            <w:t>2</w:t>
          </w:r>
          <w:r w:rsidRPr="007F54BA">
            <w:rPr>
              <w:rStyle w:val="Nmerodepgina"/>
              <w:rFonts w:ascii="Tahoma" w:hAnsi="Tahoma" w:cs="Tahoma"/>
              <w:sz w:val="16"/>
              <w:szCs w:val="16"/>
            </w:rPr>
            <w:fldChar w:fldCharType="end"/>
          </w:r>
          <w:r w:rsidRPr="004919F1">
            <w:rPr>
              <w:rStyle w:val="Nmerodepgina"/>
              <w:rFonts w:ascii="Tahoma" w:hAnsi="Tahoma" w:cs="Tahoma"/>
              <w:sz w:val="16"/>
              <w:szCs w:val="16"/>
            </w:rPr>
            <w:t xml:space="preserve"> </w:t>
          </w:r>
        </w:p>
        <w:p w:rsidR="004E36AD" w:rsidRPr="004919F1" w:rsidRDefault="004E36AD" w:rsidP="008550C2">
          <w:pPr>
            <w:pStyle w:val="Encabezado"/>
            <w:ind w:right="360"/>
            <w:rPr>
              <w:rFonts w:ascii="Tahoma" w:hAnsi="Tahoma" w:cs="Tahoma"/>
              <w:b/>
              <w:sz w:val="16"/>
              <w:szCs w:val="16"/>
            </w:rPr>
          </w:pPr>
          <w:r w:rsidRPr="004919F1">
            <w:rPr>
              <w:rStyle w:val="Nmerodepgina"/>
              <w:rFonts w:ascii="Tahoma" w:hAnsi="Tahoma" w:cs="Tahoma"/>
              <w:sz w:val="16"/>
              <w:szCs w:val="16"/>
            </w:rPr>
            <w:t>FECHA:</w:t>
          </w:r>
          <w:r>
            <w:rPr>
              <w:rStyle w:val="Nmerodepgina"/>
              <w:rFonts w:ascii="Tahoma" w:hAnsi="Tahoma" w:cs="Tahoma"/>
              <w:sz w:val="16"/>
              <w:szCs w:val="16"/>
            </w:rPr>
            <w:t>01</w:t>
          </w:r>
          <w:r w:rsidRPr="004919F1">
            <w:rPr>
              <w:rStyle w:val="Nmerodepgina"/>
              <w:rFonts w:ascii="Tahoma" w:hAnsi="Tahoma" w:cs="Tahoma"/>
              <w:sz w:val="16"/>
              <w:szCs w:val="16"/>
            </w:rPr>
            <w:t>-</w:t>
          </w:r>
          <w:r>
            <w:rPr>
              <w:rStyle w:val="Nmerodepgina"/>
              <w:rFonts w:ascii="Tahoma" w:hAnsi="Tahoma" w:cs="Tahoma"/>
              <w:sz w:val="16"/>
              <w:szCs w:val="16"/>
            </w:rPr>
            <w:t>08-21</w:t>
          </w:r>
        </w:p>
      </w:tc>
    </w:tr>
    <w:tr w:rsidR="004E36AD" w:rsidRPr="001B7A1D" w:rsidTr="003413E9">
      <w:trPr>
        <w:gridAfter w:val="1"/>
        <w:wAfter w:w="213" w:type="dxa"/>
        <w:cantSplit/>
        <w:trHeight w:val="125"/>
        <w:jc w:val="center"/>
      </w:trPr>
      <w:tc>
        <w:tcPr>
          <w:tcW w:w="4343" w:type="dxa"/>
          <w:gridSpan w:val="3"/>
          <w:tcBorders>
            <w:top w:val="single" w:sz="4" w:space="0" w:color="auto"/>
          </w:tcBorders>
          <w:vAlign w:val="center"/>
        </w:tcPr>
        <w:p w:rsidR="004E36AD" w:rsidRPr="004919F1" w:rsidRDefault="004E36AD" w:rsidP="000158C6">
          <w:pPr>
            <w:pStyle w:val="Encabezado"/>
            <w:tabs>
              <w:tab w:val="left" w:pos="1913"/>
            </w:tabs>
            <w:ind w:right="360"/>
            <w:rPr>
              <w:rFonts w:ascii="Tahoma" w:hAnsi="Tahoma" w:cs="Tahoma"/>
              <w:noProof/>
              <w:sz w:val="16"/>
              <w:szCs w:val="16"/>
            </w:rPr>
          </w:pPr>
          <w:r w:rsidRPr="004919F1">
            <w:rPr>
              <w:rFonts w:ascii="Tahoma" w:hAnsi="Tahoma" w:cs="Tahoma"/>
              <w:b/>
              <w:noProof/>
              <w:sz w:val="16"/>
              <w:szCs w:val="16"/>
            </w:rPr>
            <w:t>PROCESO</w:t>
          </w:r>
          <w:r w:rsidRPr="004919F1">
            <w:rPr>
              <w:rFonts w:ascii="Tahoma" w:hAnsi="Tahoma" w:cs="Tahoma"/>
              <w:noProof/>
              <w:sz w:val="16"/>
              <w:szCs w:val="16"/>
            </w:rPr>
            <w:t>:  Diseño</w:t>
          </w:r>
        </w:p>
      </w:tc>
      <w:tc>
        <w:tcPr>
          <w:tcW w:w="6535" w:type="dxa"/>
          <w:gridSpan w:val="3"/>
          <w:tcBorders>
            <w:top w:val="single" w:sz="4" w:space="0" w:color="auto"/>
          </w:tcBorders>
          <w:vAlign w:val="center"/>
        </w:tcPr>
        <w:p w:rsidR="004E36AD" w:rsidRPr="004919F1" w:rsidRDefault="004E36AD" w:rsidP="003413E9">
          <w:pPr>
            <w:pStyle w:val="Encabezado"/>
            <w:ind w:right="360"/>
            <w:rPr>
              <w:rFonts w:ascii="Tahoma" w:hAnsi="Tahoma" w:cs="Tahoma"/>
              <w:sz w:val="16"/>
              <w:szCs w:val="16"/>
            </w:rPr>
          </w:pPr>
          <w:r w:rsidRPr="004919F1">
            <w:rPr>
              <w:rFonts w:ascii="Tahoma" w:hAnsi="Tahoma" w:cs="Tahoma"/>
              <w:b/>
              <w:sz w:val="16"/>
              <w:szCs w:val="16"/>
            </w:rPr>
            <w:t>SUBPROCESO</w:t>
          </w:r>
          <w:r w:rsidRPr="004919F1">
            <w:rPr>
              <w:rFonts w:ascii="Tahoma" w:hAnsi="Tahoma" w:cs="Tahoma"/>
              <w:sz w:val="16"/>
              <w:szCs w:val="16"/>
            </w:rPr>
            <w:t>: Encuesta Sobre Ambiente Y Desempeño Ins</w:t>
          </w:r>
          <w:r>
            <w:rPr>
              <w:rFonts w:ascii="Tahoma" w:hAnsi="Tahoma" w:cs="Tahoma"/>
              <w:sz w:val="16"/>
              <w:szCs w:val="16"/>
            </w:rPr>
            <w:t>titucional Departamental - EDID</w:t>
          </w:r>
        </w:p>
      </w:tc>
    </w:tr>
    <w:tr w:rsidR="004E36AD" w:rsidRPr="001B7A1D" w:rsidTr="001B7A1D">
      <w:trPr>
        <w:gridAfter w:val="1"/>
        <w:wAfter w:w="213" w:type="dxa"/>
        <w:trHeight w:val="292"/>
        <w:jc w:val="center"/>
      </w:trPr>
      <w:tc>
        <w:tcPr>
          <w:tcW w:w="3492" w:type="dxa"/>
          <w:gridSpan w:val="2"/>
          <w:vAlign w:val="center"/>
        </w:tcPr>
        <w:p w:rsidR="004E36AD" w:rsidRPr="004919F1" w:rsidRDefault="004E36AD" w:rsidP="000158C6">
          <w:pPr>
            <w:pStyle w:val="Encabezado"/>
            <w:tabs>
              <w:tab w:val="left" w:pos="2930"/>
            </w:tabs>
            <w:rPr>
              <w:rFonts w:ascii="Tahoma" w:hAnsi="Tahoma" w:cs="Tahoma"/>
              <w:noProof/>
              <w:sz w:val="16"/>
              <w:szCs w:val="16"/>
            </w:rPr>
          </w:pPr>
          <w:r w:rsidRPr="004919F1">
            <w:rPr>
              <w:rFonts w:ascii="Tahoma" w:hAnsi="Tahoma" w:cs="Tahoma"/>
              <w:b/>
              <w:noProof/>
              <w:sz w:val="16"/>
              <w:szCs w:val="16"/>
            </w:rPr>
            <w:t>ELABORÓ</w:t>
          </w:r>
          <w:r>
            <w:rPr>
              <w:rFonts w:ascii="Tahoma" w:hAnsi="Tahoma" w:cs="Tahoma"/>
              <w:noProof/>
              <w:sz w:val="16"/>
              <w:szCs w:val="16"/>
            </w:rPr>
            <w:t xml:space="preserve"> Temática EDID</w:t>
          </w:r>
        </w:p>
      </w:tc>
      <w:tc>
        <w:tcPr>
          <w:tcW w:w="3827" w:type="dxa"/>
          <w:gridSpan w:val="2"/>
          <w:vAlign w:val="center"/>
        </w:tcPr>
        <w:p w:rsidR="004E36AD" w:rsidRPr="004919F1" w:rsidRDefault="004E36AD" w:rsidP="000158C6">
          <w:pPr>
            <w:pStyle w:val="Encabezado"/>
            <w:ind w:right="357"/>
            <w:rPr>
              <w:rFonts w:ascii="Tahoma" w:hAnsi="Tahoma" w:cs="Tahoma"/>
              <w:sz w:val="16"/>
              <w:szCs w:val="16"/>
            </w:rPr>
          </w:pPr>
          <w:r w:rsidRPr="004919F1">
            <w:rPr>
              <w:rFonts w:ascii="Tahoma" w:hAnsi="Tahoma" w:cs="Tahoma"/>
              <w:b/>
              <w:sz w:val="16"/>
              <w:szCs w:val="16"/>
            </w:rPr>
            <w:t>REVISÓ</w:t>
          </w:r>
          <w:r w:rsidRPr="004919F1">
            <w:rPr>
              <w:rFonts w:ascii="Tahoma" w:hAnsi="Tahoma" w:cs="Tahoma"/>
              <w:sz w:val="16"/>
              <w:szCs w:val="16"/>
            </w:rPr>
            <w:t xml:space="preserve">: Coordinación </w:t>
          </w:r>
          <w:r>
            <w:rPr>
              <w:rFonts w:ascii="Tahoma" w:hAnsi="Tahoma" w:cs="Tahoma"/>
              <w:sz w:val="16"/>
              <w:szCs w:val="16"/>
            </w:rPr>
            <w:t>GIT Capital</w:t>
          </w:r>
          <w:r w:rsidRPr="004919F1">
            <w:rPr>
              <w:rFonts w:ascii="Tahoma" w:hAnsi="Tahoma" w:cs="Tahoma"/>
              <w:sz w:val="16"/>
              <w:szCs w:val="16"/>
            </w:rPr>
            <w:t xml:space="preserve"> Social DIMPE</w:t>
          </w:r>
        </w:p>
      </w:tc>
      <w:tc>
        <w:tcPr>
          <w:tcW w:w="3559" w:type="dxa"/>
          <w:gridSpan w:val="2"/>
          <w:vAlign w:val="center"/>
        </w:tcPr>
        <w:p w:rsidR="004E36AD" w:rsidRPr="004919F1" w:rsidRDefault="004E36AD" w:rsidP="000158C6">
          <w:pPr>
            <w:pStyle w:val="Encabezado"/>
            <w:ind w:right="357"/>
            <w:rPr>
              <w:rFonts w:ascii="Tahoma" w:hAnsi="Tahoma" w:cs="Tahoma"/>
              <w:sz w:val="16"/>
              <w:szCs w:val="16"/>
            </w:rPr>
          </w:pPr>
          <w:r w:rsidRPr="004919F1">
            <w:rPr>
              <w:rFonts w:ascii="Tahoma" w:hAnsi="Tahoma" w:cs="Tahoma"/>
              <w:b/>
              <w:sz w:val="16"/>
              <w:szCs w:val="16"/>
            </w:rPr>
            <w:t>APROBÓ</w:t>
          </w:r>
          <w:r w:rsidRPr="004919F1">
            <w:rPr>
              <w:rFonts w:ascii="Tahoma" w:hAnsi="Tahoma" w:cs="Tahoma"/>
              <w:sz w:val="16"/>
              <w:szCs w:val="16"/>
            </w:rPr>
            <w:t>: DIRECTOR TÉCNICO DIMPE</w:t>
          </w:r>
        </w:p>
      </w:tc>
    </w:tr>
  </w:tbl>
  <w:p w:rsidR="004E36AD" w:rsidRDefault="004E36A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10C2"/>
    <w:multiLevelType w:val="hybridMultilevel"/>
    <w:tmpl w:val="819469A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6A05159"/>
    <w:multiLevelType w:val="hybridMultilevel"/>
    <w:tmpl w:val="1BFE2460"/>
    <w:lvl w:ilvl="0" w:tplc="619AC78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96E6790"/>
    <w:multiLevelType w:val="hybridMultilevel"/>
    <w:tmpl w:val="389E7FB8"/>
    <w:lvl w:ilvl="0" w:tplc="31CA9A76">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0BB96A5B"/>
    <w:multiLevelType w:val="hybridMultilevel"/>
    <w:tmpl w:val="D13A4F5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D5B2088"/>
    <w:multiLevelType w:val="hybridMultilevel"/>
    <w:tmpl w:val="73A024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1E1315D"/>
    <w:multiLevelType w:val="hybridMultilevel"/>
    <w:tmpl w:val="71AD44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6E20743"/>
    <w:multiLevelType w:val="hybridMultilevel"/>
    <w:tmpl w:val="FAE82C5E"/>
    <w:lvl w:ilvl="0" w:tplc="240A0017">
      <w:start w:val="1"/>
      <w:numFmt w:val="lowerLetter"/>
      <w:lvlText w:val="%1)"/>
      <w:lvlJc w:val="left"/>
      <w:pPr>
        <w:ind w:left="782" w:hanging="360"/>
      </w:pPr>
    </w:lvl>
    <w:lvl w:ilvl="1" w:tplc="240A0019" w:tentative="1">
      <w:start w:val="1"/>
      <w:numFmt w:val="lowerLetter"/>
      <w:lvlText w:val="%2."/>
      <w:lvlJc w:val="left"/>
      <w:pPr>
        <w:ind w:left="1502" w:hanging="360"/>
      </w:pPr>
    </w:lvl>
    <w:lvl w:ilvl="2" w:tplc="240A001B" w:tentative="1">
      <w:start w:val="1"/>
      <w:numFmt w:val="lowerRoman"/>
      <w:lvlText w:val="%3."/>
      <w:lvlJc w:val="right"/>
      <w:pPr>
        <w:ind w:left="2222" w:hanging="180"/>
      </w:pPr>
    </w:lvl>
    <w:lvl w:ilvl="3" w:tplc="240A000F" w:tentative="1">
      <w:start w:val="1"/>
      <w:numFmt w:val="decimal"/>
      <w:lvlText w:val="%4."/>
      <w:lvlJc w:val="left"/>
      <w:pPr>
        <w:ind w:left="2942" w:hanging="360"/>
      </w:pPr>
    </w:lvl>
    <w:lvl w:ilvl="4" w:tplc="240A0019" w:tentative="1">
      <w:start w:val="1"/>
      <w:numFmt w:val="lowerLetter"/>
      <w:lvlText w:val="%5."/>
      <w:lvlJc w:val="left"/>
      <w:pPr>
        <w:ind w:left="3662" w:hanging="360"/>
      </w:pPr>
    </w:lvl>
    <w:lvl w:ilvl="5" w:tplc="240A001B" w:tentative="1">
      <w:start w:val="1"/>
      <w:numFmt w:val="lowerRoman"/>
      <w:lvlText w:val="%6."/>
      <w:lvlJc w:val="right"/>
      <w:pPr>
        <w:ind w:left="4382" w:hanging="180"/>
      </w:pPr>
    </w:lvl>
    <w:lvl w:ilvl="6" w:tplc="240A000F" w:tentative="1">
      <w:start w:val="1"/>
      <w:numFmt w:val="decimal"/>
      <w:lvlText w:val="%7."/>
      <w:lvlJc w:val="left"/>
      <w:pPr>
        <w:ind w:left="5102" w:hanging="360"/>
      </w:pPr>
    </w:lvl>
    <w:lvl w:ilvl="7" w:tplc="240A0019" w:tentative="1">
      <w:start w:val="1"/>
      <w:numFmt w:val="lowerLetter"/>
      <w:lvlText w:val="%8."/>
      <w:lvlJc w:val="left"/>
      <w:pPr>
        <w:ind w:left="5822" w:hanging="360"/>
      </w:pPr>
    </w:lvl>
    <w:lvl w:ilvl="8" w:tplc="240A001B" w:tentative="1">
      <w:start w:val="1"/>
      <w:numFmt w:val="lowerRoman"/>
      <w:lvlText w:val="%9."/>
      <w:lvlJc w:val="right"/>
      <w:pPr>
        <w:ind w:left="6542" w:hanging="180"/>
      </w:pPr>
    </w:lvl>
  </w:abstractNum>
  <w:abstractNum w:abstractNumId="7">
    <w:nsid w:val="17A00632"/>
    <w:multiLevelType w:val="hybridMultilevel"/>
    <w:tmpl w:val="C180D07C"/>
    <w:lvl w:ilvl="0" w:tplc="31CA9A76">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19BC0988"/>
    <w:multiLevelType w:val="hybridMultilevel"/>
    <w:tmpl w:val="B560BB00"/>
    <w:lvl w:ilvl="0" w:tplc="A98AC5B8">
      <w:start w:val="1"/>
      <w:numFmt w:val="bullet"/>
      <w:lvlText w:val="•"/>
      <w:lvlJc w:val="left"/>
      <w:pPr>
        <w:tabs>
          <w:tab w:val="num" w:pos="720"/>
        </w:tabs>
        <w:ind w:left="720" w:hanging="360"/>
      </w:pPr>
      <w:rPr>
        <w:rFonts w:ascii="Times New Roman" w:hAnsi="Times New Roman" w:hint="default"/>
      </w:rPr>
    </w:lvl>
    <w:lvl w:ilvl="1" w:tplc="A5E2404A" w:tentative="1">
      <w:start w:val="1"/>
      <w:numFmt w:val="bullet"/>
      <w:lvlText w:val="•"/>
      <w:lvlJc w:val="left"/>
      <w:pPr>
        <w:tabs>
          <w:tab w:val="num" w:pos="1440"/>
        </w:tabs>
        <w:ind w:left="1440" w:hanging="360"/>
      </w:pPr>
      <w:rPr>
        <w:rFonts w:ascii="Times New Roman" w:hAnsi="Times New Roman" w:hint="default"/>
      </w:rPr>
    </w:lvl>
    <w:lvl w:ilvl="2" w:tplc="BBB6DD10" w:tentative="1">
      <w:start w:val="1"/>
      <w:numFmt w:val="bullet"/>
      <w:lvlText w:val="•"/>
      <w:lvlJc w:val="left"/>
      <w:pPr>
        <w:tabs>
          <w:tab w:val="num" w:pos="2160"/>
        </w:tabs>
        <w:ind w:left="2160" w:hanging="360"/>
      </w:pPr>
      <w:rPr>
        <w:rFonts w:ascii="Times New Roman" w:hAnsi="Times New Roman" w:hint="default"/>
      </w:rPr>
    </w:lvl>
    <w:lvl w:ilvl="3" w:tplc="617C5378" w:tentative="1">
      <w:start w:val="1"/>
      <w:numFmt w:val="bullet"/>
      <w:lvlText w:val="•"/>
      <w:lvlJc w:val="left"/>
      <w:pPr>
        <w:tabs>
          <w:tab w:val="num" w:pos="2880"/>
        </w:tabs>
        <w:ind w:left="2880" w:hanging="360"/>
      </w:pPr>
      <w:rPr>
        <w:rFonts w:ascii="Times New Roman" w:hAnsi="Times New Roman" w:hint="default"/>
      </w:rPr>
    </w:lvl>
    <w:lvl w:ilvl="4" w:tplc="792E3ADE" w:tentative="1">
      <w:start w:val="1"/>
      <w:numFmt w:val="bullet"/>
      <w:lvlText w:val="•"/>
      <w:lvlJc w:val="left"/>
      <w:pPr>
        <w:tabs>
          <w:tab w:val="num" w:pos="3600"/>
        </w:tabs>
        <w:ind w:left="3600" w:hanging="360"/>
      </w:pPr>
      <w:rPr>
        <w:rFonts w:ascii="Times New Roman" w:hAnsi="Times New Roman" w:hint="default"/>
      </w:rPr>
    </w:lvl>
    <w:lvl w:ilvl="5" w:tplc="B94C3A26" w:tentative="1">
      <w:start w:val="1"/>
      <w:numFmt w:val="bullet"/>
      <w:lvlText w:val="•"/>
      <w:lvlJc w:val="left"/>
      <w:pPr>
        <w:tabs>
          <w:tab w:val="num" w:pos="4320"/>
        </w:tabs>
        <w:ind w:left="4320" w:hanging="360"/>
      </w:pPr>
      <w:rPr>
        <w:rFonts w:ascii="Times New Roman" w:hAnsi="Times New Roman" w:hint="default"/>
      </w:rPr>
    </w:lvl>
    <w:lvl w:ilvl="6" w:tplc="4274BFC0" w:tentative="1">
      <w:start w:val="1"/>
      <w:numFmt w:val="bullet"/>
      <w:lvlText w:val="•"/>
      <w:lvlJc w:val="left"/>
      <w:pPr>
        <w:tabs>
          <w:tab w:val="num" w:pos="5040"/>
        </w:tabs>
        <w:ind w:left="5040" w:hanging="360"/>
      </w:pPr>
      <w:rPr>
        <w:rFonts w:ascii="Times New Roman" w:hAnsi="Times New Roman" w:hint="default"/>
      </w:rPr>
    </w:lvl>
    <w:lvl w:ilvl="7" w:tplc="B4E41200" w:tentative="1">
      <w:start w:val="1"/>
      <w:numFmt w:val="bullet"/>
      <w:lvlText w:val="•"/>
      <w:lvlJc w:val="left"/>
      <w:pPr>
        <w:tabs>
          <w:tab w:val="num" w:pos="5760"/>
        </w:tabs>
        <w:ind w:left="5760" w:hanging="360"/>
      </w:pPr>
      <w:rPr>
        <w:rFonts w:ascii="Times New Roman" w:hAnsi="Times New Roman" w:hint="default"/>
      </w:rPr>
    </w:lvl>
    <w:lvl w:ilvl="8" w:tplc="DC4E21CE" w:tentative="1">
      <w:start w:val="1"/>
      <w:numFmt w:val="bullet"/>
      <w:lvlText w:val="•"/>
      <w:lvlJc w:val="left"/>
      <w:pPr>
        <w:tabs>
          <w:tab w:val="num" w:pos="6480"/>
        </w:tabs>
        <w:ind w:left="6480" w:hanging="360"/>
      </w:pPr>
      <w:rPr>
        <w:rFonts w:ascii="Times New Roman" w:hAnsi="Times New Roman" w:hint="default"/>
      </w:rPr>
    </w:lvl>
  </w:abstractNum>
  <w:abstractNum w:abstractNumId="9">
    <w:nsid w:val="1E2C2E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1F861703"/>
    <w:multiLevelType w:val="hybridMultilevel"/>
    <w:tmpl w:val="F2A64A74"/>
    <w:lvl w:ilvl="0" w:tplc="0C0A0001">
      <w:start w:val="1"/>
      <w:numFmt w:val="bullet"/>
      <w:lvlText w:val=""/>
      <w:lvlJc w:val="left"/>
      <w:pPr>
        <w:tabs>
          <w:tab w:val="num" w:pos="720"/>
        </w:tabs>
        <w:ind w:left="720" w:hanging="360"/>
      </w:pPr>
      <w:rPr>
        <w:rFonts w:ascii="Symbol" w:hAnsi="Symbol" w:hint="default"/>
      </w:rPr>
    </w:lvl>
    <w:lvl w:ilvl="1" w:tplc="6FE2C346">
      <w:start w:val="1"/>
      <w:numFmt w:val="bullet"/>
      <w:lvlText w:val=""/>
      <w:lvlJc w:val="left"/>
      <w:pPr>
        <w:tabs>
          <w:tab w:val="num" w:pos="1440"/>
        </w:tabs>
        <w:ind w:left="1440" w:hanging="360"/>
      </w:pPr>
      <w:rPr>
        <w:rFonts w:ascii="Symbol" w:hAnsi="Symbol" w:hint="default"/>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0076E81"/>
    <w:multiLevelType w:val="hybridMultilevel"/>
    <w:tmpl w:val="B0A2B66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0E35045"/>
    <w:multiLevelType w:val="hybridMultilevel"/>
    <w:tmpl w:val="60C4CAA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20E35463"/>
    <w:multiLevelType w:val="multilevel"/>
    <w:tmpl w:val="4904A99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nsid w:val="212B1FDE"/>
    <w:multiLevelType w:val="hybridMultilevel"/>
    <w:tmpl w:val="10B65346"/>
    <w:lvl w:ilvl="0" w:tplc="31CA9A76">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21EE6F4D"/>
    <w:multiLevelType w:val="hybridMultilevel"/>
    <w:tmpl w:val="A28E9F1C"/>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22E856F0"/>
    <w:multiLevelType w:val="hybridMultilevel"/>
    <w:tmpl w:val="FDDA17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53D4B39"/>
    <w:multiLevelType w:val="hybridMultilevel"/>
    <w:tmpl w:val="AC4C6F1A"/>
    <w:lvl w:ilvl="0" w:tplc="7480C36A">
      <w:start w:val="1"/>
      <w:numFmt w:val="bullet"/>
      <w:lvlText w:val=""/>
      <w:lvlJc w:val="left"/>
      <w:pPr>
        <w:tabs>
          <w:tab w:val="num" w:pos="360"/>
        </w:tabs>
        <w:ind w:left="360" w:hanging="360"/>
      </w:pPr>
      <w:rPr>
        <w:rFonts w:ascii="Symbol" w:hAnsi="Symbol" w:hint="default"/>
      </w:rPr>
    </w:lvl>
    <w:lvl w:ilvl="1" w:tplc="A738A6FC">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nsid w:val="257B1BD0"/>
    <w:multiLevelType w:val="hybridMultilevel"/>
    <w:tmpl w:val="4FD898F2"/>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25C375E8"/>
    <w:multiLevelType w:val="hybridMultilevel"/>
    <w:tmpl w:val="22C2C7F0"/>
    <w:lvl w:ilvl="0" w:tplc="31CA9A76">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2BEA622C"/>
    <w:multiLevelType w:val="hybridMultilevel"/>
    <w:tmpl w:val="DA5CBDB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nsid w:val="2ECB5938"/>
    <w:multiLevelType w:val="hybridMultilevel"/>
    <w:tmpl w:val="C4B634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10304F0"/>
    <w:multiLevelType w:val="multilevel"/>
    <w:tmpl w:val="4B26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1456874"/>
    <w:multiLevelType w:val="multilevel"/>
    <w:tmpl w:val="D394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16C405E"/>
    <w:multiLevelType w:val="hybridMultilevel"/>
    <w:tmpl w:val="2CF41BEC"/>
    <w:lvl w:ilvl="0" w:tplc="27D0E4C6">
      <w:start w:val="1"/>
      <w:numFmt w:val="bullet"/>
      <w:lvlText w:val="-"/>
      <w:lvlJc w:val="left"/>
      <w:pPr>
        <w:ind w:left="644" w:hanging="360"/>
      </w:pPr>
      <w:rPr>
        <w:rFonts w:ascii="Arial" w:eastAsia="Times New Roman" w:hAnsi="Arial" w:cs="Arial" w:hint="default"/>
        <w:i/>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5">
    <w:nsid w:val="33A8025F"/>
    <w:multiLevelType w:val="hybridMultilevel"/>
    <w:tmpl w:val="571C3CCE"/>
    <w:name w:val="RTF_Num 752"/>
    <w:lvl w:ilvl="0" w:tplc="FFFFFFFF">
      <w:start w:val="1"/>
      <w:numFmt w:val="bullet"/>
      <w:lvlText w:val=""/>
      <w:lvlJc w:val="left"/>
      <w:pPr>
        <w:ind w:left="720" w:hanging="360"/>
      </w:pPr>
      <w:rPr>
        <w:rFonts w:ascii="Symbol" w:hAnsi="Symbol" w:hint="default"/>
        <w:b/>
        <w:i w:val="0"/>
        <w:color w:val="auto"/>
        <w:sz w:val="24"/>
        <w:szCs w:val="24"/>
        <w:u w:color="8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37FB5342"/>
    <w:multiLevelType w:val="hybridMultilevel"/>
    <w:tmpl w:val="9AAEA3E6"/>
    <w:lvl w:ilvl="0" w:tplc="ED00DCA0">
      <w:start w:val="1"/>
      <w:numFmt w:val="lowerLetter"/>
      <w:lvlText w:val="%1."/>
      <w:lvlJc w:val="left"/>
      <w:pPr>
        <w:ind w:left="644" w:hanging="360"/>
      </w:pPr>
      <w:rPr>
        <w:rFonts w:ascii="Arial" w:hAnsi="Arial" w:cs="Arial"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7">
    <w:nsid w:val="38CA5BB1"/>
    <w:multiLevelType w:val="multilevel"/>
    <w:tmpl w:val="BC6E63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6D430F"/>
    <w:multiLevelType w:val="hybridMultilevel"/>
    <w:tmpl w:val="C0C62276"/>
    <w:lvl w:ilvl="0" w:tplc="8F647EEE">
      <w:start w:val="1"/>
      <w:numFmt w:val="lowerLetter"/>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3E42206F"/>
    <w:multiLevelType w:val="hybridMultilevel"/>
    <w:tmpl w:val="0784C6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414A697B"/>
    <w:multiLevelType w:val="hybridMultilevel"/>
    <w:tmpl w:val="A7784C9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
      <w:lvlJc w:val="left"/>
      <w:pPr>
        <w:tabs>
          <w:tab w:val="num" w:pos="1440"/>
        </w:tabs>
        <w:ind w:left="1440" w:hanging="360"/>
      </w:pPr>
      <w:rPr>
        <w:rFonts w:ascii="Symbol" w:hAnsi="Symbol" w:hint="default"/>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485D4A6B"/>
    <w:multiLevelType w:val="hybridMultilevel"/>
    <w:tmpl w:val="57CC8E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48675515"/>
    <w:multiLevelType w:val="hybridMultilevel"/>
    <w:tmpl w:val="78385920"/>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487167EE"/>
    <w:multiLevelType w:val="hybridMultilevel"/>
    <w:tmpl w:val="AC220A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4A6A17CC"/>
    <w:multiLevelType w:val="multilevel"/>
    <w:tmpl w:val="DF0C59F4"/>
    <w:lvl w:ilvl="0">
      <w:start w:val="1"/>
      <w:numFmt w:val="decimal"/>
      <w:lvlText w:val="%1."/>
      <w:lvlJc w:val="left"/>
      <w:pPr>
        <w:ind w:left="720" w:hanging="360"/>
      </w:pPr>
      <w:rPr>
        <w:b/>
      </w:rPr>
    </w:lvl>
    <w:lvl w:ilvl="1">
      <w:start w:val="1"/>
      <w:numFmt w:val="decimal"/>
      <w:isLgl/>
      <w:lvlText w:val="%1.%2."/>
      <w:lvlJc w:val="left"/>
      <w:pPr>
        <w:ind w:left="1080" w:hanging="720"/>
      </w:pPr>
      <w:rPr>
        <w:rFonts w:cs="Calibri" w:hint="default"/>
        <w:b/>
      </w:rPr>
    </w:lvl>
    <w:lvl w:ilvl="2">
      <w:start w:val="1"/>
      <w:numFmt w:val="decimal"/>
      <w:isLgl/>
      <w:lvlText w:val="%1.%2.%3."/>
      <w:lvlJc w:val="left"/>
      <w:pPr>
        <w:ind w:left="1080" w:hanging="720"/>
      </w:pPr>
      <w:rPr>
        <w:rFonts w:cs="Calibri" w:hint="default"/>
        <w:b/>
      </w:rPr>
    </w:lvl>
    <w:lvl w:ilvl="3">
      <w:start w:val="1"/>
      <w:numFmt w:val="decimal"/>
      <w:isLgl/>
      <w:lvlText w:val="%1.%2.%3.%4."/>
      <w:lvlJc w:val="left"/>
      <w:pPr>
        <w:ind w:left="1440" w:hanging="1080"/>
      </w:pPr>
      <w:rPr>
        <w:rFonts w:cs="Calibri" w:hint="default"/>
        <w:b/>
      </w:rPr>
    </w:lvl>
    <w:lvl w:ilvl="4">
      <w:start w:val="1"/>
      <w:numFmt w:val="decimal"/>
      <w:isLgl/>
      <w:lvlText w:val="%1.%2.%3.%4.%5."/>
      <w:lvlJc w:val="left"/>
      <w:pPr>
        <w:ind w:left="1440" w:hanging="1080"/>
      </w:pPr>
      <w:rPr>
        <w:rFonts w:cs="Calibri" w:hint="default"/>
        <w:b/>
      </w:rPr>
    </w:lvl>
    <w:lvl w:ilvl="5">
      <w:start w:val="1"/>
      <w:numFmt w:val="decimal"/>
      <w:isLgl/>
      <w:lvlText w:val="%1.%2.%3.%4.%5.%6."/>
      <w:lvlJc w:val="left"/>
      <w:pPr>
        <w:ind w:left="1800" w:hanging="1440"/>
      </w:pPr>
      <w:rPr>
        <w:rFonts w:cs="Calibri" w:hint="default"/>
        <w:b/>
      </w:rPr>
    </w:lvl>
    <w:lvl w:ilvl="6">
      <w:start w:val="1"/>
      <w:numFmt w:val="decimal"/>
      <w:isLgl/>
      <w:lvlText w:val="%1.%2.%3.%4.%5.%6.%7."/>
      <w:lvlJc w:val="left"/>
      <w:pPr>
        <w:ind w:left="1800" w:hanging="1440"/>
      </w:pPr>
      <w:rPr>
        <w:rFonts w:cs="Calibri" w:hint="default"/>
        <w:b/>
      </w:rPr>
    </w:lvl>
    <w:lvl w:ilvl="7">
      <w:start w:val="1"/>
      <w:numFmt w:val="decimal"/>
      <w:isLgl/>
      <w:lvlText w:val="%1.%2.%3.%4.%5.%6.%7.%8."/>
      <w:lvlJc w:val="left"/>
      <w:pPr>
        <w:ind w:left="2160" w:hanging="1800"/>
      </w:pPr>
      <w:rPr>
        <w:rFonts w:cs="Calibri" w:hint="default"/>
        <w:b/>
      </w:rPr>
    </w:lvl>
    <w:lvl w:ilvl="8">
      <w:start w:val="1"/>
      <w:numFmt w:val="decimal"/>
      <w:isLgl/>
      <w:lvlText w:val="%1.%2.%3.%4.%5.%6.%7.%8.%9."/>
      <w:lvlJc w:val="left"/>
      <w:pPr>
        <w:ind w:left="2160" w:hanging="1800"/>
      </w:pPr>
      <w:rPr>
        <w:rFonts w:cs="Calibri" w:hint="default"/>
        <w:b/>
      </w:rPr>
    </w:lvl>
  </w:abstractNum>
  <w:abstractNum w:abstractNumId="35">
    <w:nsid w:val="4A7075A9"/>
    <w:multiLevelType w:val="hybridMultilevel"/>
    <w:tmpl w:val="4A88D4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54D7148E"/>
    <w:multiLevelType w:val="hybridMultilevel"/>
    <w:tmpl w:val="F9745F04"/>
    <w:lvl w:ilvl="0" w:tplc="193EDBE6">
      <w:start w:val="1"/>
      <w:numFmt w:val="lowerLetter"/>
      <w:lvlText w:val="%1."/>
      <w:lvlJc w:val="left"/>
      <w:pPr>
        <w:tabs>
          <w:tab w:val="num" w:pos="1068"/>
        </w:tabs>
        <w:ind w:left="1068" w:hanging="360"/>
      </w:pPr>
      <w:rPr>
        <w:rFonts w:cs="Times New Roman" w:hint="default"/>
      </w:rPr>
    </w:lvl>
    <w:lvl w:ilvl="1" w:tplc="A0E2A704">
      <w:start w:val="1"/>
      <w:numFmt w:val="lowerLetter"/>
      <w:lvlText w:val="%2)"/>
      <w:lvlJc w:val="left"/>
      <w:pPr>
        <w:tabs>
          <w:tab w:val="num" w:pos="1788"/>
        </w:tabs>
        <w:ind w:left="1788" w:hanging="360"/>
      </w:pPr>
      <w:rPr>
        <w:rFonts w:cs="Times New Roman" w:hint="default"/>
        <w:sz w:val="22"/>
      </w:rPr>
    </w:lvl>
    <w:lvl w:ilvl="2" w:tplc="B468A658">
      <w:start w:val="1"/>
      <w:numFmt w:val="decimal"/>
      <w:lvlText w:val="%3."/>
      <w:lvlJc w:val="left"/>
      <w:pPr>
        <w:tabs>
          <w:tab w:val="num" w:pos="2688"/>
        </w:tabs>
        <w:ind w:left="2688" w:hanging="360"/>
      </w:pPr>
      <w:rPr>
        <w:rFonts w:cs="Times New Roman" w:hint="default"/>
      </w:rPr>
    </w:lvl>
    <w:lvl w:ilvl="3" w:tplc="0C0A000F">
      <w:start w:val="1"/>
      <w:numFmt w:val="decimal"/>
      <w:lvlText w:val="%4."/>
      <w:lvlJc w:val="left"/>
      <w:pPr>
        <w:tabs>
          <w:tab w:val="num" w:pos="3228"/>
        </w:tabs>
        <w:ind w:left="3228" w:hanging="360"/>
      </w:pPr>
      <w:rPr>
        <w:rFonts w:cs="Times New Roman"/>
      </w:rPr>
    </w:lvl>
    <w:lvl w:ilvl="4" w:tplc="0C0A0019">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37">
    <w:nsid w:val="5D5C571C"/>
    <w:multiLevelType w:val="hybridMultilevel"/>
    <w:tmpl w:val="4D16CB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1A95DF5"/>
    <w:multiLevelType w:val="hybridMultilevel"/>
    <w:tmpl w:val="2CF62D26"/>
    <w:lvl w:ilvl="0" w:tplc="84820EDA">
      <w:start w:val="2"/>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9">
    <w:nsid w:val="635B57BB"/>
    <w:multiLevelType w:val="hybridMultilevel"/>
    <w:tmpl w:val="E3F85898"/>
    <w:lvl w:ilvl="0" w:tplc="4EE63868">
      <w:start w:val="1"/>
      <w:numFmt w:val="bullet"/>
      <w:lvlText w:val="•"/>
      <w:lvlJc w:val="left"/>
      <w:pPr>
        <w:tabs>
          <w:tab w:val="num" w:pos="720"/>
        </w:tabs>
        <w:ind w:left="720" w:hanging="360"/>
      </w:pPr>
      <w:rPr>
        <w:rFonts w:ascii="Times New Roman" w:hAnsi="Times New Roman" w:hint="default"/>
      </w:rPr>
    </w:lvl>
    <w:lvl w:ilvl="1" w:tplc="43A21568" w:tentative="1">
      <w:start w:val="1"/>
      <w:numFmt w:val="bullet"/>
      <w:lvlText w:val="•"/>
      <w:lvlJc w:val="left"/>
      <w:pPr>
        <w:tabs>
          <w:tab w:val="num" w:pos="1440"/>
        </w:tabs>
        <w:ind w:left="1440" w:hanging="360"/>
      </w:pPr>
      <w:rPr>
        <w:rFonts w:ascii="Times New Roman" w:hAnsi="Times New Roman" w:hint="default"/>
      </w:rPr>
    </w:lvl>
    <w:lvl w:ilvl="2" w:tplc="A23C3FAE" w:tentative="1">
      <w:start w:val="1"/>
      <w:numFmt w:val="bullet"/>
      <w:lvlText w:val="•"/>
      <w:lvlJc w:val="left"/>
      <w:pPr>
        <w:tabs>
          <w:tab w:val="num" w:pos="2160"/>
        </w:tabs>
        <w:ind w:left="2160" w:hanging="360"/>
      </w:pPr>
      <w:rPr>
        <w:rFonts w:ascii="Times New Roman" w:hAnsi="Times New Roman" w:hint="default"/>
      </w:rPr>
    </w:lvl>
    <w:lvl w:ilvl="3" w:tplc="4C9A4396" w:tentative="1">
      <w:start w:val="1"/>
      <w:numFmt w:val="bullet"/>
      <w:lvlText w:val="•"/>
      <w:lvlJc w:val="left"/>
      <w:pPr>
        <w:tabs>
          <w:tab w:val="num" w:pos="2880"/>
        </w:tabs>
        <w:ind w:left="2880" w:hanging="360"/>
      </w:pPr>
      <w:rPr>
        <w:rFonts w:ascii="Times New Roman" w:hAnsi="Times New Roman" w:hint="default"/>
      </w:rPr>
    </w:lvl>
    <w:lvl w:ilvl="4" w:tplc="2BA6E244" w:tentative="1">
      <w:start w:val="1"/>
      <w:numFmt w:val="bullet"/>
      <w:lvlText w:val="•"/>
      <w:lvlJc w:val="left"/>
      <w:pPr>
        <w:tabs>
          <w:tab w:val="num" w:pos="3600"/>
        </w:tabs>
        <w:ind w:left="3600" w:hanging="360"/>
      </w:pPr>
      <w:rPr>
        <w:rFonts w:ascii="Times New Roman" w:hAnsi="Times New Roman" w:hint="default"/>
      </w:rPr>
    </w:lvl>
    <w:lvl w:ilvl="5" w:tplc="EB12B582" w:tentative="1">
      <w:start w:val="1"/>
      <w:numFmt w:val="bullet"/>
      <w:lvlText w:val="•"/>
      <w:lvlJc w:val="left"/>
      <w:pPr>
        <w:tabs>
          <w:tab w:val="num" w:pos="4320"/>
        </w:tabs>
        <w:ind w:left="4320" w:hanging="360"/>
      </w:pPr>
      <w:rPr>
        <w:rFonts w:ascii="Times New Roman" w:hAnsi="Times New Roman" w:hint="default"/>
      </w:rPr>
    </w:lvl>
    <w:lvl w:ilvl="6" w:tplc="CACC9982" w:tentative="1">
      <w:start w:val="1"/>
      <w:numFmt w:val="bullet"/>
      <w:lvlText w:val="•"/>
      <w:lvlJc w:val="left"/>
      <w:pPr>
        <w:tabs>
          <w:tab w:val="num" w:pos="5040"/>
        </w:tabs>
        <w:ind w:left="5040" w:hanging="360"/>
      </w:pPr>
      <w:rPr>
        <w:rFonts w:ascii="Times New Roman" w:hAnsi="Times New Roman" w:hint="default"/>
      </w:rPr>
    </w:lvl>
    <w:lvl w:ilvl="7" w:tplc="8E4C834C" w:tentative="1">
      <w:start w:val="1"/>
      <w:numFmt w:val="bullet"/>
      <w:lvlText w:val="•"/>
      <w:lvlJc w:val="left"/>
      <w:pPr>
        <w:tabs>
          <w:tab w:val="num" w:pos="5760"/>
        </w:tabs>
        <w:ind w:left="5760" w:hanging="360"/>
      </w:pPr>
      <w:rPr>
        <w:rFonts w:ascii="Times New Roman" w:hAnsi="Times New Roman" w:hint="default"/>
      </w:rPr>
    </w:lvl>
    <w:lvl w:ilvl="8" w:tplc="5FCA2538" w:tentative="1">
      <w:start w:val="1"/>
      <w:numFmt w:val="bullet"/>
      <w:lvlText w:val="•"/>
      <w:lvlJc w:val="left"/>
      <w:pPr>
        <w:tabs>
          <w:tab w:val="num" w:pos="6480"/>
        </w:tabs>
        <w:ind w:left="6480" w:hanging="360"/>
      </w:pPr>
      <w:rPr>
        <w:rFonts w:ascii="Times New Roman" w:hAnsi="Times New Roman" w:hint="default"/>
      </w:rPr>
    </w:lvl>
  </w:abstractNum>
  <w:abstractNum w:abstractNumId="40">
    <w:nsid w:val="6A44705E"/>
    <w:multiLevelType w:val="hybridMultilevel"/>
    <w:tmpl w:val="35846ACE"/>
    <w:lvl w:ilvl="0" w:tplc="EB0A64B6">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nsid w:val="72201738"/>
    <w:multiLevelType w:val="hybridMultilevel"/>
    <w:tmpl w:val="517A056A"/>
    <w:lvl w:ilvl="0" w:tplc="A6EE85E8">
      <w:start w:val="1"/>
      <w:numFmt w:val="bullet"/>
      <w:pStyle w:val="Ttulo3"/>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42">
    <w:nsid w:val="75EF3395"/>
    <w:multiLevelType w:val="hybridMultilevel"/>
    <w:tmpl w:val="D430DF96"/>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8470B4D"/>
    <w:multiLevelType w:val="hybridMultilevel"/>
    <w:tmpl w:val="CEC61EAE"/>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4">
    <w:nsid w:val="7945310A"/>
    <w:multiLevelType w:val="hybridMultilevel"/>
    <w:tmpl w:val="1A7A08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7E270262"/>
    <w:multiLevelType w:val="hybridMultilevel"/>
    <w:tmpl w:val="111469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7EFE2335"/>
    <w:multiLevelType w:val="hybridMultilevel"/>
    <w:tmpl w:val="E0F25F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10"/>
  </w:num>
  <w:num w:numId="4">
    <w:abstractNumId w:val="20"/>
  </w:num>
  <w:num w:numId="5">
    <w:abstractNumId w:val="36"/>
  </w:num>
  <w:num w:numId="6">
    <w:abstractNumId w:val="33"/>
  </w:num>
  <w:num w:numId="7">
    <w:abstractNumId w:val="44"/>
  </w:num>
  <w:num w:numId="8">
    <w:abstractNumId w:val="43"/>
  </w:num>
  <w:num w:numId="9">
    <w:abstractNumId w:val="0"/>
  </w:num>
  <w:num w:numId="10">
    <w:abstractNumId w:val="17"/>
  </w:num>
  <w:num w:numId="11">
    <w:abstractNumId w:val="15"/>
  </w:num>
  <w:num w:numId="12">
    <w:abstractNumId w:val="35"/>
  </w:num>
  <w:num w:numId="13">
    <w:abstractNumId w:val="4"/>
  </w:num>
  <w:num w:numId="14">
    <w:abstractNumId w:val="37"/>
  </w:num>
  <w:num w:numId="15">
    <w:abstractNumId w:val="31"/>
  </w:num>
  <w:num w:numId="16">
    <w:abstractNumId w:val="14"/>
  </w:num>
  <w:num w:numId="17">
    <w:abstractNumId w:val="39"/>
  </w:num>
  <w:num w:numId="18">
    <w:abstractNumId w:val="40"/>
  </w:num>
  <w:num w:numId="19">
    <w:abstractNumId w:val="3"/>
  </w:num>
  <w:num w:numId="20">
    <w:abstractNumId w:val="28"/>
  </w:num>
  <w:num w:numId="21">
    <w:abstractNumId w:val="11"/>
  </w:num>
  <w:num w:numId="22">
    <w:abstractNumId w:val="34"/>
  </w:num>
  <w:num w:numId="23">
    <w:abstractNumId w:val="21"/>
  </w:num>
  <w:num w:numId="24">
    <w:abstractNumId w:val="41"/>
  </w:num>
  <w:num w:numId="25">
    <w:abstractNumId w:val="9"/>
  </w:num>
  <w:num w:numId="26">
    <w:abstractNumId w:val="1"/>
  </w:num>
  <w:num w:numId="27">
    <w:abstractNumId w:val="38"/>
  </w:num>
  <w:num w:numId="28">
    <w:abstractNumId w:val="42"/>
  </w:num>
  <w:num w:numId="29">
    <w:abstractNumId w:val="26"/>
  </w:num>
  <w:num w:numId="30">
    <w:abstractNumId w:val="12"/>
  </w:num>
  <w:num w:numId="31">
    <w:abstractNumId w:val="24"/>
  </w:num>
  <w:num w:numId="32">
    <w:abstractNumId w:val="8"/>
  </w:num>
  <w:num w:numId="33">
    <w:abstractNumId w:val="13"/>
  </w:num>
  <w:num w:numId="34">
    <w:abstractNumId w:val="16"/>
  </w:num>
  <w:num w:numId="35">
    <w:abstractNumId w:val="41"/>
  </w:num>
  <w:num w:numId="36">
    <w:abstractNumId w:val="41"/>
  </w:num>
  <w:num w:numId="37">
    <w:abstractNumId w:val="41"/>
  </w:num>
  <w:num w:numId="38">
    <w:abstractNumId w:val="41"/>
  </w:num>
  <w:num w:numId="39">
    <w:abstractNumId w:val="41"/>
  </w:num>
  <w:num w:numId="40">
    <w:abstractNumId w:val="41"/>
  </w:num>
  <w:num w:numId="41">
    <w:abstractNumId w:val="7"/>
  </w:num>
  <w:num w:numId="42">
    <w:abstractNumId w:val="19"/>
  </w:num>
  <w:num w:numId="43">
    <w:abstractNumId w:val="2"/>
  </w:num>
  <w:num w:numId="44">
    <w:abstractNumId w:val="32"/>
  </w:num>
  <w:num w:numId="45">
    <w:abstractNumId w:val="18"/>
  </w:num>
  <w:num w:numId="46">
    <w:abstractNumId w:val="27"/>
  </w:num>
  <w:num w:numId="47">
    <w:abstractNumId w:val="6"/>
  </w:num>
  <w:num w:numId="48">
    <w:abstractNumId w:val="46"/>
  </w:num>
  <w:num w:numId="49">
    <w:abstractNumId w:val="29"/>
  </w:num>
  <w:num w:numId="50">
    <w:abstractNumId w:val="45"/>
  </w:num>
  <w:num w:numId="51">
    <w:abstractNumId w:val="41"/>
  </w:num>
  <w:num w:numId="52">
    <w:abstractNumId w:val="41"/>
  </w:num>
  <w:num w:numId="53">
    <w:abstractNumId w:val="22"/>
  </w:num>
  <w:num w:numId="54">
    <w:abstractNumId w:val="2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0004"/>
  <w:defaultTabStop w:val="284"/>
  <w:hyphenationZone w:val="425"/>
  <w:drawingGridHorizontalSpacing w:val="120"/>
  <w:displayHorizontalDrawingGridEvery w:val="2"/>
  <w:characterSpacingControl w:val="doNotCompress"/>
  <w:hdrShapeDefaults>
    <o:shapedefaults v:ext="edit" spidmax="5122" strokecolor="silver">
      <v:stroke endarrow="block" color="silver"/>
    </o:shapedefaults>
  </w:hdrShapeDefaults>
  <w:footnotePr>
    <w:footnote w:id="0"/>
    <w:footnote w:id="1"/>
  </w:footnotePr>
  <w:endnotePr>
    <w:endnote w:id="0"/>
    <w:endnote w:id="1"/>
  </w:endnotePr>
  <w:compat/>
  <w:rsids>
    <w:rsidRoot w:val="00DA2A9C"/>
    <w:rsid w:val="00002FC7"/>
    <w:rsid w:val="00004569"/>
    <w:rsid w:val="00004716"/>
    <w:rsid w:val="00006030"/>
    <w:rsid w:val="0000606A"/>
    <w:rsid w:val="0000745B"/>
    <w:rsid w:val="0001450C"/>
    <w:rsid w:val="00014D95"/>
    <w:rsid w:val="000158C6"/>
    <w:rsid w:val="0001682B"/>
    <w:rsid w:val="00016866"/>
    <w:rsid w:val="00016E67"/>
    <w:rsid w:val="00017585"/>
    <w:rsid w:val="00017A85"/>
    <w:rsid w:val="00020173"/>
    <w:rsid w:val="000216AA"/>
    <w:rsid w:val="00021AC6"/>
    <w:rsid w:val="00022E9D"/>
    <w:rsid w:val="00024D17"/>
    <w:rsid w:val="000256C7"/>
    <w:rsid w:val="00026BB0"/>
    <w:rsid w:val="00026E5C"/>
    <w:rsid w:val="00026F41"/>
    <w:rsid w:val="000271A7"/>
    <w:rsid w:val="00030190"/>
    <w:rsid w:val="00031C76"/>
    <w:rsid w:val="00034047"/>
    <w:rsid w:val="00041A96"/>
    <w:rsid w:val="0004325C"/>
    <w:rsid w:val="00044024"/>
    <w:rsid w:val="00044718"/>
    <w:rsid w:val="00045E82"/>
    <w:rsid w:val="00046116"/>
    <w:rsid w:val="00046131"/>
    <w:rsid w:val="00050896"/>
    <w:rsid w:val="00051B9E"/>
    <w:rsid w:val="000549AF"/>
    <w:rsid w:val="0005662A"/>
    <w:rsid w:val="00060598"/>
    <w:rsid w:val="00061F5D"/>
    <w:rsid w:val="000637F6"/>
    <w:rsid w:val="00063934"/>
    <w:rsid w:val="00063BD0"/>
    <w:rsid w:val="00070F63"/>
    <w:rsid w:val="000718F3"/>
    <w:rsid w:val="00072076"/>
    <w:rsid w:val="000734BC"/>
    <w:rsid w:val="00074657"/>
    <w:rsid w:val="0007531B"/>
    <w:rsid w:val="000755E5"/>
    <w:rsid w:val="000764FD"/>
    <w:rsid w:val="00076F74"/>
    <w:rsid w:val="000775AB"/>
    <w:rsid w:val="00082014"/>
    <w:rsid w:val="00085901"/>
    <w:rsid w:val="0008597F"/>
    <w:rsid w:val="00087734"/>
    <w:rsid w:val="000902AB"/>
    <w:rsid w:val="0009269D"/>
    <w:rsid w:val="00093D27"/>
    <w:rsid w:val="000A0131"/>
    <w:rsid w:val="000A11D7"/>
    <w:rsid w:val="000A3CDA"/>
    <w:rsid w:val="000A4775"/>
    <w:rsid w:val="000A4C2A"/>
    <w:rsid w:val="000A6B63"/>
    <w:rsid w:val="000A6BA1"/>
    <w:rsid w:val="000B5590"/>
    <w:rsid w:val="000B5DB7"/>
    <w:rsid w:val="000C10EE"/>
    <w:rsid w:val="000C1C37"/>
    <w:rsid w:val="000C24EB"/>
    <w:rsid w:val="000C5006"/>
    <w:rsid w:val="000C5B59"/>
    <w:rsid w:val="000C6A29"/>
    <w:rsid w:val="000D13A1"/>
    <w:rsid w:val="000D1BC5"/>
    <w:rsid w:val="000D2CC2"/>
    <w:rsid w:val="000D3447"/>
    <w:rsid w:val="000E1172"/>
    <w:rsid w:val="000E11D6"/>
    <w:rsid w:val="000E4D8D"/>
    <w:rsid w:val="000E620E"/>
    <w:rsid w:val="000F6E5A"/>
    <w:rsid w:val="001023D4"/>
    <w:rsid w:val="00104492"/>
    <w:rsid w:val="0010531F"/>
    <w:rsid w:val="00105A91"/>
    <w:rsid w:val="00105C6F"/>
    <w:rsid w:val="00114622"/>
    <w:rsid w:val="001146EC"/>
    <w:rsid w:val="00114A84"/>
    <w:rsid w:val="00114E81"/>
    <w:rsid w:val="00115692"/>
    <w:rsid w:val="00120EF8"/>
    <w:rsid w:val="001214A5"/>
    <w:rsid w:val="001218E4"/>
    <w:rsid w:val="00122133"/>
    <w:rsid w:val="0012570B"/>
    <w:rsid w:val="00125F3B"/>
    <w:rsid w:val="00130385"/>
    <w:rsid w:val="00130430"/>
    <w:rsid w:val="00130DDA"/>
    <w:rsid w:val="001324E0"/>
    <w:rsid w:val="0013259F"/>
    <w:rsid w:val="0013482B"/>
    <w:rsid w:val="001357D1"/>
    <w:rsid w:val="00135831"/>
    <w:rsid w:val="001409F4"/>
    <w:rsid w:val="001414FA"/>
    <w:rsid w:val="00142E04"/>
    <w:rsid w:val="00143703"/>
    <w:rsid w:val="00143939"/>
    <w:rsid w:val="00143AE4"/>
    <w:rsid w:val="001457FA"/>
    <w:rsid w:val="0014601E"/>
    <w:rsid w:val="00152087"/>
    <w:rsid w:val="00152120"/>
    <w:rsid w:val="001521DE"/>
    <w:rsid w:val="00152B49"/>
    <w:rsid w:val="00153146"/>
    <w:rsid w:val="001535AD"/>
    <w:rsid w:val="001574EF"/>
    <w:rsid w:val="00160DBC"/>
    <w:rsid w:val="00162014"/>
    <w:rsid w:val="00162DE8"/>
    <w:rsid w:val="00164637"/>
    <w:rsid w:val="001659F4"/>
    <w:rsid w:val="0017143D"/>
    <w:rsid w:val="00173F72"/>
    <w:rsid w:val="0017401C"/>
    <w:rsid w:val="001760F2"/>
    <w:rsid w:val="00176978"/>
    <w:rsid w:val="00182867"/>
    <w:rsid w:val="0018533D"/>
    <w:rsid w:val="00186AF4"/>
    <w:rsid w:val="001876FF"/>
    <w:rsid w:val="00190398"/>
    <w:rsid w:val="00190EFE"/>
    <w:rsid w:val="00191B12"/>
    <w:rsid w:val="001936E6"/>
    <w:rsid w:val="00196B55"/>
    <w:rsid w:val="001A1401"/>
    <w:rsid w:val="001A29D5"/>
    <w:rsid w:val="001A4735"/>
    <w:rsid w:val="001A7D6A"/>
    <w:rsid w:val="001B05AF"/>
    <w:rsid w:val="001B28FB"/>
    <w:rsid w:val="001B2945"/>
    <w:rsid w:val="001B3EAC"/>
    <w:rsid w:val="001B43F8"/>
    <w:rsid w:val="001B69F5"/>
    <w:rsid w:val="001B7A1D"/>
    <w:rsid w:val="001C0A34"/>
    <w:rsid w:val="001C0D92"/>
    <w:rsid w:val="001C6E63"/>
    <w:rsid w:val="001C76D1"/>
    <w:rsid w:val="001D2C45"/>
    <w:rsid w:val="001D4AEC"/>
    <w:rsid w:val="001D5F52"/>
    <w:rsid w:val="001D6585"/>
    <w:rsid w:val="001D6E42"/>
    <w:rsid w:val="001D7165"/>
    <w:rsid w:val="001D780D"/>
    <w:rsid w:val="001E1294"/>
    <w:rsid w:val="001E2F48"/>
    <w:rsid w:val="001E306B"/>
    <w:rsid w:val="001E6258"/>
    <w:rsid w:val="001E79E9"/>
    <w:rsid w:val="001F1995"/>
    <w:rsid w:val="001F38E4"/>
    <w:rsid w:val="001F42E5"/>
    <w:rsid w:val="001F4DF3"/>
    <w:rsid w:val="001F52B8"/>
    <w:rsid w:val="001F65E5"/>
    <w:rsid w:val="001F6757"/>
    <w:rsid w:val="001F6A66"/>
    <w:rsid w:val="00201795"/>
    <w:rsid w:val="00201F23"/>
    <w:rsid w:val="002052AB"/>
    <w:rsid w:val="00206CD6"/>
    <w:rsid w:val="002079CD"/>
    <w:rsid w:val="002153CD"/>
    <w:rsid w:val="0021606D"/>
    <w:rsid w:val="00217CF5"/>
    <w:rsid w:val="00220CC8"/>
    <w:rsid w:val="00220F5F"/>
    <w:rsid w:val="00227752"/>
    <w:rsid w:val="00231DEF"/>
    <w:rsid w:val="00231E8F"/>
    <w:rsid w:val="00233009"/>
    <w:rsid w:val="00235385"/>
    <w:rsid w:val="002365F4"/>
    <w:rsid w:val="00237A9F"/>
    <w:rsid w:val="00237F33"/>
    <w:rsid w:val="00240E59"/>
    <w:rsid w:val="00241594"/>
    <w:rsid w:val="00244AB2"/>
    <w:rsid w:val="002464CB"/>
    <w:rsid w:val="00246B4B"/>
    <w:rsid w:val="00247406"/>
    <w:rsid w:val="00250295"/>
    <w:rsid w:val="00251BF6"/>
    <w:rsid w:val="0025281E"/>
    <w:rsid w:val="002528F2"/>
    <w:rsid w:val="00252B13"/>
    <w:rsid w:val="00252F02"/>
    <w:rsid w:val="002537C7"/>
    <w:rsid w:val="00254ECC"/>
    <w:rsid w:val="0025551A"/>
    <w:rsid w:val="00255B2E"/>
    <w:rsid w:val="00256682"/>
    <w:rsid w:val="00257A39"/>
    <w:rsid w:val="00264F60"/>
    <w:rsid w:val="002663B5"/>
    <w:rsid w:val="002670F4"/>
    <w:rsid w:val="00270F6A"/>
    <w:rsid w:val="002712B8"/>
    <w:rsid w:val="002727C3"/>
    <w:rsid w:val="00272F67"/>
    <w:rsid w:val="002731A0"/>
    <w:rsid w:val="0028135D"/>
    <w:rsid w:val="00283592"/>
    <w:rsid w:val="00284AFB"/>
    <w:rsid w:val="0028554B"/>
    <w:rsid w:val="002869FA"/>
    <w:rsid w:val="00286C35"/>
    <w:rsid w:val="0028715D"/>
    <w:rsid w:val="002871D9"/>
    <w:rsid w:val="00291E9F"/>
    <w:rsid w:val="00293B75"/>
    <w:rsid w:val="00293C29"/>
    <w:rsid w:val="00296271"/>
    <w:rsid w:val="002A0038"/>
    <w:rsid w:val="002A0581"/>
    <w:rsid w:val="002A0C1D"/>
    <w:rsid w:val="002A0E4D"/>
    <w:rsid w:val="002A3A7C"/>
    <w:rsid w:val="002B35BB"/>
    <w:rsid w:val="002C01BC"/>
    <w:rsid w:val="002C2890"/>
    <w:rsid w:val="002C4F07"/>
    <w:rsid w:val="002C6C4D"/>
    <w:rsid w:val="002D0432"/>
    <w:rsid w:val="002D043C"/>
    <w:rsid w:val="002D0834"/>
    <w:rsid w:val="002D1640"/>
    <w:rsid w:val="002D42BD"/>
    <w:rsid w:val="002D4326"/>
    <w:rsid w:val="002D5ED0"/>
    <w:rsid w:val="002D5F1A"/>
    <w:rsid w:val="002E2D28"/>
    <w:rsid w:val="002E3340"/>
    <w:rsid w:val="002E34DE"/>
    <w:rsid w:val="002E6B20"/>
    <w:rsid w:val="002E6EE0"/>
    <w:rsid w:val="002F03EE"/>
    <w:rsid w:val="002F1463"/>
    <w:rsid w:val="002F1C7C"/>
    <w:rsid w:val="002F4F6A"/>
    <w:rsid w:val="002F71C6"/>
    <w:rsid w:val="002F7F64"/>
    <w:rsid w:val="00300B50"/>
    <w:rsid w:val="003027FA"/>
    <w:rsid w:val="0030298E"/>
    <w:rsid w:val="00303163"/>
    <w:rsid w:val="0030353A"/>
    <w:rsid w:val="00303A26"/>
    <w:rsid w:val="00303B95"/>
    <w:rsid w:val="0030680D"/>
    <w:rsid w:val="00307BC3"/>
    <w:rsid w:val="003123C7"/>
    <w:rsid w:val="0031379F"/>
    <w:rsid w:val="003160DE"/>
    <w:rsid w:val="0032434D"/>
    <w:rsid w:val="00324760"/>
    <w:rsid w:val="0032641D"/>
    <w:rsid w:val="003270D5"/>
    <w:rsid w:val="003302FF"/>
    <w:rsid w:val="00332970"/>
    <w:rsid w:val="003358B7"/>
    <w:rsid w:val="00340528"/>
    <w:rsid w:val="00340F51"/>
    <w:rsid w:val="003413E9"/>
    <w:rsid w:val="00341574"/>
    <w:rsid w:val="00342041"/>
    <w:rsid w:val="0034389B"/>
    <w:rsid w:val="0034548B"/>
    <w:rsid w:val="00345F8A"/>
    <w:rsid w:val="003460CA"/>
    <w:rsid w:val="003460CE"/>
    <w:rsid w:val="00347FF7"/>
    <w:rsid w:val="00354A11"/>
    <w:rsid w:val="00354ADA"/>
    <w:rsid w:val="00355826"/>
    <w:rsid w:val="00355982"/>
    <w:rsid w:val="00356047"/>
    <w:rsid w:val="0035666B"/>
    <w:rsid w:val="00360FCA"/>
    <w:rsid w:val="00361C20"/>
    <w:rsid w:val="00363408"/>
    <w:rsid w:val="00365549"/>
    <w:rsid w:val="003661DA"/>
    <w:rsid w:val="003671B3"/>
    <w:rsid w:val="00370EC0"/>
    <w:rsid w:val="003719E8"/>
    <w:rsid w:val="00375527"/>
    <w:rsid w:val="00377937"/>
    <w:rsid w:val="00377ED5"/>
    <w:rsid w:val="00383A9E"/>
    <w:rsid w:val="00386229"/>
    <w:rsid w:val="0038688C"/>
    <w:rsid w:val="0038769D"/>
    <w:rsid w:val="0039285A"/>
    <w:rsid w:val="003964F2"/>
    <w:rsid w:val="003965C6"/>
    <w:rsid w:val="00397A76"/>
    <w:rsid w:val="003A1043"/>
    <w:rsid w:val="003A2237"/>
    <w:rsid w:val="003A225F"/>
    <w:rsid w:val="003A393D"/>
    <w:rsid w:val="003A4B4B"/>
    <w:rsid w:val="003A4C9E"/>
    <w:rsid w:val="003A5644"/>
    <w:rsid w:val="003A71E0"/>
    <w:rsid w:val="003B1B2A"/>
    <w:rsid w:val="003C0872"/>
    <w:rsid w:val="003C11B8"/>
    <w:rsid w:val="003C11E5"/>
    <w:rsid w:val="003C354F"/>
    <w:rsid w:val="003C5170"/>
    <w:rsid w:val="003C646B"/>
    <w:rsid w:val="003C70A5"/>
    <w:rsid w:val="003C7147"/>
    <w:rsid w:val="003D4AD7"/>
    <w:rsid w:val="003E09A8"/>
    <w:rsid w:val="003E1E50"/>
    <w:rsid w:val="003E2382"/>
    <w:rsid w:val="003E5D6A"/>
    <w:rsid w:val="003F0F07"/>
    <w:rsid w:val="003F11C2"/>
    <w:rsid w:val="003F2E77"/>
    <w:rsid w:val="003F4491"/>
    <w:rsid w:val="003F456C"/>
    <w:rsid w:val="003F5597"/>
    <w:rsid w:val="003F7B7E"/>
    <w:rsid w:val="00401909"/>
    <w:rsid w:val="0040439A"/>
    <w:rsid w:val="00405467"/>
    <w:rsid w:val="00405A5E"/>
    <w:rsid w:val="004114C8"/>
    <w:rsid w:val="00414274"/>
    <w:rsid w:val="0041642E"/>
    <w:rsid w:val="00421731"/>
    <w:rsid w:val="00422596"/>
    <w:rsid w:val="00422880"/>
    <w:rsid w:val="00422AAB"/>
    <w:rsid w:val="00423E93"/>
    <w:rsid w:val="0042526B"/>
    <w:rsid w:val="00425E92"/>
    <w:rsid w:val="00430236"/>
    <w:rsid w:val="00430770"/>
    <w:rsid w:val="00431D7C"/>
    <w:rsid w:val="00433173"/>
    <w:rsid w:val="004354C2"/>
    <w:rsid w:val="00435530"/>
    <w:rsid w:val="00437FE8"/>
    <w:rsid w:val="004400D6"/>
    <w:rsid w:val="004406D8"/>
    <w:rsid w:val="00441066"/>
    <w:rsid w:val="00441EFB"/>
    <w:rsid w:val="00442138"/>
    <w:rsid w:val="004430A8"/>
    <w:rsid w:val="004460E7"/>
    <w:rsid w:val="00450360"/>
    <w:rsid w:val="0045053F"/>
    <w:rsid w:val="00452254"/>
    <w:rsid w:val="00454071"/>
    <w:rsid w:val="00454618"/>
    <w:rsid w:val="004549B2"/>
    <w:rsid w:val="00456495"/>
    <w:rsid w:val="00456BB7"/>
    <w:rsid w:val="00457675"/>
    <w:rsid w:val="00460917"/>
    <w:rsid w:val="00460E30"/>
    <w:rsid w:val="004639F9"/>
    <w:rsid w:val="0046408C"/>
    <w:rsid w:val="00466359"/>
    <w:rsid w:val="00470BD8"/>
    <w:rsid w:val="0047518C"/>
    <w:rsid w:val="004758E3"/>
    <w:rsid w:val="00475BCC"/>
    <w:rsid w:val="00476FA2"/>
    <w:rsid w:val="004772F0"/>
    <w:rsid w:val="00477C44"/>
    <w:rsid w:val="004809DE"/>
    <w:rsid w:val="004829B4"/>
    <w:rsid w:val="004847A9"/>
    <w:rsid w:val="00484EE3"/>
    <w:rsid w:val="004855DB"/>
    <w:rsid w:val="00486A7B"/>
    <w:rsid w:val="004906BA"/>
    <w:rsid w:val="00490E27"/>
    <w:rsid w:val="004919F1"/>
    <w:rsid w:val="00492E69"/>
    <w:rsid w:val="00496FEE"/>
    <w:rsid w:val="00497260"/>
    <w:rsid w:val="004A0D1E"/>
    <w:rsid w:val="004A1BF9"/>
    <w:rsid w:val="004A2D7D"/>
    <w:rsid w:val="004A3463"/>
    <w:rsid w:val="004A40A9"/>
    <w:rsid w:val="004A6BC2"/>
    <w:rsid w:val="004A72F7"/>
    <w:rsid w:val="004A734D"/>
    <w:rsid w:val="004B014F"/>
    <w:rsid w:val="004B0D6E"/>
    <w:rsid w:val="004B1D2E"/>
    <w:rsid w:val="004B2C61"/>
    <w:rsid w:val="004B32DD"/>
    <w:rsid w:val="004B6B58"/>
    <w:rsid w:val="004B6C54"/>
    <w:rsid w:val="004C2522"/>
    <w:rsid w:val="004D0B72"/>
    <w:rsid w:val="004D1B2D"/>
    <w:rsid w:val="004D4C58"/>
    <w:rsid w:val="004D53C2"/>
    <w:rsid w:val="004D5643"/>
    <w:rsid w:val="004D7886"/>
    <w:rsid w:val="004E0700"/>
    <w:rsid w:val="004E0CD7"/>
    <w:rsid w:val="004E13A0"/>
    <w:rsid w:val="004E197D"/>
    <w:rsid w:val="004E36AD"/>
    <w:rsid w:val="004E42C8"/>
    <w:rsid w:val="004E7441"/>
    <w:rsid w:val="004E7861"/>
    <w:rsid w:val="004F3F1D"/>
    <w:rsid w:val="004F54A7"/>
    <w:rsid w:val="004F5D98"/>
    <w:rsid w:val="004F74AD"/>
    <w:rsid w:val="00502321"/>
    <w:rsid w:val="00502D7B"/>
    <w:rsid w:val="005074F4"/>
    <w:rsid w:val="00511F5C"/>
    <w:rsid w:val="00513278"/>
    <w:rsid w:val="005137C5"/>
    <w:rsid w:val="00515C7C"/>
    <w:rsid w:val="005168BE"/>
    <w:rsid w:val="00516CC4"/>
    <w:rsid w:val="00521079"/>
    <w:rsid w:val="005259F6"/>
    <w:rsid w:val="00531E5D"/>
    <w:rsid w:val="00533045"/>
    <w:rsid w:val="00533CC1"/>
    <w:rsid w:val="0053431E"/>
    <w:rsid w:val="00535795"/>
    <w:rsid w:val="005368F5"/>
    <w:rsid w:val="0054094F"/>
    <w:rsid w:val="00541A74"/>
    <w:rsid w:val="00541E62"/>
    <w:rsid w:val="005456F9"/>
    <w:rsid w:val="00545BFD"/>
    <w:rsid w:val="005460B8"/>
    <w:rsid w:val="0054671D"/>
    <w:rsid w:val="00555E03"/>
    <w:rsid w:val="00556DCA"/>
    <w:rsid w:val="00562CA6"/>
    <w:rsid w:val="005633FF"/>
    <w:rsid w:val="005668F8"/>
    <w:rsid w:val="00572F27"/>
    <w:rsid w:val="00573143"/>
    <w:rsid w:val="0057565D"/>
    <w:rsid w:val="00575857"/>
    <w:rsid w:val="00577C00"/>
    <w:rsid w:val="00580411"/>
    <w:rsid w:val="00580887"/>
    <w:rsid w:val="00580FCD"/>
    <w:rsid w:val="005816CC"/>
    <w:rsid w:val="00582D0D"/>
    <w:rsid w:val="0058381A"/>
    <w:rsid w:val="00584236"/>
    <w:rsid w:val="00584688"/>
    <w:rsid w:val="0058576D"/>
    <w:rsid w:val="00586006"/>
    <w:rsid w:val="005864AB"/>
    <w:rsid w:val="00587136"/>
    <w:rsid w:val="00587BBD"/>
    <w:rsid w:val="00590929"/>
    <w:rsid w:val="00590EE0"/>
    <w:rsid w:val="00594E1D"/>
    <w:rsid w:val="00595E8F"/>
    <w:rsid w:val="005968A2"/>
    <w:rsid w:val="005A08B2"/>
    <w:rsid w:val="005A10B4"/>
    <w:rsid w:val="005A2E43"/>
    <w:rsid w:val="005A3912"/>
    <w:rsid w:val="005A5310"/>
    <w:rsid w:val="005A6E92"/>
    <w:rsid w:val="005A74D0"/>
    <w:rsid w:val="005B3D9A"/>
    <w:rsid w:val="005B4245"/>
    <w:rsid w:val="005B4378"/>
    <w:rsid w:val="005B45BA"/>
    <w:rsid w:val="005B472C"/>
    <w:rsid w:val="005B4C18"/>
    <w:rsid w:val="005C11EC"/>
    <w:rsid w:val="005D00D7"/>
    <w:rsid w:val="005D2680"/>
    <w:rsid w:val="005E01D4"/>
    <w:rsid w:val="005E6559"/>
    <w:rsid w:val="005F0FAA"/>
    <w:rsid w:val="005F1037"/>
    <w:rsid w:val="005F13EE"/>
    <w:rsid w:val="005F27EA"/>
    <w:rsid w:val="005F2AEB"/>
    <w:rsid w:val="005F4181"/>
    <w:rsid w:val="005F57C5"/>
    <w:rsid w:val="005F65A1"/>
    <w:rsid w:val="005F77B0"/>
    <w:rsid w:val="006020CA"/>
    <w:rsid w:val="00602EA0"/>
    <w:rsid w:val="00610C4D"/>
    <w:rsid w:val="00610CAA"/>
    <w:rsid w:val="00616BA5"/>
    <w:rsid w:val="00617AE2"/>
    <w:rsid w:val="006203BE"/>
    <w:rsid w:val="00623AD3"/>
    <w:rsid w:val="00625BF3"/>
    <w:rsid w:val="006265E9"/>
    <w:rsid w:val="00626E0C"/>
    <w:rsid w:val="00627AB7"/>
    <w:rsid w:val="00634D94"/>
    <w:rsid w:val="00634DC9"/>
    <w:rsid w:val="00636171"/>
    <w:rsid w:val="00636469"/>
    <w:rsid w:val="00637892"/>
    <w:rsid w:val="00637A72"/>
    <w:rsid w:val="00641C83"/>
    <w:rsid w:val="00642523"/>
    <w:rsid w:val="00644800"/>
    <w:rsid w:val="006459FD"/>
    <w:rsid w:val="0064687D"/>
    <w:rsid w:val="0064698C"/>
    <w:rsid w:val="00646F9F"/>
    <w:rsid w:val="00647086"/>
    <w:rsid w:val="006474BD"/>
    <w:rsid w:val="00651098"/>
    <w:rsid w:val="006518C7"/>
    <w:rsid w:val="00651FC7"/>
    <w:rsid w:val="006538E2"/>
    <w:rsid w:val="00654716"/>
    <w:rsid w:val="006562F8"/>
    <w:rsid w:val="00657849"/>
    <w:rsid w:val="00661442"/>
    <w:rsid w:val="0066163A"/>
    <w:rsid w:val="00664EA9"/>
    <w:rsid w:val="006652A3"/>
    <w:rsid w:val="006654D2"/>
    <w:rsid w:val="00671CBA"/>
    <w:rsid w:val="00672A19"/>
    <w:rsid w:val="006775BC"/>
    <w:rsid w:val="006776CB"/>
    <w:rsid w:val="0068147F"/>
    <w:rsid w:val="00681728"/>
    <w:rsid w:val="00681B66"/>
    <w:rsid w:val="00681D63"/>
    <w:rsid w:val="006859CC"/>
    <w:rsid w:val="006879EC"/>
    <w:rsid w:val="0069021B"/>
    <w:rsid w:val="00693332"/>
    <w:rsid w:val="0069376B"/>
    <w:rsid w:val="00695A15"/>
    <w:rsid w:val="00696EFD"/>
    <w:rsid w:val="00696FF4"/>
    <w:rsid w:val="006A0A47"/>
    <w:rsid w:val="006A2921"/>
    <w:rsid w:val="006A3652"/>
    <w:rsid w:val="006A7D92"/>
    <w:rsid w:val="006B0383"/>
    <w:rsid w:val="006B3016"/>
    <w:rsid w:val="006B36B7"/>
    <w:rsid w:val="006B3CF6"/>
    <w:rsid w:val="006B4E12"/>
    <w:rsid w:val="006B58FA"/>
    <w:rsid w:val="006B6D17"/>
    <w:rsid w:val="006B7870"/>
    <w:rsid w:val="006C2FED"/>
    <w:rsid w:val="006C3686"/>
    <w:rsid w:val="006C4BCA"/>
    <w:rsid w:val="006C679D"/>
    <w:rsid w:val="006C7BEA"/>
    <w:rsid w:val="006D1692"/>
    <w:rsid w:val="006D2251"/>
    <w:rsid w:val="006D445C"/>
    <w:rsid w:val="006E0D1F"/>
    <w:rsid w:val="006E2197"/>
    <w:rsid w:val="006E41B6"/>
    <w:rsid w:val="006E5E91"/>
    <w:rsid w:val="006E6792"/>
    <w:rsid w:val="006F01D4"/>
    <w:rsid w:val="006F1E1A"/>
    <w:rsid w:val="006F3217"/>
    <w:rsid w:val="006F53D0"/>
    <w:rsid w:val="006F5D28"/>
    <w:rsid w:val="006F6640"/>
    <w:rsid w:val="00701BA8"/>
    <w:rsid w:val="00703D0C"/>
    <w:rsid w:val="007067C6"/>
    <w:rsid w:val="007078AC"/>
    <w:rsid w:val="00710868"/>
    <w:rsid w:val="007157A2"/>
    <w:rsid w:val="00716CF1"/>
    <w:rsid w:val="007175BD"/>
    <w:rsid w:val="00721275"/>
    <w:rsid w:val="0072191F"/>
    <w:rsid w:val="007243C2"/>
    <w:rsid w:val="0072790F"/>
    <w:rsid w:val="0073036A"/>
    <w:rsid w:val="00733F6D"/>
    <w:rsid w:val="00734BDC"/>
    <w:rsid w:val="00734DA3"/>
    <w:rsid w:val="007361EC"/>
    <w:rsid w:val="00736B04"/>
    <w:rsid w:val="00742276"/>
    <w:rsid w:val="007429E3"/>
    <w:rsid w:val="00742AFC"/>
    <w:rsid w:val="00742F6D"/>
    <w:rsid w:val="0074492A"/>
    <w:rsid w:val="00744A22"/>
    <w:rsid w:val="00750B27"/>
    <w:rsid w:val="00750B74"/>
    <w:rsid w:val="00752A47"/>
    <w:rsid w:val="00752E3D"/>
    <w:rsid w:val="0075516A"/>
    <w:rsid w:val="00755E40"/>
    <w:rsid w:val="00760952"/>
    <w:rsid w:val="00760C7E"/>
    <w:rsid w:val="00761C17"/>
    <w:rsid w:val="00765D76"/>
    <w:rsid w:val="00766387"/>
    <w:rsid w:val="007674EC"/>
    <w:rsid w:val="00767B28"/>
    <w:rsid w:val="00772A20"/>
    <w:rsid w:val="0077389A"/>
    <w:rsid w:val="00773AE1"/>
    <w:rsid w:val="00775BE8"/>
    <w:rsid w:val="0078095C"/>
    <w:rsid w:val="00781AE1"/>
    <w:rsid w:val="007901F7"/>
    <w:rsid w:val="0079230E"/>
    <w:rsid w:val="00793BAC"/>
    <w:rsid w:val="00793BF1"/>
    <w:rsid w:val="007945AD"/>
    <w:rsid w:val="0079577B"/>
    <w:rsid w:val="007965E3"/>
    <w:rsid w:val="00797C02"/>
    <w:rsid w:val="00797F45"/>
    <w:rsid w:val="007A21F9"/>
    <w:rsid w:val="007A4068"/>
    <w:rsid w:val="007A6916"/>
    <w:rsid w:val="007A7705"/>
    <w:rsid w:val="007B040A"/>
    <w:rsid w:val="007B0D88"/>
    <w:rsid w:val="007B2C4D"/>
    <w:rsid w:val="007B5704"/>
    <w:rsid w:val="007B5CA7"/>
    <w:rsid w:val="007B6713"/>
    <w:rsid w:val="007B6F52"/>
    <w:rsid w:val="007B71CB"/>
    <w:rsid w:val="007B75A6"/>
    <w:rsid w:val="007C12F8"/>
    <w:rsid w:val="007C3D32"/>
    <w:rsid w:val="007C40E0"/>
    <w:rsid w:val="007D0DEE"/>
    <w:rsid w:val="007D10B2"/>
    <w:rsid w:val="007D37E1"/>
    <w:rsid w:val="007D5B27"/>
    <w:rsid w:val="007D6DAF"/>
    <w:rsid w:val="007E031A"/>
    <w:rsid w:val="007E1FDF"/>
    <w:rsid w:val="007E2F36"/>
    <w:rsid w:val="007E38A1"/>
    <w:rsid w:val="007E448D"/>
    <w:rsid w:val="007E465C"/>
    <w:rsid w:val="007E5707"/>
    <w:rsid w:val="007E6856"/>
    <w:rsid w:val="007F04A8"/>
    <w:rsid w:val="007F44B4"/>
    <w:rsid w:val="007F54BA"/>
    <w:rsid w:val="007F71B4"/>
    <w:rsid w:val="00800626"/>
    <w:rsid w:val="00801AA3"/>
    <w:rsid w:val="00802D30"/>
    <w:rsid w:val="0080473C"/>
    <w:rsid w:val="00812C50"/>
    <w:rsid w:val="00813219"/>
    <w:rsid w:val="008132F3"/>
    <w:rsid w:val="00815B64"/>
    <w:rsid w:val="00816A61"/>
    <w:rsid w:val="0082058D"/>
    <w:rsid w:val="00820C5B"/>
    <w:rsid w:val="00821222"/>
    <w:rsid w:val="008214CD"/>
    <w:rsid w:val="008225DA"/>
    <w:rsid w:val="00823779"/>
    <w:rsid w:val="00824F95"/>
    <w:rsid w:val="00826FF0"/>
    <w:rsid w:val="00827BE8"/>
    <w:rsid w:val="00831BDB"/>
    <w:rsid w:val="00831C08"/>
    <w:rsid w:val="00834107"/>
    <w:rsid w:val="008341EF"/>
    <w:rsid w:val="00840A28"/>
    <w:rsid w:val="00842063"/>
    <w:rsid w:val="00842131"/>
    <w:rsid w:val="00842645"/>
    <w:rsid w:val="00843DB6"/>
    <w:rsid w:val="0085225D"/>
    <w:rsid w:val="0085373D"/>
    <w:rsid w:val="008550C2"/>
    <w:rsid w:val="00856137"/>
    <w:rsid w:val="00857191"/>
    <w:rsid w:val="00860C76"/>
    <w:rsid w:val="00860D0A"/>
    <w:rsid w:val="00862304"/>
    <w:rsid w:val="00862B55"/>
    <w:rsid w:val="0086690D"/>
    <w:rsid w:val="008672D9"/>
    <w:rsid w:val="008673C1"/>
    <w:rsid w:val="00867765"/>
    <w:rsid w:val="00867D7D"/>
    <w:rsid w:val="00871A79"/>
    <w:rsid w:val="00872200"/>
    <w:rsid w:val="0087449E"/>
    <w:rsid w:val="00876781"/>
    <w:rsid w:val="00876FED"/>
    <w:rsid w:val="00876FEE"/>
    <w:rsid w:val="00881D31"/>
    <w:rsid w:val="008838FB"/>
    <w:rsid w:val="00884E95"/>
    <w:rsid w:val="00885760"/>
    <w:rsid w:val="0088696B"/>
    <w:rsid w:val="00895E4B"/>
    <w:rsid w:val="008971D0"/>
    <w:rsid w:val="008A0BA3"/>
    <w:rsid w:val="008A112A"/>
    <w:rsid w:val="008A3FF6"/>
    <w:rsid w:val="008A4850"/>
    <w:rsid w:val="008A5A2B"/>
    <w:rsid w:val="008A5C4B"/>
    <w:rsid w:val="008A76EA"/>
    <w:rsid w:val="008B12A3"/>
    <w:rsid w:val="008B176D"/>
    <w:rsid w:val="008B2C41"/>
    <w:rsid w:val="008B4D8B"/>
    <w:rsid w:val="008B7F1F"/>
    <w:rsid w:val="008C5F9C"/>
    <w:rsid w:val="008C6B07"/>
    <w:rsid w:val="008D06C0"/>
    <w:rsid w:val="008D166E"/>
    <w:rsid w:val="008D50B8"/>
    <w:rsid w:val="008D546B"/>
    <w:rsid w:val="008D64EC"/>
    <w:rsid w:val="008D73C1"/>
    <w:rsid w:val="008E00B7"/>
    <w:rsid w:val="008E4124"/>
    <w:rsid w:val="008E4AB3"/>
    <w:rsid w:val="008E6B05"/>
    <w:rsid w:val="008E6FF7"/>
    <w:rsid w:val="008E7D90"/>
    <w:rsid w:val="008F0260"/>
    <w:rsid w:val="008F1C22"/>
    <w:rsid w:val="008F2E47"/>
    <w:rsid w:val="00902760"/>
    <w:rsid w:val="009031B3"/>
    <w:rsid w:val="0090628F"/>
    <w:rsid w:val="00906865"/>
    <w:rsid w:val="009073EB"/>
    <w:rsid w:val="00912A86"/>
    <w:rsid w:val="00920047"/>
    <w:rsid w:val="00926390"/>
    <w:rsid w:val="009307F6"/>
    <w:rsid w:val="00930ED1"/>
    <w:rsid w:val="009323F0"/>
    <w:rsid w:val="00933219"/>
    <w:rsid w:val="00935146"/>
    <w:rsid w:val="009371E6"/>
    <w:rsid w:val="00937E47"/>
    <w:rsid w:val="00941ED6"/>
    <w:rsid w:val="00944196"/>
    <w:rsid w:val="0095034B"/>
    <w:rsid w:val="00953870"/>
    <w:rsid w:val="00953ABC"/>
    <w:rsid w:val="00954065"/>
    <w:rsid w:val="0096009E"/>
    <w:rsid w:val="00963504"/>
    <w:rsid w:val="0096358C"/>
    <w:rsid w:val="00963D8B"/>
    <w:rsid w:val="009670A7"/>
    <w:rsid w:val="009700C1"/>
    <w:rsid w:val="009711AF"/>
    <w:rsid w:val="009713D8"/>
    <w:rsid w:val="009716A3"/>
    <w:rsid w:val="00971BF2"/>
    <w:rsid w:val="00972E1B"/>
    <w:rsid w:val="00973856"/>
    <w:rsid w:val="009741B9"/>
    <w:rsid w:val="00974931"/>
    <w:rsid w:val="00974E6C"/>
    <w:rsid w:val="00977869"/>
    <w:rsid w:val="00980FFD"/>
    <w:rsid w:val="00982D49"/>
    <w:rsid w:val="00987472"/>
    <w:rsid w:val="00987606"/>
    <w:rsid w:val="0099069C"/>
    <w:rsid w:val="00991253"/>
    <w:rsid w:val="009918C9"/>
    <w:rsid w:val="0099216B"/>
    <w:rsid w:val="00993102"/>
    <w:rsid w:val="00995DA1"/>
    <w:rsid w:val="00996ED7"/>
    <w:rsid w:val="0099701E"/>
    <w:rsid w:val="00997E2A"/>
    <w:rsid w:val="009A06E5"/>
    <w:rsid w:val="009A0F4C"/>
    <w:rsid w:val="009A2F8C"/>
    <w:rsid w:val="009A324E"/>
    <w:rsid w:val="009A355A"/>
    <w:rsid w:val="009A6DD3"/>
    <w:rsid w:val="009A7E59"/>
    <w:rsid w:val="009A7F37"/>
    <w:rsid w:val="009B3FD0"/>
    <w:rsid w:val="009B5FD6"/>
    <w:rsid w:val="009B69DB"/>
    <w:rsid w:val="009B75E6"/>
    <w:rsid w:val="009B7CD5"/>
    <w:rsid w:val="009C124D"/>
    <w:rsid w:val="009C2325"/>
    <w:rsid w:val="009C5420"/>
    <w:rsid w:val="009C6431"/>
    <w:rsid w:val="009C6C22"/>
    <w:rsid w:val="009C77C0"/>
    <w:rsid w:val="009C78C0"/>
    <w:rsid w:val="009C7D81"/>
    <w:rsid w:val="009D0208"/>
    <w:rsid w:val="009D5952"/>
    <w:rsid w:val="009D6288"/>
    <w:rsid w:val="009D78C7"/>
    <w:rsid w:val="009D79A1"/>
    <w:rsid w:val="009E09B6"/>
    <w:rsid w:val="009E2626"/>
    <w:rsid w:val="009E3958"/>
    <w:rsid w:val="009E3DF1"/>
    <w:rsid w:val="009E416E"/>
    <w:rsid w:val="009E521F"/>
    <w:rsid w:val="009E5C32"/>
    <w:rsid w:val="009E6FC1"/>
    <w:rsid w:val="009F1385"/>
    <w:rsid w:val="009F2B03"/>
    <w:rsid w:val="009F2F4A"/>
    <w:rsid w:val="009F4099"/>
    <w:rsid w:val="009F49B3"/>
    <w:rsid w:val="009F6C83"/>
    <w:rsid w:val="009F72C7"/>
    <w:rsid w:val="009F7605"/>
    <w:rsid w:val="00A02794"/>
    <w:rsid w:val="00A04601"/>
    <w:rsid w:val="00A048D7"/>
    <w:rsid w:val="00A06C4A"/>
    <w:rsid w:val="00A11637"/>
    <w:rsid w:val="00A11FFD"/>
    <w:rsid w:val="00A15C14"/>
    <w:rsid w:val="00A15EA6"/>
    <w:rsid w:val="00A208C8"/>
    <w:rsid w:val="00A22348"/>
    <w:rsid w:val="00A23DBF"/>
    <w:rsid w:val="00A305C9"/>
    <w:rsid w:val="00A3251F"/>
    <w:rsid w:val="00A32FE8"/>
    <w:rsid w:val="00A37B7F"/>
    <w:rsid w:val="00A400DC"/>
    <w:rsid w:val="00A40F8B"/>
    <w:rsid w:val="00A41F20"/>
    <w:rsid w:val="00A457EF"/>
    <w:rsid w:val="00A50208"/>
    <w:rsid w:val="00A51A91"/>
    <w:rsid w:val="00A546F3"/>
    <w:rsid w:val="00A54A5F"/>
    <w:rsid w:val="00A56E5F"/>
    <w:rsid w:val="00A57B2C"/>
    <w:rsid w:val="00A63178"/>
    <w:rsid w:val="00A64731"/>
    <w:rsid w:val="00A66B17"/>
    <w:rsid w:val="00A72B4E"/>
    <w:rsid w:val="00A73E14"/>
    <w:rsid w:val="00A75DFF"/>
    <w:rsid w:val="00A80E5C"/>
    <w:rsid w:val="00A81C7D"/>
    <w:rsid w:val="00A83C5E"/>
    <w:rsid w:val="00A85022"/>
    <w:rsid w:val="00A8591F"/>
    <w:rsid w:val="00A8620A"/>
    <w:rsid w:val="00A865BF"/>
    <w:rsid w:val="00A92F6D"/>
    <w:rsid w:val="00A9330D"/>
    <w:rsid w:val="00A969E6"/>
    <w:rsid w:val="00AA171B"/>
    <w:rsid w:val="00AA3BBB"/>
    <w:rsid w:val="00AA5EF9"/>
    <w:rsid w:val="00AA7A0C"/>
    <w:rsid w:val="00AB1306"/>
    <w:rsid w:val="00AB260E"/>
    <w:rsid w:val="00AB3B26"/>
    <w:rsid w:val="00AB3D24"/>
    <w:rsid w:val="00AB4129"/>
    <w:rsid w:val="00AB5914"/>
    <w:rsid w:val="00AB7A88"/>
    <w:rsid w:val="00AC5031"/>
    <w:rsid w:val="00AC6243"/>
    <w:rsid w:val="00AC6C1B"/>
    <w:rsid w:val="00AC766E"/>
    <w:rsid w:val="00AD116F"/>
    <w:rsid w:val="00AD1177"/>
    <w:rsid w:val="00AD2172"/>
    <w:rsid w:val="00AD3D3E"/>
    <w:rsid w:val="00AD4646"/>
    <w:rsid w:val="00AD4A3B"/>
    <w:rsid w:val="00AD6385"/>
    <w:rsid w:val="00AD644D"/>
    <w:rsid w:val="00AE333F"/>
    <w:rsid w:val="00AE3AF8"/>
    <w:rsid w:val="00AE404F"/>
    <w:rsid w:val="00AE563A"/>
    <w:rsid w:val="00AE68FF"/>
    <w:rsid w:val="00AF3D0B"/>
    <w:rsid w:val="00AF3F91"/>
    <w:rsid w:val="00AF5768"/>
    <w:rsid w:val="00AF586E"/>
    <w:rsid w:val="00AF73FD"/>
    <w:rsid w:val="00AF76F7"/>
    <w:rsid w:val="00AF7FB7"/>
    <w:rsid w:val="00B00CAF"/>
    <w:rsid w:val="00B02795"/>
    <w:rsid w:val="00B06C48"/>
    <w:rsid w:val="00B101E7"/>
    <w:rsid w:val="00B1190A"/>
    <w:rsid w:val="00B13B08"/>
    <w:rsid w:val="00B15EC6"/>
    <w:rsid w:val="00B1688B"/>
    <w:rsid w:val="00B17319"/>
    <w:rsid w:val="00B17704"/>
    <w:rsid w:val="00B207A5"/>
    <w:rsid w:val="00B20AB8"/>
    <w:rsid w:val="00B231EB"/>
    <w:rsid w:val="00B24276"/>
    <w:rsid w:val="00B2461E"/>
    <w:rsid w:val="00B25D0F"/>
    <w:rsid w:val="00B25FDE"/>
    <w:rsid w:val="00B30B81"/>
    <w:rsid w:val="00B30E80"/>
    <w:rsid w:val="00B31F8B"/>
    <w:rsid w:val="00B3209F"/>
    <w:rsid w:val="00B32669"/>
    <w:rsid w:val="00B35DBB"/>
    <w:rsid w:val="00B37989"/>
    <w:rsid w:val="00B4081C"/>
    <w:rsid w:val="00B42D46"/>
    <w:rsid w:val="00B4658E"/>
    <w:rsid w:val="00B475A0"/>
    <w:rsid w:val="00B479D9"/>
    <w:rsid w:val="00B50649"/>
    <w:rsid w:val="00B50D0F"/>
    <w:rsid w:val="00B5491A"/>
    <w:rsid w:val="00B575C2"/>
    <w:rsid w:val="00B635EF"/>
    <w:rsid w:val="00B64B28"/>
    <w:rsid w:val="00B67C5F"/>
    <w:rsid w:val="00B734BC"/>
    <w:rsid w:val="00B74A39"/>
    <w:rsid w:val="00B76174"/>
    <w:rsid w:val="00B769C3"/>
    <w:rsid w:val="00B80FDA"/>
    <w:rsid w:val="00B830B0"/>
    <w:rsid w:val="00B83889"/>
    <w:rsid w:val="00B84112"/>
    <w:rsid w:val="00B84D15"/>
    <w:rsid w:val="00B84FF1"/>
    <w:rsid w:val="00B85FA8"/>
    <w:rsid w:val="00B86ECC"/>
    <w:rsid w:val="00B9076E"/>
    <w:rsid w:val="00B90A13"/>
    <w:rsid w:val="00B939E6"/>
    <w:rsid w:val="00B9417C"/>
    <w:rsid w:val="00B95146"/>
    <w:rsid w:val="00B95227"/>
    <w:rsid w:val="00B95837"/>
    <w:rsid w:val="00B96B48"/>
    <w:rsid w:val="00B97AF0"/>
    <w:rsid w:val="00BA0627"/>
    <w:rsid w:val="00BA0BBD"/>
    <w:rsid w:val="00BA0CB1"/>
    <w:rsid w:val="00BA454E"/>
    <w:rsid w:val="00BA55A4"/>
    <w:rsid w:val="00BB22B4"/>
    <w:rsid w:val="00BB39BC"/>
    <w:rsid w:val="00BB5D71"/>
    <w:rsid w:val="00BC549B"/>
    <w:rsid w:val="00BC5608"/>
    <w:rsid w:val="00BC5EC5"/>
    <w:rsid w:val="00BC6FB4"/>
    <w:rsid w:val="00BC74C3"/>
    <w:rsid w:val="00BD0E78"/>
    <w:rsid w:val="00BD67A7"/>
    <w:rsid w:val="00BD7330"/>
    <w:rsid w:val="00BE0AA5"/>
    <w:rsid w:val="00BE0E7A"/>
    <w:rsid w:val="00BE2047"/>
    <w:rsid w:val="00BE206A"/>
    <w:rsid w:val="00BE2F56"/>
    <w:rsid w:val="00BE42DF"/>
    <w:rsid w:val="00BE5218"/>
    <w:rsid w:val="00BE58BB"/>
    <w:rsid w:val="00BE5D6C"/>
    <w:rsid w:val="00BE6346"/>
    <w:rsid w:val="00BF1541"/>
    <w:rsid w:val="00BF32A0"/>
    <w:rsid w:val="00BF3F24"/>
    <w:rsid w:val="00BF5800"/>
    <w:rsid w:val="00BF5BB8"/>
    <w:rsid w:val="00BF742B"/>
    <w:rsid w:val="00BF760C"/>
    <w:rsid w:val="00C0013F"/>
    <w:rsid w:val="00C00369"/>
    <w:rsid w:val="00C01CFC"/>
    <w:rsid w:val="00C072AF"/>
    <w:rsid w:val="00C072DB"/>
    <w:rsid w:val="00C10464"/>
    <w:rsid w:val="00C10693"/>
    <w:rsid w:val="00C114C8"/>
    <w:rsid w:val="00C118BC"/>
    <w:rsid w:val="00C12739"/>
    <w:rsid w:val="00C12F84"/>
    <w:rsid w:val="00C13E6C"/>
    <w:rsid w:val="00C1661B"/>
    <w:rsid w:val="00C178DC"/>
    <w:rsid w:val="00C17F78"/>
    <w:rsid w:val="00C20011"/>
    <w:rsid w:val="00C2041C"/>
    <w:rsid w:val="00C22F3D"/>
    <w:rsid w:val="00C24CBA"/>
    <w:rsid w:val="00C25C3C"/>
    <w:rsid w:val="00C25E9C"/>
    <w:rsid w:val="00C268C2"/>
    <w:rsid w:val="00C27D4D"/>
    <w:rsid w:val="00C314EE"/>
    <w:rsid w:val="00C32ADB"/>
    <w:rsid w:val="00C32CC7"/>
    <w:rsid w:val="00C33EEA"/>
    <w:rsid w:val="00C34E14"/>
    <w:rsid w:val="00C35248"/>
    <w:rsid w:val="00C378EA"/>
    <w:rsid w:val="00C43CF6"/>
    <w:rsid w:val="00C43E63"/>
    <w:rsid w:val="00C4440C"/>
    <w:rsid w:val="00C445CB"/>
    <w:rsid w:val="00C52076"/>
    <w:rsid w:val="00C535DA"/>
    <w:rsid w:val="00C539F5"/>
    <w:rsid w:val="00C60214"/>
    <w:rsid w:val="00C60E02"/>
    <w:rsid w:val="00C62E98"/>
    <w:rsid w:val="00C63577"/>
    <w:rsid w:val="00C64F3D"/>
    <w:rsid w:val="00C671A7"/>
    <w:rsid w:val="00C6748D"/>
    <w:rsid w:val="00C67ABB"/>
    <w:rsid w:val="00C70C6B"/>
    <w:rsid w:val="00C7283E"/>
    <w:rsid w:val="00C76B13"/>
    <w:rsid w:val="00C76B36"/>
    <w:rsid w:val="00C778CE"/>
    <w:rsid w:val="00C816FF"/>
    <w:rsid w:val="00C81C28"/>
    <w:rsid w:val="00C85071"/>
    <w:rsid w:val="00C85CC2"/>
    <w:rsid w:val="00C873DC"/>
    <w:rsid w:val="00C875CF"/>
    <w:rsid w:val="00C92D80"/>
    <w:rsid w:val="00C93E3A"/>
    <w:rsid w:val="00C97C1B"/>
    <w:rsid w:val="00CA02C7"/>
    <w:rsid w:val="00CA0499"/>
    <w:rsid w:val="00CA24C4"/>
    <w:rsid w:val="00CA2FC7"/>
    <w:rsid w:val="00CA6281"/>
    <w:rsid w:val="00CB0F38"/>
    <w:rsid w:val="00CB29C1"/>
    <w:rsid w:val="00CB3EB4"/>
    <w:rsid w:val="00CB436E"/>
    <w:rsid w:val="00CB4855"/>
    <w:rsid w:val="00CB4CDB"/>
    <w:rsid w:val="00CB60ED"/>
    <w:rsid w:val="00CB7117"/>
    <w:rsid w:val="00CB7525"/>
    <w:rsid w:val="00CC1004"/>
    <w:rsid w:val="00CC1671"/>
    <w:rsid w:val="00CC394F"/>
    <w:rsid w:val="00CC3B58"/>
    <w:rsid w:val="00CC47B3"/>
    <w:rsid w:val="00CC5973"/>
    <w:rsid w:val="00CD13F6"/>
    <w:rsid w:val="00CD4035"/>
    <w:rsid w:val="00CE03D4"/>
    <w:rsid w:val="00CE040A"/>
    <w:rsid w:val="00CE3277"/>
    <w:rsid w:val="00CE3D9C"/>
    <w:rsid w:val="00CE3E5A"/>
    <w:rsid w:val="00CE41AC"/>
    <w:rsid w:val="00CE4FF1"/>
    <w:rsid w:val="00CE5824"/>
    <w:rsid w:val="00CE6000"/>
    <w:rsid w:val="00CF2159"/>
    <w:rsid w:val="00CF4ED2"/>
    <w:rsid w:val="00D0083E"/>
    <w:rsid w:val="00D00E07"/>
    <w:rsid w:val="00D03AFF"/>
    <w:rsid w:val="00D0475E"/>
    <w:rsid w:val="00D05761"/>
    <w:rsid w:val="00D0610A"/>
    <w:rsid w:val="00D06172"/>
    <w:rsid w:val="00D1184A"/>
    <w:rsid w:val="00D11E29"/>
    <w:rsid w:val="00D14448"/>
    <w:rsid w:val="00D14787"/>
    <w:rsid w:val="00D16048"/>
    <w:rsid w:val="00D17AC6"/>
    <w:rsid w:val="00D2180E"/>
    <w:rsid w:val="00D21CE7"/>
    <w:rsid w:val="00D235A1"/>
    <w:rsid w:val="00D23655"/>
    <w:rsid w:val="00D24D82"/>
    <w:rsid w:val="00D257C8"/>
    <w:rsid w:val="00D30551"/>
    <w:rsid w:val="00D31455"/>
    <w:rsid w:val="00D31F74"/>
    <w:rsid w:val="00D32207"/>
    <w:rsid w:val="00D3392F"/>
    <w:rsid w:val="00D34085"/>
    <w:rsid w:val="00D34F15"/>
    <w:rsid w:val="00D36B60"/>
    <w:rsid w:val="00D36B94"/>
    <w:rsid w:val="00D40F07"/>
    <w:rsid w:val="00D41C37"/>
    <w:rsid w:val="00D44D50"/>
    <w:rsid w:val="00D45D91"/>
    <w:rsid w:val="00D50397"/>
    <w:rsid w:val="00D51897"/>
    <w:rsid w:val="00D5380B"/>
    <w:rsid w:val="00D53AAE"/>
    <w:rsid w:val="00D53F30"/>
    <w:rsid w:val="00D54D3E"/>
    <w:rsid w:val="00D55FD6"/>
    <w:rsid w:val="00D573B3"/>
    <w:rsid w:val="00D5768E"/>
    <w:rsid w:val="00D57776"/>
    <w:rsid w:val="00D579A5"/>
    <w:rsid w:val="00D57B19"/>
    <w:rsid w:val="00D6021E"/>
    <w:rsid w:val="00D66A69"/>
    <w:rsid w:val="00D675CA"/>
    <w:rsid w:val="00D71643"/>
    <w:rsid w:val="00D72FF8"/>
    <w:rsid w:val="00D73757"/>
    <w:rsid w:val="00D73AEF"/>
    <w:rsid w:val="00D740B4"/>
    <w:rsid w:val="00D74803"/>
    <w:rsid w:val="00D749E4"/>
    <w:rsid w:val="00D74C75"/>
    <w:rsid w:val="00D805C9"/>
    <w:rsid w:val="00D80657"/>
    <w:rsid w:val="00D81703"/>
    <w:rsid w:val="00D851C0"/>
    <w:rsid w:val="00D85CA7"/>
    <w:rsid w:val="00D85D5F"/>
    <w:rsid w:val="00D8671D"/>
    <w:rsid w:val="00D87493"/>
    <w:rsid w:val="00D87FF6"/>
    <w:rsid w:val="00D9035C"/>
    <w:rsid w:val="00D956AF"/>
    <w:rsid w:val="00D9646C"/>
    <w:rsid w:val="00DA1160"/>
    <w:rsid w:val="00DA2692"/>
    <w:rsid w:val="00DA2A9C"/>
    <w:rsid w:val="00DA2AD1"/>
    <w:rsid w:val="00DA40B7"/>
    <w:rsid w:val="00DA41E5"/>
    <w:rsid w:val="00DA43DE"/>
    <w:rsid w:val="00DA5DBD"/>
    <w:rsid w:val="00DA6566"/>
    <w:rsid w:val="00DA6832"/>
    <w:rsid w:val="00DA6EB8"/>
    <w:rsid w:val="00DA745E"/>
    <w:rsid w:val="00DA7524"/>
    <w:rsid w:val="00DB085B"/>
    <w:rsid w:val="00DB0C55"/>
    <w:rsid w:val="00DB2ED7"/>
    <w:rsid w:val="00DC1DE9"/>
    <w:rsid w:val="00DC2373"/>
    <w:rsid w:val="00DC2588"/>
    <w:rsid w:val="00DC46B0"/>
    <w:rsid w:val="00DC46CE"/>
    <w:rsid w:val="00DD267E"/>
    <w:rsid w:val="00DD304C"/>
    <w:rsid w:val="00DD31EB"/>
    <w:rsid w:val="00DD4520"/>
    <w:rsid w:val="00DD5AC5"/>
    <w:rsid w:val="00DD64CD"/>
    <w:rsid w:val="00DE10C5"/>
    <w:rsid w:val="00DE1568"/>
    <w:rsid w:val="00DE30D1"/>
    <w:rsid w:val="00DE3846"/>
    <w:rsid w:val="00DE47D1"/>
    <w:rsid w:val="00DF1278"/>
    <w:rsid w:val="00DF2C2C"/>
    <w:rsid w:val="00E02862"/>
    <w:rsid w:val="00E041F7"/>
    <w:rsid w:val="00E04CC4"/>
    <w:rsid w:val="00E0523F"/>
    <w:rsid w:val="00E05338"/>
    <w:rsid w:val="00E0752F"/>
    <w:rsid w:val="00E12027"/>
    <w:rsid w:val="00E12891"/>
    <w:rsid w:val="00E14ABE"/>
    <w:rsid w:val="00E15F97"/>
    <w:rsid w:val="00E165A2"/>
    <w:rsid w:val="00E2364B"/>
    <w:rsid w:val="00E2380F"/>
    <w:rsid w:val="00E24336"/>
    <w:rsid w:val="00E273D1"/>
    <w:rsid w:val="00E303F2"/>
    <w:rsid w:val="00E306E5"/>
    <w:rsid w:val="00E30E0B"/>
    <w:rsid w:val="00E331A7"/>
    <w:rsid w:val="00E343F7"/>
    <w:rsid w:val="00E36631"/>
    <w:rsid w:val="00E36C94"/>
    <w:rsid w:val="00E37FB9"/>
    <w:rsid w:val="00E41D40"/>
    <w:rsid w:val="00E41DBC"/>
    <w:rsid w:val="00E43B3D"/>
    <w:rsid w:val="00E43E38"/>
    <w:rsid w:val="00E44CC6"/>
    <w:rsid w:val="00E45D9D"/>
    <w:rsid w:val="00E472B4"/>
    <w:rsid w:val="00E53070"/>
    <w:rsid w:val="00E54E75"/>
    <w:rsid w:val="00E5614F"/>
    <w:rsid w:val="00E57B7C"/>
    <w:rsid w:val="00E57EB7"/>
    <w:rsid w:val="00E62321"/>
    <w:rsid w:val="00E62E7A"/>
    <w:rsid w:val="00E65F6F"/>
    <w:rsid w:val="00E6717B"/>
    <w:rsid w:val="00E7421A"/>
    <w:rsid w:val="00E74AE6"/>
    <w:rsid w:val="00E8019B"/>
    <w:rsid w:val="00E80F6E"/>
    <w:rsid w:val="00E8136F"/>
    <w:rsid w:val="00E85630"/>
    <w:rsid w:val="00E87369"/>
    <w:rsid w:val="00E87517"/>
    <w:rsid w:val="00E87EE7"/>
    <w:rsid w:val="00E90D72"/>
    <w:rsid w:val="00E90D7C"/>
    <w:rsid w:val="00E945DE"/>
    <w:rsid w:val="00E97606"/>
    <w:rsid w:val="00EA1713"/>
    <w:rsid w:val="00EA2EE2"/>
    <w:rsid w:val="00EA2FB5"/>
    <w:rsid w:val="00EA634E"/>
    <w:rsid w:val="00EA6745"/>
    <w:rsid w:val="00EA72B1"/>
    <w:rsid w:val="00EA7F91"/>
    <w:rsid w:val="00EB6528"/>
    <w:rsid w:val="00EB7426"/>
    <w:rsid w:val="00EC0381"/>
    <w:rsid w:val="00EC2D4D"/>
    <w:rsid w:val="00EC31C3"/>
    <w:rsid w:val="00EC6A20"/>
    <w:rsid w:val="00ED178D"/>
    <w:rsid w:val="00ED4BE6"/>
    <w:rsid w:val="00ED5979"/>
    <w:rsid w:val="00ED5E56"/>
    <w:rsid w:val="00ED5FE8"/>
    <w:rsid w:val="00ED78C4"/>
    <w:rsid w:val="00EE15BA"/>
    <w:rsid w:val="00EE31C5"/>
    <w:rsid w:val="00EE35FD"/>
    <w:rsid w:val="00EE3E9A"/>
    <w:rsid w:val="00EE4151"/>
    <w:rsid w:val="00EE4338"/>
    <w:rsid w:val="00EE4BC1"/>
    <w:rsid w:val="00EE642C"/>
    <w:rsid w:val="00EF1703"/>
    <w:rsid w:val="00EF2D92"/>
    <w:rsid w:val="00EF3181"/>
    <w:rsid w:val="00EF5183"/>
    <w:rsid w:val="00EF748D"/>
    <w:rsid w:val="00F0596E"/>
    <w:rsid w:val="00F11EFE"/>
    <w:rsid w:val="00F129BA"/>
    <w:rsid w:val="00F136F7"/>
    <w:rsid w:val="00F13845"/>
    <w:rsid w:val="00F15B17"/>
    <w:rsid w:val="00F20A35"/>
    <w:rsid w:val="00F2134F"/>
    <w:rsid w:val="00F23A58"/>
    <w:rsid w:val="00F246BA"/>
    <w:rsid w:val="00F25610"/>
    <w:rsid w:val="00F30C32"/>
    <w:rsid w:val="00F315BD"/>
    <w:rsid w:val="00F317B4"/>
    <w:rsid w:val="00F322A2"/>
    <w:rsid w:val="00F3262D"/>
    <w:rsid w:val="00F3406A"/>
    <w:rsid w:val="00F40814"/>
    <w:rsid w:val="00F415D7"/>
    <w:rsid w:val="00F43094"/>
    <w:rsid w:val="00F5030D"/>
    <w:rsid w:val="00F5086C"/>
    <w:rsid w:val="00F5152A"/>
    <w:rsid w:val="00F54B15"/>
    <w:rsid w:val="00F55012"/>
    <w:rsid w:val="00F553FE"/>
    <w:rsid w:val="00F57799"/>
    <w:rsid w:val="00F60C7D"/>
    <w:rsid w:val="00F62253"/>
    <w:rsid w:val="00F634D0"/>
    <w:rsid w:val="00F63C7E"/>
    <w:rsid w:val="00F6515A"/>
    <w:rsid w:val="00F657B7"/>
    <w:rsid w:val="00F665E4"/>
    <w:rsid w:val="00F70202"/>
    <w:rsid w:val="00F70D18"/>
    <w:rsid w:val="00F72B0B"/>
    <w:rsid w:val="00F72E0F"/>
    <w:rsid w:val="00F73475"/>
    <w:rsid w:val="00F74480"/>
    <w:rsid w:val="00F765ED"/>
    <w:rsid w:val="00F77CBD"/>
    <w:rsid w:val="00F805AE"/>
    <w:rsid w:val="00F8139F"/>
    <w:rsid w:val="00F81904"/>
    <w:rsid w:val="00F83230"/>
    <w:rsid w:val="00F83D09"/>
    <w:rsid w:val="00F84054"/>
    <w:rsid w:val="00F9008D"/>
    <w:rsid w:val="00F934D3"/>
    <w:rsid w:val="00F9385B"/>
    <w:rsid w:val="00FA0484"/>
    <w:rsid w:val="00FA05D5"/>
    <w:rsid w:val="00FA15A5"/>
    <w:rsid w:val="00FA237E"/>
    <w:rsid w:val="00FA386A"/>
    <w:rsid w:val="00FA4094"/>
    <w:rsid w:val="00FA516A"/>
    <w:rsid w:val="00FB00FA"/>
    <w:rsid w:val="00FB034D"/>
    <w:rsid w:val="00FB3275"/>
    <w:rsid w:val="00FB3736"/>
    <w:rsid w:val="00FB426A"/>
    <w:rsid w:val="00FB4950"/>
    <w:rsid w:val="00FC11E2"/>
    <w:rsid w:val="00FC4533"/>
    <w:rsid w:val="00FC4C3C"/>
    <w:rsid w:val="00FC5BD3"/>
    <w:rsid w:val="00FC6264"/>
    <w:rsid w:val="00FC7C44"/>
    <w:rsid w:val="00FD1696"/>
    <w:rsid w:val="00FD1897"/>
    <w:rsid w:val="00FD32E5"/>
    <w:rsid w:val="00FD371F"/>
    <w:rsid w:val="00FD3982"/>
    <w:rsid w:val="00FD4633"/>
    <w:rsid w:val="00FD5DAF"/>
    <w:rsid w:val="00FD6527"/>
    <w:rsid w:val="00FE186D"/>
    <w:rsid w:val="00FE2438"/>
    <w:rsid w:val="00FE2B8E"/>
    <w:rsid w:val="00FE5E0E"/>
    <w:rsid w:val="00FE69A0"/>
    <w:rsid w:val="00FE6AAD"/>
    <w:rsid w:val="00FF1C5F"/>
    <w:rsid w:val="00FF1C68"/>
    <w:rsid w:val="00FF22E3"/>
    <w:rsid w:val="00FF2755"/>
    <w:rsid w:val="00FF2A7A"/>
    <w:rsid w:val="00FF36A9"/>
    <w:rsid w:val="00FF5DC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silver">
      <v:stroke endarrow="block" color="silver"/>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457FA"/>
    <w:rPr>
      <w:rFonts w:ascii="Arial" w:hAnsi="Arial"/>
      <w:sz w:val="24"/>
      <w:szCs w:val="24"/>
      <w:lang w:val="es-CO" w:eastAsia="es-ES"/>
    </w:rPr>
  </w:style>
  <w:style w:type="paragraph" w:styleId="Ttulo1">
    <w:name w:val="heading 1"/>
    <w:basedOn w:val="Normal"/>
    <w:next w:val="Normal"/>
    <w:link w:val="Ttulo1Car"/>
    <w:qFormat/>
    <w:rsid w:val="001457FA"/>
    <w:pPr>
      <w:keepNext/>
      <w:spacing w:before="240" w:after="60"/>
      <w:outlineLvl w:val="0"/>
    </w:pPr>
    <w:rPr>
      <w:rFonts w:cs="Arial"/>
      <w:b/>
      <w:bCs/>
      <w:kern w:val="32"/>
      <w:sz w:val="32"/>
      <w:szCs w:val="32"/>
    </w:rPr>
  </w:style>
  <w:style w:type="paragraph" w:styleId="Ttulo2">
    <w:name w:val="heading 2"/>
    <w:basedOn w:val="Normal"/>
    <w:next w:val="Normal"/>
    <w:link w:val="Ttulo2Car"/>
    <w:autoRedefine/>
    <w:qFormat/>
    <w:rsid w:val="00D8671D"/>
    <w:pPr>
      <w:keepNext/>
      <w:outlineLvl w:val="1"/>
    </w:pPr>
    <w:rPr>
      <w:rFonts w:cs="Arial"/>
      <w:b/>
      <w:bCs/>
      <w:iCs/>
      <w:caps/>
      <w:sz w:val="22"/>
      <w:szCs w:val="22"/>
    </w:rPr>
  </w:style>
  <w:style w:type="paragraph" w:styleId="Ttulo3">
    <w:name w:val="heading 3"/>
    <w:basedOn w:val="Normal"/>
    <w:next w:val="Normal"/>
    <w:link w:val="Ttulo3Car"/>
    <w:autoRedefine/>
    <w:qFormat/>
    <w:rsid w:val="008A5A2B"/>
    <w:pPr>
      <w:keepNext/>
      <w:numPr>
        <w:numId w:val="24"/>
      </w:numPr>
      <w:jc w:val="both"/>
      <w:outlineLvl w:val="2"/>
    </w:pPr>
    <w:rPr>
      <w:rFonts w:cs="Arial"/>
      <w:b/>
      <w:bCs/>
      <w:noProof/>
      <w:sz w:val="22"/>
      <w:szCs w:val="22"/>
    </w:rPr>
  </w:style>
  <w:style w:type="paragraph" w:styleId="Ttulo4">
    <w:name w:val="heading 4"/>
    <w:basedOn w:val="Normal"/>
    <w:next w:val="Normal"/>
    <w:autoRedefine/>
    <w:qFormat/>
    <w:rsid w:val="00C22F3D"/>
    <w:pPr>
      <w:keepNext/>
      <w:spacing w:before="240" w:after="60"/>
      <w:jc w:val="both"/>
      <w:outlineLvl w:val="3"/>
    </w:pPr>
    <w:rPr>
      <w:rFonts w:cs="Arial"/>
      <w:sz w:val="22"/>
      <w:szCs w:val="22"/>
    </w:rPr>
  </w:style>
  <w:style w:type="paragraph" w:styleId="Ttulo5">
    <w:name w:val="heading 5"/>
    <w:basedOn w:val="Normal"/>
    <w:next w:val="Normal"/>
    <w:qFormat/>
    <w:rsid w:val="001457FA"/>
    <w:pPr>
      <w:spacing w:before="240" w:after="60"/>
      <w:outlineLvl w:val="4"/>
    </w:pPr>
    <w:rPr>
      <w:rFonts w:ascii="Calibri" w:hAnsi="Calibri"/>
      <w:b/>
      <w:bCs/>
      <w:i/>
      <w:iCs/>
      <w:sz w:val="26"/>
      <w:szCs w:val="26"/>
    </w:rPr>
  </w:style>
  <w:style w:type="paragraph" w:styleId="Ttulo6">
    <w:name w:val="heading 6"/>
    <w:basedOn w:val="Normal"/>
    <w:next w:val="Normal"/>
    <w:qFormat/>
    <w:rsid w:val="001457FA"/>
    <w:pPr>
      <w:keepNext/>
      <w:spacing w:line="360" w:lineRule="auto"/>
      <w:jc w:val="center"/>
      <w:outlineLvl w:val="5"/>
    </w:pPr>
    <w:rPr>
      <w:rFonts w:ascii="Tahoma" w:eastAsia="Arial Unicode MS" w:hAnsi="Tahoma" w:cs="Tahoma"/>
      <w:b/>
      <w:bCs/>
      <w:sz w:val="56"/>
      <w:szCs w:val="56"/>
      <w:lang w:val="en-US"/>
    </w:rPr>
  </w:style>
  <w:style w:type="paragraph" w:styleId="Ttulo7">
    <w:name w:val="heading 7"/>
    <w:basedOn w:val="Normal"/>
    <w:next w:val="Normal"/>
    <w:qFormat/>
    <w:rsid w:val="001457FA"/>
    <w:pPr>
      <w:keepNext/>
      <w:jc w:val="center"/>
      <w:outlineLvl w:val="6"/>
    </w:pPr>
    <w:rPr>
      <w:rFonts w:eastAsia="Arial Unicode MS" w:cs="Arial"/>
      <w:b/>
      <w:bCs/>
    </w:rPr>
  </w:style>
  <w:style w:type="paragraph" w:styleId="Ttulo8">
    <w:name w:val="heading 8"/>
    <w:basedOn w:val="Normal"/>
    <w:next w:val="Normal"/>
    <w:qFormat/>
    <w:rsid w:val="001457FA"/>
    <w:pPr>
      <w:keepNext/>
      <w:outlineLvl w:val="7"/>
    </w:pPr>
    <w:rPr>
      <w:rFonts w:ascii="Arial Narrow" w:eastAsia="MS Mincho" w:hAnsi="Arial Narrow" w:cs="Arial"/>
      <w:b/>
      <w:bCs/>
      <w:sz w:val="18"/>
    </w:rPr>
  </w:style>
  <w:style w:type="paragraph" w:styleId="Ttulo9">
    <w:name w:val="heading 9"/>
    <w:basedOn w:val="Normal"/>
    <w:next w:val="Normal"/>
    <w:qFormat/>
    <w:rsid w:val="001457FA"/>
    <w:pPr>
      <w:spacing w:before="240" w:after="60"/>
      <w:jc w:val="both"/>
      <w:outlineLvl w:val="8"/>
    </w:pPr>
    <w:rPr>
      <w:rFonts w:eastAsia="Arial Unicode MS" w:cs="Arial"/>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9F7605"/>
    <w:rPr>
      <w:rFonts w:ascii="Arial" w:hAnsi="Arial" w:cs="Arial"/>
      <w:b/>
      <w:bCs/>
      <w:kern w:val="32"/>
      <w:sz w:val="32"/>
      <w:szCs w:val="32"/>
      <w:lang w:val="es-CO" w:eastAsia="es-ES" w:bidi="ar-SA"/>
    </w:rPr>
  </w:style>
  <w:style w:type="paragraph" w:styleId="Textoindependiente">
    <w:name w:val="Body Text"/>
    <w:basedOn w:val="Normal"/>
    <w:link w:val="TextoindependienteCar"/>
    <w:rsid w:val="001457FA"/>
    <w:pPr>
      <w:autoSpaceDE w:val="0"/>
      <w:autoSpaceDN w:val="0"/>
      <w:adjustRightInd w:val="0"/>
      <w:jc w:val="both"/>
    </w:pPr>
    <w:rPr>
      <w:rFonts w:ascii="Futura Lt BT" w:hAnsi="Futura Lt BT"/>
      <w:sz w:val="22"/>
      <w:szCs w:val="20"/>
      <w:lang w:eastAsia="es-MX"/>
    </w:rPr>
  </w:style>
  <w:style w:type="paragraph" w:styleId="Textonotaalfinal">
    <w:name w:val="endnote text"/>
    <w:basedOn w:val="Normal"/>
    <w:semiHidden/>
    <w:rsid w:val="001457FA"/>
    <w:rPr>
      <w:szCs w:val="20"/>
      <w:lang w:val="es-ES_tradnl"/>
    </w:rPr>
  </w:style>
  <w:style w:type="paragraph" w:styleId="Textoindependiente2">
    <w:name w:val="Body Text 2"/>
    <w:basedOn w:val="Normal"/>
    <w:rsid w:val="001457FA"/>
    <w:pPr>
      <w:jc w:val="center"/>
    </w:pPr>
    <w:rPr>
      <w:rFonts w:cs="Arial"/>
      <w:b/>
      <w:sz w:val="20"/>
    </w:rPr>
  </w:style>
  <w:style w:type="paragraph" w:customStyle="1" w:styleId="EstiloTtulo1Centrado">
    <w:name w:val="Estilo Título 1 + Centrado"/>
    <w:basedOn w:val="Subttulo"/>
    <w:autoRedefine/>
    <w:qFormat/>
    <w:rsid w:val="008132F3"/>
    <w:pPr>
      <w:spacing w:after="0"/>
    </w:pPr>
    <w:rPr>
      <w:sz w:val="24"/>
      <w:szCs w:val="24"/>
      <w:lang w:val="es-CO"/>
    </w:rPr>
  </w:style>
  <w:style w:type="paragraph" w:styleId="Subttulo">
    <w:name w:val="Subtitle"/>
    <w:basedOn w:val="Normal"/>
    <w:link w:val="SubttuloCar"/>
    <w:qFormat/>
    <w:rsid w:val="001457FA"/>
    <w:pPr>
      <w:spacing w:after="60"/>
      <w:jc w:val="center"/>
      <w:outlineLvl w:val="1"/>
    </w:pPr>
    <w:rPr>
      <w:rFonts w:eastAsia="Arial Unicode MS" w:cs="Arial"/>
      <w:b/>
      <w:caps/>
      <w:sz w:val="28"/>
      <w:szCs w:val="28"/>
      <w:lang w:val="en-US"/>
    </w:rPr>
  </w:style>
  <w:style w:type="paragraph" w:styleId="TDC1">
    <w:name w:val="toc 1"/>
    <w:basedOn w:val="Subttulo"/>
    <w:next w:val="Normal"/>
    <w:autoRedefine/>
    <w:uiPriority w:val="39"/>
    <w:rsid w:val="00CA24C4"/>
    <w:pPr>
      <w:tabs>
        <w:tab w:val="right" w:leader="dot" w:pos="8263"/>
      </w:tabs>
      <w:spacing w:before="120" w:after="120"/>
      <w:jc w:val="left"/>
      <w:outlineLvl w:val="9"/>
    </w:pPr>
    <w:rPr>
      <w:rFonts w:eastAsia="Times New Roman"/>
      <w:b w:val="0"/>
      <w:bCs/>
      <w:noProof/>
      <w:sz w:val="20"/>
      <w:szCs w:val="20"/>
      <w:lang w:val="es-CO"/>
    </w:rPr>
  </w:style>
  <w:style w:type="paragraph" w:styleId="TDC2">
    <w:name w:val="toc 2"/>
    <w:basedOn w:val="Normal"/>
    <w:next w:val="Normal"/>
    <w:autoRedefine/>
    <w:uiPriority w:val="39"/>
    <w:rsid w:val="00DA6832"/>
    <w:pPr>
      <w:tabs>
        <w:tab w:val="right" w:leader="dot" w:pos="8263"/>
      </w:tabs>
      <w:ind w:left="240" w:hanging="240"/>
    </w:pPr>
    <w:rPr>
      <w:rFonts w:cs="Arial"/>
      <w:smallCaps/>
      <w:noProof/>
      <w:sz w:val="22"/>
      <w:szCs w:val="22"/>
    </w:rPr>
  </w:style>
  <w:style w:type="paragraph" w:styleId="TDC3">
    <w:name w:val="toc 3"/>
    <w:basedOn w:val="Normal"/>
    <w:next w:val="Normal"/>
    <w:autoRedefine/>
    <w:uiPriority w:val="39"/>
    <w:rsid w:val="005A5310"/>
    <w:pPr>
      <w:tabs>
        <w:tab w:val="right" w:leader="dot" w:pos="8263"/>
      </w:tabs>
    </w:pPr>
    <w:rPr>
      <w:rFonts w:ascii="Times New Roman" w:hAnsi="Times New Roman"/>
      <w:i/>
      <w:iCs/>
      <w:sz w:val="20"/>
      <w:szCs w:val="20"/>
    </w:rPr>
  </w:style>
  <w:style w:type="character" w:styleId="Hipervnculo">
    <w:name w:val="Hyperlink"/>
    <w:uiPriority w:val="99"/>
    <w:rsid w:val="001457FA"/>
    <w:rPr>
      <w:color w:val="0000FF"/>
      <w:u w:val="single"/>
    </w:rPr>
  </w:style>
  <w:style w:type="paragraph" w:styleId="Piedepgina">
    <w:name w:val="footer"/>
    <w:basedOn w:val="Normal"/>
    <w:link w:val="PiedepginaCar"/>
    <w:rsid w:val="001457FA"/>
    <w:pPr>
      <w:tabs>
        <w:tab w:val="center" w:pos="4252"/>
        <w:tab w:val="right" w:pos="8504"/>
      </w:tabs>
    </w:pPr>
  </w:style>
  <w:style w:type="character" w:styleId="Nmerodepgina">
    <w:name w:val="page number"/>
    <w:basedOn w:val="Fuentedeprrafopredeter"/>
    <w:rsid w:val="001457FA"/>
  </w:style>
  <w:style w:type="paragraph" w:styleId="Encabezado">
    <w:name w:val="header"/>
    <w:basedOn w:val="Normal"/>
    <w:link w:val="EncabezadoCar"/>
    <w:uiPriority w:val="99"/>
    <w:rsid w:val="001457FA"/>
    <w:pPr>
      <w:tabs>
        <w:tab w:val="center" w:pos="4252"/>
        <w:tab w:val="right" w:pos="8504"/>
      </w:tabs>
    </w:pPr>
  </w:style>
  <w:style w:type="character" w:styleId="Refdecomentario">
    <w:name w:val="annotation reference"/>
    <w:uiPriority w:val="99"/>
    <w:semiHidden/>
    <w:rsid w:val="001457FA"/>
    <w:rPr>
      <w:sz w:val="16"/>
      <w:szCs w:val="16"/>
    </w:rPr>
  </w:style>
  <w:style w:type="paragraph" w:styleId="Textocomentario">
    <w:name w:val="annotation text"/>
    <w:basedOn w:val="Normal"/>
    <w:link w:val="TextocomentarioCar"/>
    <w:semiHidden/>
    <w:rsid w:val="001457FA"/>
    <w:rPr>
      <w:sz w:val="20"/>
      <w:szCs w:val="20"/>
    </w:rPr>
  </w:style>
  <w:style w:type="paragraph" w:styleId="Asuntodelcomentario">
    <w:name w:val="annotation subject"/>
    <w:basedOn w:val="Textocomentario"/>
    <w:next w:val="Textocomentario"/>
    <w:semiHidden/>
    <w:rsid w:val="001457FA"/>
    <w:rPr>
      <w:b/>
      <w:bCs/>
    </w:rPr>
  </w:style>
  <w:style w:type="paragraph" w:styleId="Textodeglobo">
    <w:name w:val="Balloon Text"/>
    <w:basedOn w:val="Normal"/>
    <w:rsid w:val="001457FA"/>
    <w:rPr>
      <w:rFonts w:ascii="Tahoma" w:hAnsi="Tahoma" w:cs="Tahoma"/>
      <w:sz w:val="16"/>
      <w:szCs w:val="16"/>
    </w:rPr>
  </w:style>
  <w:style w:type="paragraph" w:styleId="Textonotapie">
    <w:name w:val="footnote text"/>
    <w:aliases w:val=" Car,Footnote Text Char1,Footnote Text Char Char,Car"/>
    <w:basedOn w:val="Normal"/>
    <w:link w:val="TextonotapieCar"/>
    <w:semiHidden/>
    <w:rsid w:val="001457FA"/>
    <w:rPr>
      <w:sz w:val="20"/>
      <w:szCs w:val="20"/>
    </w:rPr>
  </w:style>
  <w:style w:type="character" w:styleId="Refdenotaalpie">
    <w:name w:val="footnote reference"/>
    <w:semiHidden/>
    <w:rsid w:val="001457FA"/>
    <w:rPr>
      <w:vertAlign w:val="superscript"/>
    </w:rPr>
  </w:style>
  <w:style w:type="paragraph" w:customStyle="1" w:styleId="Ttulo412pt">
    <w:name w:val="Título 4+ 12 pt"/>
    <w:basedOn w:val="Ttulo3"/>
    <w:rsid w:val="001457FA"/>
    <w:rPr>
      <w:sz w:val="24"/>
      <w:szCs w:val="24"/>
    </w:rPr>
  </w:style>
  <w:style w:type="paragraph" w:customStyle="1" w:styleId="Ttulo412pt0">
    <w:name w:val="Título 4 + 12 pt"/>
    <w:basedOn w:val="Ttulo3"/>
    <w:rsid w:val="001457FA"/>
    <w:rPr>
      <w:sz w:val="24"/>
      <w:szCs w:val="24"/>
    </w:rPr>
  </w:style>
  <w:style w:type="character" w:customStyle="1" w:styleId="CarCar17">
    <w:name w:val="Car Car17"/>
    <w:rsid w:val="001457FA"/>
    <w:rPr>
      <w:rFonts w:ascii="Arial" w:hAnsi="Arial"/>
      <w:b/>
      <w:bCs/>
      <w:sz w:val="22"/>
      <w:szCs w:val="28"/>
      <w:lang w:val="es-CO"/>
    </w:rPr>
  </w:style>
  <w:style w:type="character" w:customStyle="1" w:styleId="CarCar16">
    <w:name w:val="Car Car16"/>
    <w:aliases w:val="Footnote Text Char1 Car,Footnote Text Char Char Car,Car Car Car"/>
    <w:semiHidden/>
    <w:rsid w:val="001457FA"/>
    <w:rPr>
      <w:rFonts w:ascii="Calibri" w:eastAsia="Times New Roman" w:hAnsi="Calibri" w:cs="Times New Roman"/>
      <w:b/>
      <w:bCs/>
      <w:i/>
      <w:iCs/>
      <w:sz w:val="26"/>
      <w:szCs w:val="26"/>
    </w:rPr>
  </w:style>
  <w:style w:type="paragraph" w:styleId="Sangradetextonormal">
    <w:name w:val="Body Text Indent"/>
    <w:basedOn w:val="Normal"/>
    <w:rsid w:val="001457FA"/>
    <w:pPr>
      <w:spacing w:after="120"/>
      <w:ind w:left="283"/>
    </w:pPr>
  </w:style>
  <w:style w:type="character" w:customStyle="1" w:styleId="CarCar9">
    <w:name w:val="Car Car9"/>
    <w:rsid w:val="001457FA"/>
    <w:rPr>
      <w:rFonts w:ascii="Arial" w:hAnsi="Arial"/>
      <w:sz w:val="24"/>
      <w:szCs w:val="24"/>
    </w:rPr>
  </w:style>
  <w:style w:type="paragraph" w:styleId="Textoindependiente3">
    <w:name w:val="Body Text 3"/>
    <w:basedOn w:val="Normal"/>
    <w:rsid w:val="001457FA"/>
    <w:pPr>
      <w:spacing w:after="120"/>
    </w:pPr>
    <w:rPr>
      <w:sz w:val="16"/>
      <w:szCs w:val="16"/>
    </w:rPr>
  </w:style>
  <w:style w:type="character" w:customStyle="1" w:styleId="CarCar8">
    <w:name w:val="Car Car8"/>
    <w:rsid w:val="001457FA"/>
    <w:rPr>
      <w:rFonts w:ascii="Arial" w:hAnsi="Arial"/>
      <w:sz w:val="16"/>
      <w:szCs w:val="16"/>
    </w:rPr>
  </w:style>
  <w:style w:type="character" w:customStyle="1" w:styleId="CarCar15">
    <w:name w:val="Car Car15"/>
    <w:rsid w:val="001457FA"/>
    <w:rPr>
      <w:rFonts w:ascii="Tahoma" w:eastAsia="Arial Unicode MS" w:hAnsi="Tahoma" w:cs="Tahoma"/>
      <w:b/>
      <w:bCs/>
      <w:sz w:val="56"/>
      <w:szCs w:val="56"/>
      <w:lang w:val="en-US"/>
    </w:rPr>
  </w:style>
  <w:style w:type="character" w:customStyle="1" w:styleId="CarCar14">
    <w:name w:val="Car Car14"/>
    <w:rsid w:val="001457FA"/>
    <w:rPr>
      <w:rFonts w:ascii="Arial" w:eastAsia="Arial Unicode MS" w:hAnsi="Arial" w:cs="Arial"/>
      <w:b/>
      <w:bCs/>
      <w:sz w:val="24"/>
      <w:szCs w:val="24"/>
      <w:lang w:val="es-CO"/>
    </w:rPr>
  </w:style>
  <w:style w:type="character" w:customStyle="1" w:styleId="CarCar13">
    <w:name w:val="Car Car13"/>
    <w:rsid w:val="001457FA"/>
    <w:rPr>
      <w:rFonts w:ascii="Arial Narrow" w:eastAsia="MS Mincho" w:hAnsi="Arial Narrow" w:cs="Arial"/>
      <w:b/>
      <w:bCs/>
      <w:sz w:val="18"/>
      <w:szCs w:val="24"/>
    </w:rPr>
  </w:style>
  <w:style w:type="character" w:customStyle="1" w:styleId="CarCar12">
    <w:name w:val="Car Car12"/>
    <w:rsid w:val="001457FA"/>
    <w:rPr>
      <w:rFonts w:ascii="Arial" w:eastAsia="Arial Unicode MS" w:hAnsi="Arial" w:cs="Arial"/>
      <w:sz w:val="24"/>
      <w:szCs w:val="24"/>
      <w:lang w:val="en-US"/>
    </w:rPr>
  </w:style>
  <w:style w:type="paragraph" w:styleId="Listaconvietas">
    <w:name w:val="List Bullet"/>
    <w:basedOn w:val="Normal"/>
    <w:autoRedefine/>
    <w:rsid w:val="001457FA"/>
    <w:pPr>
      <w:widowControl w:val="0"/>
      <w:autoSpaceDE w:val="0"/>
      <w:autoSpaceDN w:val="0"/>
      <w:adjustRightInd w:val="0"/>
      <w:spacing w:after="120"/>
      <w:jc w:val="both"/>
    </w:pPr>
    <w:rPr>
      <w:rFonts w:cs="Arial"/>
      <w:szCs w:val="20"/>
      <w:lang w:val="es-ES_tradnl"/>
    </w:rPr>
  </w:style>
  <w:style w:type="character" w:customStyle="1" w:styleId="CarCar3">
    <w:name w:val="Car Car3"/>
    <w:rsid w:val="001457FA"/>
    <w:rPr>
      <w:rFonts w:ascii="Arial" w:eastAsia="Arial Unicode MS" w:hAnsi="Arial" w:cs="Arial"/>
      <w:b/>
      <w:caps/>
      <w:sz w:val="28"/>
      <w:szCs w:val="28"/>
      <w:lang w:val="es-ES" w:eastAsia="es-ES" w:bidi="ar-SA"/>
    </w:rPr>
  </w:style>
  <w:style w:type="character" w:customStyle="1" w:styleId="CarCar7">
    <w:name w:val="Car Car7"/>
    <w:rsid w:val="001457FA"/>
    <w:rPr>
      <w:rFonts w:ascii="Arial" w:eastAsia="Arial Unicode MS" w:hAnsi="Arial" w:cs="Arial"/>
      <w:b/>
      <w:caps/>
      <w:sz w:val="28"/>
      <w:szCs w:val="28"/>
      <w:lang w:val="en-US"/>
    </w:rPr>
  </w:style>
  <w:style w:type="paragraph" w:customStyle="1" w:styleId="TtulodeCaptulo">
    <w:name w:val="Título de Capítulo"/>
    <w:basedOn w:val="Normal"/>
    <w:next w:val="Normal"/>
    <w:rsid w:val="001457FA"/>
    <w:pPr>
      <w:spacing w:before="600" w:after="600"/>
    </w:pPr>
    <w:rPr>
      <w:rFonts w:eastAsia="Arial Unicode MS" w:cs="Arial"/>
      <w:b/>
      <w:bCs/>
      <w:sz w:val="26"/>
      <w:szCs w:val="26"/>
      <w:lang w:val="en-US"/>
    </w:rPr>
  </w:style>
  <w:style w:type="paragraph" w:customStyle="1" w:styleId="TtuloPrimerNivel">
    <w:name w:val="Título Primer Nivel"/>
    <w:basedOn w:val="TtulodeCaptulo"/>
    <w:autoRedefine/>
    <w:rsid w:val="001457FA"/>
    <w:pPr>
      <w:spacing w:before="480" w:after="480"/>
      <w:ind w:left="720" w:hanging="720"/>
    </w:pPr>
  </w:style>
  <w:style w:type="paragraph" w:customStyle="1" w:styleId="TtuloSegundoNivel">
    <w:name w:val="Título Segundo Nivel"/>
    <w:basedOn w:val="TtuloPrimerNivel"/>
    <w:autoRedefine/>
    <w:rsid w:val="001457FA"/>
    <w:pPr>
      <w:spacing w:before="0" w:after="0"/>
      <w:jc w:val="both"/>
      <w:outlineLvl w:val="1"/>
    </w:pPr>
    <w:rPr>
      <w:sz w:val="24"/>
      <w:szCs w:val="24"/>
      <w:lang w:val="es-ES"/>
    </w:rPr>
  </w:style>
  <w:style w:type="paragraph" w:customStyle="1" w:styleId="TtuloTercerNivel">
    <w:name w:val="Título Tercer Nivel"/>
    <w:basedOn w:val="Ttulo1"/>
    <w:rsid w:val="001457FA"/>
    <w:pPr>
      <w:spacing w:before="360" w:after="360"/>
      <w:jc w:val="center"/>
      <w:outlineLvl w:val="2"/>
    </w:pPr>
    <w:rPr>
      <w:rFonts w:eastAsia="Arial Unicode MS"/>
      <w:bCs w:val="0"/>
      <w:kern w:val="0"/>
      <w:sz w:val="28"/>
      <w:szCs w:val="28"/>
    </w:rPr>
  </w:style>
  <w:style w:type="paragraph" w:customStyle="1" w:styleId="TtulodeCuartoNivel">
    <w:name w:val="Título de Cuarto Nivel"/>
    <w:basedOn w:val="Normal"/>
    <w:autoRedefine/>
    <w:rsid w:val="001457FA"/>
    <w:pPr>
      <w:spacing w:before="240" w:after="240"/>
      <w:jc w:val="both"/>
      <w:outlineLvl w:val="3"/>
    </w:pPr>
    <w:rPr>
      <w:rFonts w:eastAsia="Arial Unicode MS" w:cs="Arial"/>
      <w:lang w:val="en-US"/>
    </w:rPr>
  </w:style>
  <w:style w:type="paragraph" w:customStyle="1" w:styleId="PidePgina">
    <w:name w:val="Pié de Página"/>
    <w:basedOn w:val="Textonotaalfinal"/>
    <w:autoRedefine/>
    <w:rsid w:val="001457FA"/>
    <w:pPr>
      <w:keepLines/>
      <w:suppressLineNumbers/>
    </w:pPr>
    <w:rPr>
      <w:rFonts w:eastAsia="Arial Unicode MS" w:cs="Arial"/>
      <w:sz w:val="20"/>
      <w:lang w:val="es-ES"/>
    </w:rPr>
  </w:style>
  <w:style w:type="paragraph" w:customStyle="1" w:styleId="Fuente">
    <w:name w:val="Fuente"/>
    <w:basedOn w:val="TtulodeCuartoNivel"/>
    <w:autoRedefine/>
    <w:rsid w:val="001457FA"/>
    <w:pPr>
      <w:spacing w:before="120"/>
      <w:jc w:val="left"/>
      <w:outlineLvl w:val="9"/>
    </w:pPr>
    <w:rPr>
      <w:sz w:val="16"/>
      <w:szCs w:val="16"/>
    </w:rPr>
  </w:style>
  <w:style w:type="paragraph" w:customStyle="1" w:styleId="TtulosdeCuadros">
    <w:name w:val="Títulos de Cuadros"/>
    <w:aliases w:val="Tablas y Gráficas"/>
    <w:basedOn w:val="Normal"/>
    <w:autoRedefine/>
    <w:rsid w:val="001457FA"/>
    <w:pPr>
      <w:jc w:val="both"/>
    </w:pPr>
    <w:rPr>
      <w:rFonts w:eastAsia="Arial Unicode MS" w:cs="Arial"/>
      <w:b/>
      <w:bCs/>
      <w:lang w:val="en-US"/>
    </w:rPr>
  </w:style>
  <w:style w:type="paragraph" w:customStyle="1" w:styleId="NotasyLlamadas">
    <w:name w:val="Notas y Llamadas"/>
    <w:basedOn w:val="Fuente"/>
    <w:autoRedefine/>
    <w:rsid w:val="001457FA"/>
  </w:style>
  <w:style w:type="character" w:customStyle="1" w:styleId="Nmerodelapgina">
    <w:name w:val="Número de la  página"/>
    <w:basedOn w:val="Fuentedeprrafopredeter"/>
    <w:rsid w:val="001457FA"/>
  </w:style>
  <w:style w:type="paragraph" w:customStyle="1" w:styleId="EncabezadoICER">
    <w:name w:val="Encabezado ICER"/>
    <w:basedOn w:val="TtulodeCaptulo"/>
    <w:autoRedefine/>
    <w:rsid w:val="001457FA"/>
    <w:pPr>
      <w:pBdr>
        <w:bottom w:val="single" w:sz="4" w:space="1" w:color="auto"/>
      </w:pBdr>
      <w:spacing w:before="0" w:after="0"/>
      <w:jc w:val="both"/>
    </w:pPr>
    <w:rPr>
      <w:sz w:val="22"/>
      <w:szCs w:val="22"/>
    </w:rPr>
  </w:style>
  <w:style w:type="paragraph" w:customStyle="1" w:styleId="PidePginaICER">
    <w:name w:val="Pié de Página ICER"/>
    <w:basedOn w:val="TtulodeCaptulo"/>
    <w:autoRedefine/>
    <w:rsid w:val="001457FA"/>
    <w:pPr>
      <w:pBdr>
        <w:top w:val="single" w:sz="4" w:space="1" w:color="auto"/>
      </w:pBdr>
      <w:spacing w:before="0" w:after="0"/>
      <w:jc w:val="both"/>
    </w:pPr>
    <w:rPr>
      <w:sz w:val="22"/>
      <w:szCs w:val="22"/>
    </w:rPr>
  </w:style>
  <w:style w:type="paragraph" w:styleId="ndice1">
    <w:name w:val="index 1"/>
    <w:basedOn w:val="Normal"/>
    <w:next w:val="Normal"/>
    <w:autoRedefine/>
    <w:semiHidden/>
    <w:rsid w:val="001457FA"/>
    <w:pPr>
      <w:tabs>
        <w:tab w:val="right" w:pos="8263"/>
      </w:tabs>
      <w:spacing w:line="480" w:lineRule="auto"/>
    </w:pPr>
    <w:rPr>
      <w:rFonts w:eastAsia="Arial Unicode MS"/>
      <w:sz w:val="22"/>
      <w:szCs w:val="18"/>
      <w:lang w:val="en-US"/>
    </w:rPr>
  </w:style>
  <w:style w:type="paragraph" w:styleId="Ttulodendice">
    <w:name w:val="index heading"/>
    <w:basedOn w:val="Normal"/>
    <w:next w:val="ndice1"/>
    <w:semiHidden/>
    <w:rsid w:val="001457FA"/>
    <w:pPr>
      <w:spacing w:before="240" w:after="120"/>
      <w:jc w:val="center"/>
    </w:pPr>
    <w:rPr>
      <w:rFonts w:ascii="Times New Roman" w:eastAsia="Arial Unicode MS" w:hAnsi="Times New Roman"/>
      <w:b/>
      <w:bCs/>
      <w:sz w:val="26"/>
      <w:szCs w:val="26"/>
      <w:lang w:val="en-US"/>
    </w:rPr>
  </w:style>
  <w:style w:type="paragraph" w:styleId="Ttulo">
    <w:name w:val="Title"/>
    <w:basedOn w:val="Normal"/>
    <w:autoRedefine/>
    <w:qFormat/>
    <w:rsid w:val="001457FA"/>
    <w:pPr>
      <w:jc w:val="center"/>
    </w:pPr>
    <w:rPr>
      <w:rFonts w:eastAsia="Arial Unicode MS" w:cs="Arial"/>
      <w:b/>
      <w:bCs/>
      <w:sz w:val="28"/>
      <w:szCs w:val="28"/>
    </w:rPr>
  </w:style>
  <w:style w:type="character" w:customStyle="1" w:styleId="CarCar6">
    <w:name w:val="Car Car6"/>
    <w:rsid w:val="001457FA"/>
    <w:rPr>
      <w:rFonts w:ascii="Arial" w:eastAsia="Arial Unicode MS" w:hAnsi="Arial" w:cs="Arial"/>
      <w:b/>
      <w:bCs/>
      <w:sz w:val="28"/>
      <w:szCs w:val="28"/>
      <w:lang w:val="es-CO"/>
    </w:rPr>
  </w:style>
  <w:style w:type="paragraph" w:styleId="Textodebloque">
    <w:name w:val="Block Text"/>
    <w:basedOn w:val="Normal"/>
    <w:rsid w:val="001457FA"/>
    <w:pPr>
      <w:ind w:left="-142" w:right="-141"/>
    </w:pPr>
    <w:rPr>
      <w:rFonts w:eastAsia="Arial Unicode MS" w:cs="Arial"/>
      <w:sz w:val="16"/>
      <w:szCs w:val="16"/>
      <w:lang w:val="en-US"/>
    </w:rPr>
  </w:style>
  <w:style w:type="character" w:styleId="Hipervnculovisitado">
    <w:name w:val="FollowedHyperlink"/>
    <w:rsid w:val="001457FA"/>
    <w:rPr>
      <w:color w:val="800080"/>
      <w:u w:val="single"/>
    </w:rPr>
  </w:style>
  <w:style w:type="paragraph" w:customStyle="1" w:styleId="Contenidocuadros">
    <w:name w:val="Contenido cuadros"/>
    <w:basedOn w:val="Normal"/>
    <w:rsid w:val="001457FA"/>
    <w:pPr>
      <w:jc w:val="both"/>
    </w:pPr>
    <w:rPr>
      <w:rFonts w:eastAsia="Arial Unicode MS" w:cs="Arial"/>
      <w:sz w:val="18"/>
      <w:lang w:val="en-US"/>
    </w:rPr>
  </w:style>
  <w:style w:type="paragraph" w:customStyle="1" w:styleId="xl24">
    <w:name w:val="xl24"/>
    <w:basedOn w:val="Normal"/>
    <w:rsid w:val="001457FA"/>
    <w:pPr>
      <w:spacing w:before="100" w:beforeAutospacing="1" w:after="100" w:afterAutospacing="1"/>
    </w:pPr>
    <w:rPr>
      <w:rFonts w:eastAsia="Arial Unicode MS" w:cs="Arial Unicode MS"/>
    </w:rPr>
  </w:style>
  <w:style w:type="paragraph" w:customStyle="1" w:styleId="xl25">
    <w:name w:val="xl25"/>
    <w:basedOn w:val="Normal"/>
    <w:rsid w:val="001457FA"/>
    <w:pPr>
      <w:spacing w:before="100" w:beforeAutospacing="1" w:after="100" w:afterAutospacing="1"/>
    </w:pPr>
    <w:rPr>
      <w:rFonts w:ascii="Arial Unicode MS" w:eastAsia="Arial Unicode MS" w:hAnsi="Arial Unicode MS" w:cs="Arial Unicode MS"/>
    </w:rPr>
  </w:style>
  <w:style w:type="character" w:customStyle="1" w:styleId="CarCar4">
    <w:name w:val="Car Car4"/>
    <w:locked/>
    <w:rsid w:val="001457FA"/>
    <w:rPr>
      <w:rFonts w:eastAsia="Arial Unicode MS" w:cs="Arial"/>
      <w:b/>
      <w:bCs/>
      <w:color w:val="FF6600"/>
      <w:sz w:val="24"/>
      <w:szCs w:val="24"/>
      <w:lang w:val="en-US" w:eastAsia="es-ES" w:bidi="ar-SA"/>
    </w:rPr>
  </w:style>
  <w:style w:type="character" w:customStyle="1" w:styleId="CarCar2">
    <w:name w:val="Car Car2"/>
    <w:rsid w:val="001457FA"/>
    <w:rPr>
      <w:rFonts w:ascii="Arial" w:eastAsia="Arial Unicode MS" w:hAnsi="Arial" w:cs="Arial"/>
      <w:b/>
      <w:bCs/>
      <w:sz w:val="28"/>
      <w:szCs w:val="28"/>
      <w:lang w:val="es-CO" w:eastAsia="es-ES" w:bidi="ar-SA"/>
    </w:rPr>
  </w:style>
  <w:style w:type="paragraph" w:styleId="ndice2">
    <w:name w:val="index 2"/>
    <w:basedOn w:val="Normal"/>
    <w:next w:val="Normal"/>
    <w:autoRedefine/>
    <w:semiHidden/>
    <w:rsid w:val="001457FA"/>
    <w:pPr>
      <w:ind w:left="480" w:hanging="240"/>
    </w:pPr>
    <w:rPr>
      <w:rFonts w:ascii="Times New Roman" w:eastAsia="Arial Unicode MS" w:hAnsi="Times New Roman"/>
      <w:sz w:val="18"/>
      <w:szCs w:val="18"/>
      <w:lang w:val="en-US"/>
    </w:rPr>
  </w:style>
  <w:style w:type="paragraph" w:styleId="ndice3">
    <w:name w:val="index 3"/>
    <w:basedOn w:val="Normal"/>
    <w:next w:val="Normal"/>
    <w:autoRedefine/>
    <w:semiHidden/>
    <w:rsid w:val="001457FA"/>
    <w:pPr>
      <w:ind w:left="720" w:hanging="240"/>
    </w:pPr>
    <w:rPr>
      <w:rFonts w:ascii="Times New Roman" w:eastAsia="Arial Unicode MS" w:hAnsi="Times New Roman"/>
      <w:sz w:val="18"/>
      <w:szCs w:val="18"/>
      <w:lang w:val="en-US"/>
    </w:rPr>
  </w:style>
  <w:style w:type="paragraph" w:styleId="ndice4">
    <w:name w:val="index 4"/>
    <w:basedOn w:val="Normal"/>
    <w:next w:val="Normal"/>
    <w:autoRedefine/>
    <w:semiHidden/>
    <w:rsid w:val="001457FA"/>
    <w:pPr>
      <w:ind w:left="960" w:hanging="240"/>
    </w:pPr>
    <w:rPr>
      <w:rFonts w:ascii="Times New Roman" w:eastAsia="Arial Unicode MS" w:hAnsi="Times New Roman"/>
      <w:sz w:val="18"/>
      <w:szCs w:val="18"/>
      <w:lang w:val="en-US"/>
    </w:rPr>
  </w:style>
  <w:style w:type="paragraph" w:styleId="ndice5">
    <w:name w:val="index 5"/>
    <w:basedOn w:val="Normal"/>
    <w:next w:val="Normal"/>
    <w:autoRedefine/>
    <w:semiHidden/>
    <w:rsid w:val="001457FA"/>
    <w:pPr>
      <w:ind w:left="1200" w:hanging="240"/>
    </w:pPr>
    <w:rPr>
      <w:rFonts w:ascii="Times New Roman" w:eastAsia="Arial Unicode MS" w:hAnsi="Times New Roman"/>
      <w:sz w:val="18"/>
      <w:szCs w:val="18"/>
      <w:lang w:val="en-US"/>
    </w:rPr>
  </w:style>
  <w:style w:type="paragraph" w:styleId="ndice6">
    <w:name w:val="index 6"/>
    <w:basedOn w:val="Normal"/>
    <w:next w:val="Normal"/>
    <w:autoRedefine/>
    <w:semiHidden/>
    <w:rsid w:val="001457FA"/>
    <w:pPr>
      <w:ind w:left="1440" w:hanging="240"/>
    </w:pPr>
    <w:rPr>
      <w:rFonts w:ascii="Times New Roman" w:eastAsia="Arial Unicode MS" w:hAnsi="Times New Roman"/>
      <w:sz w:val="18"/>
      <w:szCs w:val="18"/>
      <w:lang w:val="en-US"/>
    </w:rPr>
  </w:style>
  <w:style w:type="paragraph" w:styleId="ndice7">
    <w:name w:val="index 7"/>
    <w:basedOn w:val="Normal"/>
    <w:next w:val="Normal"/>
    <w:autoRedefine/>
    <w:semiHidden/>
    <w:rsid w:val="001457FA"/>
    <w:pPr>
      <w:ind w:left="1680" w:hanging="240"/>
    </w:pPr>
    <w:rPr>
      <w:rFonts w:ascii="Times New Roman" w:eastAsia="Arial Unicode MS" w:hAnsi="Times New Roman"/>
      <w:sz w:val="18"/>
      <w:szCs w:val="18"/>
      <w:lang w:val="en-US"/>
    </w:rPr>
  </w:style>
  <w:style w:type="paragraph" w:styleId="ndice8">
    <w:name w:val="index 8"/>
    <w:basedOn w:val="Normal"/>
    <w:next w:val="Normal"/>
    <w:autoRedefine/>
    <w:semiHidden/>
    <w:rsid w:val="001457FA"/>
    <w:pPr>
      <w:ind w:left="1920" w:hanging="240"/>
    </w:pPr>
    <w:rPr>
      <w:rFonts w:ascii="Times New Roman" w:eastAsia="Arial Unicode MS" w:hAnsi="Times New Roman"/>
      <w:sz w:val="18"/>
      <w:szCs w:val="18"/>
      <w:lang w:val="en-US"/>
    </w:rPr>
  </w:style>
  <w:style w:type="paragraph" w:styleId="ndice9">
    <w:name w:val="index 9"/>
    <w:basedOn w:val="Normal"/>
    <w:next w:val="Normal"/>
    <w:autoRedefine/>
    <w:semiHidden/>
    <w:rsid w:val="001457FA"/>
    <w:pPr>
      <w:ind w:left="2160" w:hanging="240"/>
    </w:pPr>
    <w:rPr>
      <w:rFonts w:ascii="Times New Roman" w:eastAsia="Arial Unicode MS" w:hAnsi="Times New Roman"/>
      <w:sz w:val="18"/>
      <w:szCs w:val="18"/>
      <w:lang w:val="en-US"/>
    </w:rPr>
  </w:style>
  <w:style w:type="character" w:styleId="Referenciasutil">
    <w:name w:val="Subtle Reference"/>
    <w:qFormat/>
    <w:rsid w:val="001457FA"/>
    <w:rPr>
      <w:smallCaps/>
      <w:color w:val="C0504D"/>
      <w:u w:val="single"/>
    </w:rPr>
  </w:style>
  <w:style w:type="character" w:customStyle="1" w:styleId="CarCar1">
    <w:name w:val="Car Car1"/>
    <w:rsid w:val="001457FA"/>
    <w:rPr>
      <w:rFonts w:ascii="Bookman Old Style" w:eastAsia="Arial Unicode MS" w:hAnsi="Bookman Old Style" w:cs="Tahoma"/>
      <w:lang w:val="es-ES" w:eastAsia="es-ES" w:bidi="ar-SA"/>
    </w:rPr>
  </w:style>
  <w:style w:type="character" w:customStyle="1" w:styleId="CarCar">
    <w:name w:val="Car Car"/>
    <w:rsid w:val="001457FA"/>
    <w:rPr>
      <w:rFonts w:ascii="Tahoma" w:eastAsia="Arial Unicode MS" w:hAnsi="Tahoma" w:cs="Tahoma"/>
      <w:sz w:val="16"/>
      <w:szCs w:val="16"/>
      <w:lang w:val="en-US" w:eastAsia="es-ES" w:bidi="ar-SA"/>
    </w:rPr>
  </w:style>
  <w:style w:type="paragraph" w:styleId="TDC4">
    <w:name w:val="toc 4"/>
    <w:basedOn w:val="Normal"/>
    <w:next w:val="Normal"/>
    <w:autoRedefine/>
    <w:semiHidden/>
    <w:rsid w:val="001457FA"/>
    <w:pPr>
      <w:ind w:left="720"/>
    </w:pPr>
    <w:rPr>
      <w:rFonts w:ascii="Times New Roman" w:hAnsi="Times New Roman"/>
      <w:sz w:val="18"/>
      <w:szCs w:val="18"/>
    </w:rPr>
  </w:style>
  <w:style w:type="paragraph" w:styleId="TDC5">
    <w:name w:val="toc 5"/>
    <w:basedOn w:val="Normal"/>
    <w:next w:val="Normal"/>
    <w:autoRedefine/>
    <w:semiHidden/>
    <w:rsid w:val="001457FA"/>
    <w:pPr>
      <w:ind w:left="960"/>
    </w:pPr>
    <w:rPr>
      <w:rFonts w:ascii="Times New Roman" w:hAnsi="Times New Roman"/>
      <w:sz w:val="18"/>
      <w:szCs w:val="18"/>
    </w:rPr>
  </w:style>
  <w:style w:type="paragraph" w:styleId="TDC6">
    <w:name w:val="toc 6"/>
    <w:basedOn w:val="Normal"/>
    <w:next w:val="Normal"/>
    <w:autoRedefine/>
    <w:semiHidden/>
    <w:rsid w:val="001457FA"/>
    <w:pPr>
      <w:ind w:left="1200"/>
    </w:pPr>
    <w:rPr>
      <w:rFonts w:ascii="Times New Roman" w:hAnsi="Times New Roman"/>
      <w:sz w:val="18"/>
      <w:szCs w:val="18"/>
    </w:rPr>
  </w:style>
  <w:style w:type="paragraph" w:styleId="TDC7">
    <w:name w:val="toc 7"/>
    <w:basedOn w:val="Normal"/>
    <w:next w:val="Normal"/>
    <w:autoRedefine/>
    <w:semiHidden/>
    <w:rsid w:val="001457FA"/>
    <w:pPr>
      <w:ind w:left="1440"/>
    </w:pPr>
    <w:rPr>
      <w:rFonts w:ascii="Times New Roman" w:hAnsi="Times New Roman"/>
      <w:sz w:val="18"/>
      <w:szCs w:val="18"/>
    </w:rPr>
  </w:style>
  <w:style w:type="paragraph" w:styleId="TDC8">
    <w:name w:val="toc 8"/>
    <w:basedOn w:val="Normal"/>
    <w:next w:val="Normal"/>
    <w:autoRedefine/>
    <w:semiHidden/>
    <w:rsid w:val="001457FA"/>
    <w:pPr>
      <w:ind w:left="1680"/>
    </w:pPr>
    <w:rPr>
      <w:rFonts w:ascii="Times New Roman" w:hAnsi="Times New Roman"/>
      <w:sz w:val="18"/>
      <w:szCs w:val="18"/>
    </w:rPr>
  </w:style>
  <w:style w:type="paragraph" w:styleId="TDC9">
    <w:name w:val="toc 9"/>
    <w:basedOn w:val="Normal"/>
    <w:next w:val="Normal"/>
    <w:autoRedefine/>
    <w:semiHidden/>
    <w:rsid w:val="001457FA"/>
    <w:pPr>
      <w:ind w:left="1920"/>
    </w:pPr>
    <w:rPr>
      <w:rFonts w:ascii="Times New Roman" w:hAnsi="Times New Roman"/>
      <w:sz w:val="18"/>
      <w:szCs w:val="18"/>
    </w:rPr>
  </w:style>
  <w:style w:type="paragraph" w:customStyle="1" w:styleId="p48">
    <w:name w:val="p48"/>
    <w:basedOn w:val="Normal"/>
    <w:rsid w:val="001457FA"/>
    <w:pPr>
      <w:widowControl w:val="0"/>
      <w:spacing w:line="280" w:lineRule="atLeast"/>
      <w:jc w:val="both"/>
    </w:pPr>
    <w:rPr>
      <w:rFonts w:ascii="Times New Roman" w:eastAsia="Arial Unicode MS" w:hAnsi="Times New Roman" w:cs="Arial"/>
      <w:lang w:val="en-US"/>
    </w:rPr>
  </w:style>
  <w:style w:type="paragraph" w:styleId="Mapadeldocumento">
    <w:name w:val="Document Map"/>
    <w:basedOn w:val="Normal"/>
    <w:semiHidden/>
    <w:rsid w:val="001457FA"/>
    <w:pPr>
      <w:shd w:val="clear" w:color="auto" w:fill="000080"/>
      <w:jc w:val="both"/>
    </w:pPr>
    <w:rPr>
      <w:rFonts w:ascii="Tahoma" w:eastAsia="Arial Unicode MS" w:hAnsi="Tahoma" w:cs="Tahoma"/>
      <w:sz w:val="20"/>
      <w:szCs w:val="20"/>
      <w:lang w:val="en-US"/>
    </w:rPr>
  </w:style>
  <w:style w:type="character" w:customStyle="1" w:styleId="CarCar5">
    <w:name w:val="Car Car5"/>
    <w:rsid w:val="001457FA"/>
    <w:rPr>
      <w:rFonts w:ascii="Tahoma" w:eastAsia="Arial Unicode MS" w:hAnsi="Tahoma" w:cs="Tahoma"/>
      <w:shd w:val="clear" w:color="auto" w:fill="000080"/>
      <w:lang w:val="en-US"/>
    </w:rPr>
  </w:style>
  <w:style w:type="character" w:customStyle="1" w:styleId="eacep1">
    <w:name w:val="eacep1"/>
    <w:rsid w:val="001457FA"/>
    <w:rPr>
      <w:color w:val="000000"/>
    </w:rPr>
  </w:style>
  <w:style w:type="paragraph" w:customStyle="1" w:styleId="Titulo2">
    <w:name w:val="Titulo 2"/>
    <w:basedOn w:val="Normal"/>
    <w:autoRedefine/>
    <w:rsid w:val="00004716"/>
    <w:pPr>
      <w:widowControl w:val="0"/>
      <w:autoSpaceDE w:val="0"/>
      <w:autoSpaceDN w:val="0"/>
      <w:adjustRightInd w:val="0"/>
      <w:outlineLvl w:val="0"/>
    </w:pPr>
    <w:rPr>
      <w:rFonts w:cs="Arial"/>
      <w:b/>
      <w:caps/>
      <w:kern w:val="28"/>
    </w:rPr>
  </w:style>
  <w:style w:type="paragraph" w:styleId="TtulodeTDC">
    <w:name w:val="TOC Heading"/>
    <w:basedOn w:val="Ttulo1"/>
    <w:next w:val="Normal"/>
    <w:uiPriority w:val="39"/>
    <w:qFormat/>
    <w:rsid w:val="001457FA"/>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BodyText31">
    <w:name w:val="Body Text 31"/>
    <w:basedOn w:val="Normal"/>
    <w:rsid w:val="001457FA"/>
    <w:pPr>
      <w:jc w:val="both"/>
    </w:pPr>
    <w:rPr>
      <w:szCs w:val="20"/>
      <w:lang w:val="es-ES_tradnl"/>
    </w:rPr>
  </w:style>
  <w:style w:type="paragraph" w:customStyle="1" w:styleId="BodyText21">
    <w:name w:val="Body Text 21"/>
    <w:basedOn w:val="Normal"/>
    <w:rsid w:val="001457FA"/>
    <w:pPr>
      <w:widowControl w:val="0"/>
      <w:suppressAutoHyphens/>
      <w:autoSpaceDE w:val="0"/>
      <w:jc w:val="both"/>
    </w:pPr>
    <w:rPr>
      <w:rFonts w:eastAsia="Arial"/>
      <w:sz w:val="20"/>
      <w:szCs w:val="20"/>
    </w:rPr>
  </w:style>
  <w:style w:type="paragraph" w:customStyle="1" w:styleId="norma">
    <w:name w:val="norma"/>
    <w:basedOn w:val="Textoindependiente2"/>
    <w:rsid w:val="001457FA"/>
    <w:pPr>
      <w:widowControl w:val="0"/>
      <w:suppressAutoHyphens/>
      <w:autoSpaceDE w:val="0"/>
      <w:spacing w:after="120"/>
      <w:jc w:val="both"/>
    </w:pPr>
    <w:rPr>
      <w:rFonts w:ascii="Book Antiqua" w:hAnsi="Book Antiqua" w:cs="Times New Roman"/>
      <w:b w:val="0"/>
      <w:sz w:val="22"/>
      <w:szCs w:val="20"/>
    </w:rPr>
  </w:style>
  <w:style w:type="paragraph" w:customStyle="1" w:styleId="Default">
    <w:name w:val="Default"/>
    <w:rsid w:val="001457FA"/>
    <w:pPr>
      <w:autoSpaceDE w:val="0"/>
      <w:autoSpaceDN w:val="0"/>
      <w:adjustRightInd w:val="0"/>
    </w:pPr>
    <w:rPr>
      <w:rFonts w:ascii="Arial" w:hAnsi="Arial" w:cs="Arial"/>
      <w:color w:val="000000"/>
      <w:sz w:val="24"/>
      <w:szCs w:val="24"/>
      <w:lang w:val="es-ES" w:eastAsia="es-ES"/>
    </w:rPr>
  </w:style>
  <w:style w:type="paragraph" w:customStyle="1" w:styleId="p4">
    <w:name w:val="p4"/>
    <w:basedOn w:val="Normal"/>
    <w:rsid w:val="001457FA"/>
    <w:pPr>
      <w:widowControl w:val="0"/>
      <w:tabs>
        <w:tab w:val="left" w:pos="720"/>
      </w:tabs>
      <w:spacing w:line="240" w:lineRule="atLeast"/>
      <w:jc w:val="both"/>
    </w:pPr>
    <w:rPr>
      <w:rFonts w:ascii="Times New Roman" w:hAnsi="Times New Roman"/>
      <w:sz w:val="20"/>
      <w:szCs w:val="20"/>
    </w:rPr>
  </w:style>
  <w:style w:type="paragraph" w:styleId="Prrafodelista">
    <w:name w:val="List Paragraph"/>
    <w:aliases w:val="titulo 3,Liste 1,Bullets,References,Antes de enumeración,Bolita,BOLA,BOLADEF,Párrafo de lista2,Ha,Normal. Viñetas,Suntítulo 4,Titulo 4,lista numerada,Subtítulo 4,titulo 4,Lista numerada,Fluvial1,Num Bullet 1,lp1,titulo 5"/>
    <w:basedOn w:val="Normal"/>
    <w:link w:val="PrrafodelistaCar"/>
    <w:uiPriority w:val="34"/>
    <w:qFormat/>
    <w:rsid w:val="001457FA"/>
    <w:pPr>
      <w:ind w:left="720"/>
      <w:contextualSpacing/>
    </w:pPr>
    <w:rPr>
      <w:rFonts w:ascii="Times New Roman" w:hAnsi="Times New Roman"/>
    </w:rPr>
  </w:style>
  <w:style w:type="paragraph" w:customStyle="1" w:styleId="Normal1">
    <w:name w:val="Normal1"/>
    <w:basedOn w:val="Normal"/>
    <w:rsid w:val="001457FA"/>
    <w:pPr>
      <w:widowControl w:val="0"/>
      <w:suppressAutoHyphens/>
      <w:autoSpaceDE w:val="0"/>
    </w:pPr>
    <w:rPr>
      <w:rFonts w:ascii="Times New Roman" w:hAnsi="Times New Roman"/>
      <w:szCs w:val="20"/>
    </w:rPr>
  </w:style>
  <w:style w:type="paragraph" w:customStyle="1" w:styleId="Grfico1">
    <w:name w:val="Gráfico 1"/>
    <w:basedOn w:val="Ttulo2"/>
    <w:rsid w:val="008132F3"/>
  </w:style>
  <w:style w:type="character" w:customStyle="1" w:styleId="CarCar18">
    <w:name w:val="Car Car18"/>
    <w:locked/>
    <w:rsid w:val="001457FA"/>
    <w:rPr>
      <w:rFonts w:ascii="Arial" w:hAnsi="Arial" w:cs="Arial"/>
      <w:b/>
      <w:bCs/>
      <w:iCs/>
      <w:caps/>
      <w:sz w:val="24"/>
      <w:szCs w:val="28"/>
      <w:lang w:val="es-CO"/>
    </w:rPr>
  </w:style>
  <w:style w:type="paragraph" w:customStyle="1" w:styleId="Grfico2">
    <w:name w:val="Gráfico 2"/>
    <w:basedOn w:val="Normal"/>
    <w:rsid w:val="008132F3"/>
    <w:rPr>
      <w:b/>
      <w:sz w:val="18"/>
      <w:szCs w:val="18"/>
    </w:rPr>
  </w:style>
  <w:style w:type="character" w:customStyle="1" w:styleId="CarCar19">
    <w:name w:val="Car Car19"/>
    <w:rsid w:val="001457FA"/>
    <w:rPr>
      <w:rFonts w:ascii="Arial" w:hAnsi="Arial" w:cs="Arial"/>
      <w:b/>
      <w:bCs/>
      <w:kern w:val="32"/>
      <w:sz w:val="32"/>
      <w:szCs w:val="32"/>
    </w:rPr>
  </w:style>
  <w:style w:type="character" w:customStyle="1" w:styleId="CarCar11">
    <w:name w:val="Car Car11"/>
    <w:rsid w:val="001457FA"/>
    <w:rPr>
      <w:rFonts w:ascii="Arial" w:hAnsi="Arial" w:cs="Arial"/>
      <w:b/>
      <w:szCs w:val="24"/>
    </w:rPr>
  </w:style>
  <w:style w:type="paragraph" w:customStyle="1" w:styleId="EstiloTtulo114pto">
    <w:name w:val="Estilo Título 1 + 14 pto"/>
    <w:basedOn w:val="Ttulo1"/>
    <w:autoRedefine/>
    <w:qFormat/>
    <w:rsid w:val="00AB1306"/>
    <w:pPr>
      <w:jc w:val="center"/>
    </w:pPr>
    <w:rPr>
      <w:bCs w:val="0"/>
      <w:kern w:val="0"/>
      <w:sz w:val="28"/>
      <w:szCs w:val="28"/>
    </w:rPr>
  </w:style>
  <w:style w:type="paragraph" w:styleId="Tabladeilustraciones">
    <w:name w:val="table of figures"/>
    <w:basedOn w:val="Ttulo3"/>
    <w:next w:val="Normal"/>
    <w:semiHidden/>
    <w:rsid w:val="001457FA"/>
  </w:style>
  <w:style w:type="paragraph" w:styleId="Revisin">
    <w:name w:val="Revision"/>
    <w:hidden/>
    <w:semiHidden/>
    <w:rsid w:val="001457FA"/>
    <w:rPr>
      <w:rFonts w:ascii="Arial" w:hAnsi="Arial"/>
      <w:sz w:val="24"/>
      <w:szCs w:val="24"/>
      <w:lang w:val="es-CO" w:eastAsia="es-ES"/>
    </w:rPr>
  </w:style>
  <w:style w:type="character" w:customStyle="1" w:styleId="CarCar10">
    <w:name w:val="Car Car10"/>
    <w:rsid w:val="001457FA"/>
    <w:rPr>
      <w:rFonts w:ascii="Arial" w:hAnsi="Arial"/>
      <w:sz w:val="24"/>
      <w:szCs w:val="24"/>
      <w:lang w:val="es-CO"/>
    </w:rPr>
  </w:style>
  <w:style w:type="paragraph" w:styleId="Epgrafe">
    <w:name w:val="caption"/>
    <w:basedOn w:val="Normal"/>
    <w:next w:val="Normal"/>
    <w:qFormat/>
    <w:rsid w:val="001457FA"/>
    <w:pPr>
      <w:spacing w:before="120" w:after="120"/>
    </w:pPr>
    <w:rPr>
      <w:rFonts w:ascii="Tahoma" w:hAnsi="Tahoma" w:cs="Tahoma"/>
      <w:b/>
      <w:bCs/>
      <w:lang w:val="es-ES"/>
    </w:rPr>
  </w:style>
  <w:style w:type="paragraph" w:customStyle="1" w:styleId="Grafico2">
    <w:name w:val="Grafico 2"/>
    <w:basedOn w:val="Epgrafe"/>
    <w:rsid w:val="00085901"/>
    <w:pPr>
      <w:spacing w:after="100" w:afterAutospacing="1"/>
      <w:jc w:val="both"/>
    </w:pPr>
    <w:rPr>
      <w:rFonts w:ascii="Arial" w:hAnsi="Arial" w:cs="Times New Roman"/>
      <w:sz w:val="22"/>
      <w:szCs w:val="22"/>
      <w:lang w:val="es-CO"/>
    </w:rPr>
  </w:style>
  <w:style w:type="paragraph" w:customStyle="1" w:styleId="Grafico1">
    <w:name w:val="Grafico 1"/>
    <w:basedOn w:val="Epgrafe"/>
    <w:rsid w:val="00AB7A88"/>
    <w:pPr>
      <w:spacing w:after="100" w:afterAutospacing="1"/>
      <w:jc w:val="both"/>
    </w:pPr>
    <w:rPr>
      <w:rFonts w:ascii="Arial" w:hAnsi="Arial" w:cs="Times New Roman"/>
      <w:sz w:val="20"/>
      <w:szCs w:val="20"/>
      <w:lang w:val="es-CO"/>
    </w:rPr>
  </w:style>
  <w:style w:type="paragraph" w:customStyle="1" w:styleId="WW-Textocomentario">
    <w:name w:val="WW-Texto comentario"/>
    <w:basedOn w:val="Normal"/>
    <w:rsid w:val="009F7605"/>
    <w:pPr>
      <w:widowControl w:val="0"/>
      <w:suppressAutoHyphens/>
      <w:autoSpaceDE w:val="0"/>
    </w:pPr>
    <w:rPr>
      <w:rFonts w:cs="Arial"/>
      <w:sz w:val="20"/>
      <w:szCs w:val="20"/>
      <w:lang w:val="es-ES"/>
    </w:rPr>
  </w:style>
  <w:style w:type="character" w:styleId="Textoennegrita">
    <w:name w:val="Strong"/>
    <w:qFormat/>
    <w:rsid w:val="009F7605"/>
    <w:rPr>
      <w:rFonts w:ascii="Times New Roman" w:hAnsi="Times New Roman" w:cs="Times New Roman" w:hint="default"/>
      <w:b/>
      <w:bCs/>
    </w:rPr>
  </w:style>
  <w:style w:type="paragraph" w:styleId="Lista">
    <w:name w:val="List"/>
    <w:basedOn w:val="Textoindependiente"/>
    <w:rsid w:val="009F7605"/>
    <w:pPr>
      <w:widowControl w:val="0"/>
      <w:suppressAutoHyphens/>
      <w:autoSpaceDN/>
      <w:adjustRightInd/>
      <w:spacing w:after="120"/>
      <w:jc w:val="left"/>
    </w:pPr>
    <w:rPr>
      <w:rFonts w:ascii="Times New Roman" w:eastAsia="PMingLiU" w:hAnsi="Times New Roman"/>
      <w:sz w:val="24"/>
      <w:lang w:eastAsia="es-ES"/>
    </w:rPr>
  </w:style>
  <w:style w:type="paragraph" w:styleId="NormalWeb">
    <w:name w:val="Normal (Web)"/>
    <w:basedOn w:val="Normal"/>
    <w:rsid w:val="009F7605"/>
    <w:pPr>
      <w:spacing w:before="100" w:beforeAutospacing="1" w:after="100" w:afterAutospacing="1"/>
    </w:pPr>
    <w:rPr>
      <w:rFonts w:ascii="Times New Roman" w:hAnsi="Times New Roman"/>
      <w:lang w:val="es-ES"/>
    </w:rPr>
  </w:style>
  <w:style w:type="paragraph" w:customStyle="1" w:styleId="Ttulo31">
    <w:name w:val="Título 31"/>
    <w:basedOn w:val="Normal"/>
    <w:next w:val="Normal"/>
    <w:rsid w:val="009F7605"/>
    <w:pPr>
      <w:keepNext/>
      <w:widowControl w:val="0"/>
      <w:suppressAutoHyphens/>
      <w:autoSpaceDE w:val="0"/>
      <w:jc w:val="center"/>
    </w:pPr>
    <w:rPr>
      <w:rFonts w:ascii="Tahoma" w:eastAsia="Tahoma" w:hAnsi="Tahoma"/>
      <w:b/>
      <w:sz w:val="22"/>
      <w:szCs w:val="20"/>
      <w:lang w:val="es-ES"/>
    </w:rPr>
  </w:style>
  <w:style w:type="paragraph" w:customStyle="1" w:styleId="Estilo3">
    <w:name w:val="Estilo3"/>
    <w:basedOn w:val="Ttulo3"/>
    <w:autoRedefine/>
    <w:rsid w:val="00DA6832"/>
    <w:pPr>
      <w:tabs>
        <w:tab w:val="left" w:pos="2775"/>
      </w:tabs>
    </w:pPr>
    <w:rPr>
      <w:b w:val="0"/>
      <w:noProof w:val="0"/>
      <w:lang w:val="es-MX"/>
    </w:rPr>
  </w:style>
  <w:style w:type="character" w:customStyle="1" w:styleId="TextonotapieCar">
    <w:name w:val="Texto nota pie Car"/>
    <w:aliases w:val=" Car Car,Footnote Text Char1 Car1,Footnote Text Char Char Car1,Car Car20"/>
    <w:link w:val="Textonotapie"/>
    <w:semiHidden/>
    <w:locked/>
    <w:rsid w:val="0025281E"/>
    <w:rPr>
      <w:rFonts w:ascii="Arial" w:hAnsi="Arial"/>
      <w:lang w:val="es-CO" w:eastAsia="es-ES" w:bidi="ar-SA"/>
    </w:rPr>
  </w:style>
  <w:style w:type="paragraph" w:customStyle="1" w:styleId="ListParagraph1">
    <w:name w:val="List Paragraph1"/>
    <w:basedOn w:val="Normal"/>
    <w:rsid w:val="00AB4129"/>
    <w:pPr>
      <w:spacing w:before="120" w:after="100" w:afterAutospacing="1"/>
      <w:ind w:left="720"/>
      <w:contextualSpacing/>
      <w:jc w:val="both"/>
    </w:pPr>
    <w:rPr>
      <w:rFonts w:ascii="Times New Roman" w:hAnsi="Times New Roman"/>
      <w:b/>
    </w:rPr>
  </w:style>
  <w:style w:type="character" w:customStyle="1" w:styleId="Ttulo2Car">
    <w:name w:val="Título 2 Car"/>
    <w:link w:val="Ttulo2"/>
    <w:locked/>
    <w:rsid w:val="00D8671D"/>
    <w:rPr>
      <w:rFonts w:ascii="Arial" w:hAnsi="Arial" w:cs="Arial"/>
      <w:b/>
      <w:bCs/>
      <w:iCs/>
      <w:caps/>
      <w:sz w:val="22"/>
      <w:szCs w:val="22"/>
      <w:lang w:eastAsia="es-ES"/>
    </w:rPr>
  </w:style>
  <w:style w:type="character" w:customStyle="1" w:styleId="PiedepginaCar">
    <w:name w:val="Pie de página Car"/>
    <w:link w:val="Piedepgina"/>
    <w:semiHidden/>
    <w:locked/>
    <w:rsid w:val="004A1BF9"/>
    <w:rPr>
      <w:rFonts w:ascii="Arial" w:hAnsi="Arial"/>
      <w:sz w:val="24"/>
      <w:szCs w:val="24"/>
      <w:lang w:val="es-CO" w:eastAsia="es-ES" w:bidi="ar-SA"/>
    </w:rPr>
  </w:style>
  <w:style w:type="character" w:customStyle="1" w:styleId="SubttuloCar">
    <w:name w:val="Subtítulo Car"/>
    <w:link w:val="Subttulo"/>
    <w:locked/>
    <w:rsid w:val="00120EF8"/>
    <w:rPr>
      <w:rFonts w:ascii="Arial" w:eastAsia="Arial Unicode MS" w:hAnsi="Arial" w:cs="Arial"/>
      <w:b/>
      <w:caps/>
      <w:sz w:val="28"/>
      <w:szCs w:val="28"/>
      <w:lang w:val="en-US" w:eastAsia="es-ES" w:bidi="ar-SA"/>
    </w:rPr>
  </w:style>
  <w:style w:type="character" w:customStyle="1" w:styleId="TextocomentarioCar">
    <w:name w:val="Texto comentario Car"/>
    <w:link w:val="Textocomentario"/>
    <w:semiHidden/>
    <w:locked/>
    <w:rsid w:val="00120EF8"/>
    <w:rPr>
      <w:rFonts w:ascii="Arial" w:hAnsi="Arial"/>
      <w:lang w:val="es-CO" w:eastAsia="es-ES" w:bidi="ar-SA"/>
    </w:rPr>
  </w:style>
  <w:style w:type="character" w:customStyle="1" w:styleId="FootnoteTextChar">
    <w:name w:val="Footnote Text Char"/>
    <w:aliases w:val="Car Char,Footnote Text Char1 Char,Footnote Text Char Char Char"/>
    <w:semiHidden/>
    <w:locked/>
    <w:rsid w:val="00B9076E"/>
    <w:rPr>
      <w:rFonts w:ascii="Arial" w:hAnsi="Arial" w:cs="Times New Roman"/>
      <w:sz w:val="20"/>
      <w:szCs w:val="20"/>
      <w:lang w:val="es-CO" w:eastAsia="es-ES"/>
    </w:rPr>
  </w:style>
  <w:style w:type="character" w:customStyle="1" w:styleId="EncabezadoCar">
    <w:name w:val="Encabezado Car"/>
    <w:link w:val="Encabezado"/>
    <w:uiPriority w:val="99"/>
    <w:rsid w:val="00B830B0"/>
    <w:rPr>
      <w:rFonts w:ascii="Arial" w:hAnsi="Arial"/>
      <w:sz w:val="24"/>
      <w:szCs w:val="24"/>
      <w:lang w:eastAsia="es-ES"/>
    </w:rPr>
  </w:style>
  <w:style w:type="paragraph" w:styleId="Sangra2detindependiente">
    <w:name w:val="Body Text Indent 2"/>
    <w:basedOn w:val="Normal"/>
    <w:link w:val="Sangra2detindependienteCar"/>
    <w:rsid w:val="007C12F8"/>
    <w:pPr>
      <w:spacing w:after="120" w:line="480" w:lineRule="auto"/>
      <w:ind w:left="283"/>
    </w:pPr>
  </w:style>
  <w:style w:type="character" w:customStyle="1" w:styleId="Sangra2detindependienteCar">
    <w:name w:val="Sangría 2 de t. independiente Car"/>
    <w:link w:val="Sangra2detindependiente"/>
    <w:rsid w:val="007C12F8"/>
    <w:rPr>
      <w:rFonts w:ascii="Arial" w:hAnsi="Arial"/>
      <w:sz w:val="24"/>
      <w:szCs w:val="24"/>
      <w:lang w:eastAsia="es-ES"/>
    </w:rPr>
  </w:style>
  <w:style w:type="paragraph" w:styleId="Textosinformato">
    <w:name w:val="Plain Text"/>
    <w:basedOn w:val="Normal"/>
    <w:link w:val="TextosinformatoCar"/>
    <w:rsid w:val="009B3FD0"/>
    <w:rPr>
      <w:rFonts w:ascii="Courier New" w:hAnsi="Courier New"/>
      <w:sz w:val="20"/>
      <w:szCs w:val="20"/>
    </w:rPr>
  </w:style>
  <w:style w:type="character" w:customStyle="1" w:styleId="TextosinformatoCar">
    <w:name w:val="Texto sin formato Car"/>
    <w:link w:val="Textosinformato"/>
    <w:rsid w:val="009B3FD0"/>
    <w:rPr>
      <w:rFonts w:ascii="Courier New" w:hAnsi="Courier New" w:cs="Courier New"/>
      <w:lang w:eastAsia="es-ES"/>
    </w:rPr>
  </w:style>
  <w:style w:type="character" w:customStyle="1" w:styleId="TextoindependienteCar">
    <w:name w:val="Texto independiente Car"/>
    <w:link w:val="Textoindependiente"/>
    <w:rsid w:val="007B71CB"/>
    <w:rPr>
      <w:rFonts w:ascii="Futura Lt BT" w:hAnsi="Futura Lt BT"/>
      <w:sz w:val="22"/>
      <w:lang w:eastAsia="es-MX"/>
    </w:rPr>
  </w:style>
  <w:style w:type="paragraph" w:customStyle="1" w:styleId="l">
    <w:name w:val="l"/>
    <w:basedOn w:val="Normal"/>
    <w:uiPriority w:val="99"/>
    <w:rsid w:val="00AE333F"/>
    <w:pPr>
      <w:widowControl w:val="0"/>
      <w:jc w:val="both"/>
    </w:pPr>
    <w:rPr>
      <w:rFonts w:ascii="Century Gothic" w:hAnsi="Century Gothic"/>
      <w:szCs w:val="20"/>
      <w:lang w:val="es-ES_tradnl"/>
    </w:rPr>
  </w:style>
  <w:style w:type="character" w:customStyle="1" w:styleId="Ttulo3Car">
    <w:name w:val="Título 3 Car"/>
    <w:link w:val="Ttulo3"/>
    <w:rsid w:val="00BD7330"/>
    <w:rPr>
      <w:rFonts w:ascii="Arial" w:hAnsi="Arial" w:cs="Arial"/>
      <w:b/>
      <w:bCs/>
      <w:noProof/>
      <w:sz w:val="22"/>
      <w:szCs w:val="22"/>
      <w:lang w:eastAsia="es-ES"/>
    </w:rPr>
  </w:style>
  <w:style w:type="character" w:customStyle="1" w:styleId="PrrafodelistaCar">
    <w:name w:val="Párrafo de lista Car"/>
    <w:aliases w:val="titulo 3 Car,Liste 1 Car,Bullets Car,References Car,Antes de enumeración Car,Bolita Car,BOLA Car,BOLADEF Car,Párrafo de lista2 Car,Ha Car,Normal. Viñetas Car,Suntítulo 4 Car,Titulo 4 Car,lista numerada Car,Subtítulo 4 Car,lp1 Car"/>
    <w:link w:val="Prrafodelista"/>
    <w:uiPriority w:val="34"/>
    <w:rsid w:val="00FF1C68"/>
    <w:rPr>
      <w:sz w:val="24"/>
      <w:szCs w:val="24"/>
      <w:lang w:eastAsia="es-ES"/>
    </w:rPr>
  </w:style>
  <w:style w:type="character" w:styleId="nfasis">
    <w:name w:val="Emphasis"/>
    <w:qFormat/>
    <w:rsid w:val="00502D7B"/>
    <w:rPr>
      <w:i/>
      <w:iCs/>
    </w:rPr>
  </w:style>
  <w:style w:type="paragraph" w:customStyle="1" w:styleId="paragraph">
    <w:name w:val="paragraph"/>
    <w:basedOn w:val="Normal"/>
    <w:rsid w:val="001521DE"/>
    <w:pPr>
      <w:spacing w:before="100" w:beforeAutospacing="1" w:after="100" w:afterAutospacing="1"/>
    </w:pPr>
    <w:rPr>
      <w:rFonts w:ascii="Times New Roman" w:hAnsi="Times New Roman"/>
      <w:lang w:eastAsia="es-CO"/>
    </w:rPr>
  </w:style>
  <w:style w:type="character" w:customStyle="1" w:styleId="normaltextrun">
    <w:name w:val="normaltextrun"/>
    <w:basedOn w:val="Fuentedeprrafopredeter"/>
    <w:rsid w:val="001521DE"/>
  </w:style>
  <w:style w:type="character" w:customStyle="1" w:styleId="eop">
    <w:name w:val="eop"/>
    <w:basedOn w:val="Fuentedeprrafopredeter"/>
    <w:rsid w:val="001521DE"/>
  </w:style>
</w:styles>
</file>

<file path=word/webSettings.xml><?xml version="1.0" encoding="utf-8"?>
<w:webSettings xmlns:r="http://schemas.openxmlformats.org/officeDocument/2006/relationships" xmlns:w="http://schemas.openxmlformats.org/wordprocessingml/2006/main">
  <w:divs>
    <w:div w:id="220941488">
      <w:bodyDiv w:val="1"/>
      <w:marLeft w:val="0"/>
      <w:marRight w:val="0"/>
      <w:marTop w:val="0"/>
      <w:marBottom w:val="0"/>
      <w:divBdr>
        <w:top w:val="none" w:sz="0" w:space="0" w:color="auto"/>
        <w:left w:val="none" w:sz="0" w:space="0" w:color="auto"/>
        <w:bottom w:val="none" w:sz="0" w:space="0" w:color="auto"/>
        <w:right w:val="none" w:sz="0" w:space="0" w:color="auto"/>
      </w:divBdr>
      <w:divsChild>
        <w:div w:id="1423838433">
          <w:marLeft w:val="547"/>
          <w:marRight w:val="0"/>
          <w:marTop w:val="0"/>
          <w:marBottom w:val="0"/>
          <w:divBdr>
            <w:top w:val="none" w:sz="0" w:space="0" w:color="auto"/>
            <w:left w:val="none" w:sz="0" w:space="0" w:color="auto"/>
            <w:bottom w:val="none" w:sz="0" w:space="0" w:color="auto"/>
            <w:right w:val="none" w:sz="0" w:space="0" w:color="auto"/>
          </w:divBdr>
        </w:div>
        <w:div w:id="2120292636">
          <w:marLeft w:val="547"/>
          <w:marRight w:val="0"/>
          <w:marTop w:val="0"/>
          <w:marBottom w:val="0"/>
          <w:divBdr>
            <w:top w:val="none" w:sz="0" w:space="0" w:color="auto"/>
            <w:left w:val="none" w:sz="0" w:space="0" w:color="auto"/>
            <w:bottom w:val="none" w:sz="0" w:space="0" w:color="auto"/>
            <w:right w:val="none" w:sz="0" w:space="0" w:color="auto"/>
          </w:divBdr>
        </w:div>
        <w:div w:id="2131314381">
          <w:marLeft w:val="547"/>
          <w:marRight w:val="0"/>
          <w:marTop w:val="0"/>
          <w:marBottom w:val="0"/>
          <w:divBdr>
            <w:top w:val="none" w:sz="0" w:space="0" w:color="auto"/>
            <w:left w:val="none" w:sz="0" w:space="0" w:color="auto"/>
            <w:bottom w:val="none" w:sz="0" w:space="0" w:color="auto"/>
            <w:right w:val="none" w:sz="0" w:space="0" w:color="auto"/>
          </w:divBdr>
        </w:div>
      </w:divsChild>
    </w:div>
    <w:div w:id="269168361">
      <w:bodyDiv w:val="1"/>
      <w:marLeft w:val="0"/>
      <w:marRight w:val="0"/>
      <w:marTop w:val="0"/>
      <w:marBottom w:val="0"/>
      <w:divBdr>
        <w:top w:val="none" w:sz="0" w:space="0" w:color="auto"/>
        <w:left w:val="none" w:sz="0" w:space="0" w:color="auto"/>
        <w:bottom w:val="none" w:sz="0" w:space="0" w:color="auto"/>
        <w:right w:val="none" w:sz="0" w:space="0" w:color="auto"/>
      </w:divBdr>
      <w:divsChild>
        <w:div w:id="68844820">
          <w:marLeft w:val="547"/>
          <w:marRight w:val="0"/>
          <w:marTop w:val="0"/>
          <w:marBottom w:val="0"/>
          <w:divBdr>
            <w:top w:val="none" w:sz="0" w:space="0" w:color="auto"/>
            <w:left w:val="none" w:sz="0" w:space="0" w:color="auto"/>
            <w:bottom w:val="none" w:sz="0" w:space="0" w:color="auto"/>
            <w:right w:val="none" w:sz="0" w:space="0" w:color="auto"/>
          </w:divBdr>
        </w:div>
      </w:divsChild>
    </w:div>
    <w:div w:id="308169380">
      <w:bodyDiv w:val="1"/>
      <w:marLeft w:val="0"/>
      <w:marRight w:val="0"/>
      <w:marTop w:val="0"/>
      <w:marBottom w:val="0"/>
      <w:divBdr>
        <w:top w:val="none" w:sz="0" w:space="0" w:color="auto"/>
        <w:left w:val="none" w:sz="0" w:space="0" w:color="auto"/>
        <w:bottom w:val="none" w:sz="0" w:space="0" w:color="auto"/>
        <w:right w:val="none" w:sz="0" w:space="0" w:color="auto"/>
      </w:divBdr>
    </w:div>
    <w:div w:id="347634655">
      <w:bodyDiv w:val="1"/>
      <w:marLeft w:val="0"/>
      <w:marRight w:val="0"/>
      <w:marTop w:val="0"/>
      <w:marBottom w:val="0"/>
      <w:divBdr>
        <w:top w:val="none" w:sz="0" w:space="0" w:color="auto"/>
        <w:left w:val="none" w:sz="0" w:space="0" w:color="auto"/>
        <w:bottom w:val="none" w:sz="0" w:space="0" w:color="auto"/>
        <w:right w:val="none" w:sz="0" w:space="0" w:color="auto"/>
      </w:divBdr>
      <w:divsChild>
        <w:div w:id="313921844">
          <w:marLeft w:val="547"/>
          <w:marRight w:val="0"/>
          <w:marTop w:val="0"/>
          <w:marBottom w:val="0"/>
          <w:divBdr>
            <w:top w:val="none" w:sz="0" w:space="0" w:color="auto"/>
            <w:left w:val="none" w:sz="0" w:space="0" w:color="auto"/>
            <w:bottom w:val="none" w:sz="0" w:space="0" w:color="auto"/>
            <w:right w:val="none" w:sz="0" w:space="0" w:color="auto"/>
          </w:divBdr>
        </w:div>
        <w:div w:id="679045002">
          <w:marLeft w:val="547"/>
          <w:marRight w:val="0"/>
          <w:marTop w:val="0"/>
          <w:marBottom w:val="0"/>
          <w:divBdr>
            <w:top w:val="none" w:sz="0" w:space="0" w:color="auto"/>
            <w:left w:val="none" w:sz="0" w:space="0" w:color="auto"/>
            <w:bottom w:val="none" w:sz="0" w:space="0" w:color="auto"/>
            <w:right w:val="none" w:sz="0" w:space="0" w:color="auto"/>
          </w:divBdr>
        </w:div>
        <w:div w:id="1992831627">
          <w:marLeft w:val="547"/>
          <w:marRight w:val="0"/>
          <w:marTop w:val="0"/>
          <w:marBottom w:val="0"/>
          <w:divBdr>
            <w:top w:val="none" w:sz="0" w:space="0" w:color="auto"/>
            <w:left w:val="none" w:sz="0" w:space="0" w:color="auto"/>
            <w:bottom w:val="none" w:sz="0" w:space="0" w:color="auto"/>
            <w:right w:val="none" w:sz="0" w:space="0" w:color="auto"/>
          </w:divBdr>
        </w:div>
      </w:divsChild>
    </w:div>
    <w:div w:id="357894524">
      <w:bodyDiv w:val="1"/>
      <w:marLeft w:val="0"/>
      <w:marRight w:val="0"/>
      <w:marTop w:val="0"/>
      <w:marBottom w:val="0"/>
      <w:divBdr>
        <w:top w:val="none" w:sz="0" w:space="0" w:color="auto"/>
        <w:left w:val="none" w:sz="0" w:space="0" w:color="auto"/>
        <w:bottom w:val="none" w:sz="0" w:space="0" w:color="auto"/>
        <w:right w:val="none" w:sz="0" w:space="0" w:color="auto"/>
      </w:divBdr>
      <w:divsChild>
        <w:div w:id="1500845483">
          <w:marLeft w:val="0"/>
          <w:marRight w:val="0"/>
          <w:marTop w:val="0"/>
          <w:marBottom w:val="0"/>
          <w:divBdr>
            <w:top w:val="none" w:sz="0" w:space="0" w:color="auto"/>
            <w:left w:val="none" w:sz="0" w:space="0" w:color="auto"/>
            <w:bottom w:val="none" w:sz="0" w:space="0" w:color="auto"/>
            <w:right w:val="none" w:sz="0" w:space="0" w:color="auto"/>
          </w:divBdr>
        </w:div>
        <w:div w:id="1314069356">
          <w:marLeft w:val="0"/>
          <w:marRight w:val="0"/>
          <w:marTop w:val="0"/>
          <w:marBottom w:val="0"/>
          <w:divBdr>
            <w:top w:val="none" w:sz="0" w:space="0" w:color="auto"/>
            <w:left w:val="none" w:sz="0" w:space="0" w:color="auto"/>
            <w:bottom w:val="none" w:sz="0" w:space="0" w:color="auto"/>
            <w:right w:val="none" w:sz="0" w:space="0" w:color="auto"/>
          </w:divBdr>
        </w:div>
      </w:divsChild>
    </w:div>
    <w:div w:id="357973288">
      <w:bodyDiv w:val="1"/>
      <w:marLeft w:val="0"/>
      <w:marRight w:val="0"/>
      <w:marTop w:val="0"/>
      <w:marBottom w:val="0"/>
      <w:divBdr>
        <w:top w:val="none" w:sz="0" w:space="0" w:color="auto"/>
        <w:left w:val="none" w:sz="0" w:space="0" w:color="auto"/>
        <w:bottom w:val="none" w:sz="0" w:space="0" w:color="auto"/>
        <w:right w:val="none" w:sz="0" w:space="0" w:color="auto"/>
      </w:divBdr>
      <w:divsChild>
        <w:div w:id="1540976335">
          <w:marLeft w:val="0"/>
          <w:marRight w:val="0"/>
          <w:marTop w:val="0"/>
          <w:marBottom w:val="0"/>
          <w:divBdr>
            <w:top w:val="none" w:sz="0" w:space="0" w:color="auto"/>
            <w:left w:val="none" w:sz="0" w:space="0" w:color="auto"/>
            <w:bottom w:val="none" w:sz="0" w:space="0" w:color="auto"/>
            <w:right w:val="none" w:sz="0" w:space="0" w:color="auto"/>
          </w:divBdr>
        </w:div>
        <w:div w:id="566886687">
          <w:marLeft w:val="0"/>
          <w:marRight w:val="0"/>
          <w:marTop w:val="0"/>
          <w:marBottom w:val="0"/>
          <w:divBdr>
            <w:top w:val="none" w:sz="0" w:space="0" w:color="auto"/>
            <w:left w:val="none" w:sz="0" w:space="0" w:color="auto"/>
            <w:bottom w:val="none" w:sz="0" w:space="0" w:color="auto"/>
            <w:right w:val="none" w:sz="0" w:space="0" w:color="auto"/>
          </w:divBdr>
        </w:div>
      </w:divsChild>
    </w:div>
    <w:div w:id="517231130">
      <w:bodyDiv w:val="1"/>
      <w:marLeft w:val="0"/>
      <w:marRight w:val="0"/>
      <w:marTop w:val="0"/>
      <w:marBottom w:val="0"/>
      <w:divBdr>
        <w:top w:val="none" w:sz="0" w:space="0" w:color="auto"/>
        <w:left w:val="none" w:sz="0" w:space="0" w:color="auto"/>
        <w:bottom w:val="none" w:sz="0" w:space="0" w:color="auto"/>
        <w:right w:val="none" w:sz="0" w:space="0" w:color="auto"/>
      </w:divBdr>
      <w:divsChild>
        <w:div w:id="549654466">
          <w:marLeft w:val="547"/>
          <w:marRight w:val="0"/>
          <w:marTop w:val="0"/>
          <w:marBottom w:val="0"/>
          <w:divBdr>
            <w:top w:val="none" w:sz="0" w:space="0" w:color="auto"/>
            <w:left w:val="none" w:sz="0" w:space="0" w:color="auto"/>
            <w:bottom w:val="none" w:sz="0" w:space="0" w:color="auto"/>
            <w:right w:val="none" w:sz="0" w:space="0" w:color="auto"/>
          </w:divBdr>
        </w:div>
        <w:div w:id="1023283794">
          <w:marLeft w:val="547"/>
          <w:marRight w:val="0"/>
          <w:marTop w:val="0"/>
          <w:marBottom w:val="0"/>
          <w:divBdr>
            <w:top w:val="none" w:sz="0" w:space="0" w:color="auto"/>
            <w:left w:val="none" w:sz="0" w:space="0" w:color="auto"/>
            <w:bottom w:val="none" w:sz="0" w:space="0" w:color="auto"/>
            <w:right w:val="none" w:sz="0" w:space="0" w:color="auto"/>
          </w:divBdr>
        </w:div>
      </w:divsChild>
    </w:div>
    <w:div w:id="559709253">
      <w:bodyDiv w:val="1"/>
      <w:marLeft w:val="0"/>
      <w:marRight w:val="0"/>
      <w:marTop w:val="0"/>
      <w:marBottom w:val="0"/>
      <w:divBdr>
        <w:top w:val="none" w:sz="0" w:space="0" w:color="auto"/>
        <w:left w:val="none" w:sz="0" w:space="0" w:color="auto"/>
        <w:bottom w:val="none" w:sz="0" w:space="0" w:color="auto"/>
        <w:right w:val="none" w:sz="0" w:space="0" w:color="auto"/>
      </w:divBdr>
      <w:divsChild>
        <w:div w:id="1161848100">
          <w:marLeft w:val="547"/>
          <w:marRight w:val="0"/>
          <w:marTop w:val="0"/>
          <w:marBottom w:val="0"/>
          <w:divBdr>
            <w:top w:val="none" w:sz="0" w:space="0" w:color="auto"/>
            <w:left w:val="none" w:sz="0" w:space="0" w:color="auto"/>
            <w:bottom w:val="none" w:sz="0" w:space="0" w:color="auto"/>
            <w:right w:val="none" w:sz="0" w:space="0" w:color="auto"/>
          </w:divBdr>
        </w:div>
        <w:div w:id="1196966096">
          <w:marLeft w:val="547"/>
          <w:marRight w:val="0"/>
          <w:marTop w:val="0"/>
          <w:marBottom w:val="0"/>
          <w:divBdr>
            <w:top w:val="none" w:sz="0" w:space="0" w:color="auto"/>
            <w:left w:val="none" w:sz="0" w:space="0" w:color="auto"/>
            <w:bottom w:val="none" w:sz="0" w:space="0" w:color="auto"/>
            <w:right w:val="none" w:sz="0" w:space="0" w:color="auto"/>
          </w:divBdr>
        </w:div>
        <w:div w:id="1351757127">
          <w:marLeft w:val="547"/>
          <w:marRight w:val="0"/>
          <w:marTop w:val="0"/>
          <w:marBottom w:val="0"/>
          <w:divBdr>
            <w:top w:val="none" w:sz="0" w:space="0" w:color="auto"/>
            <w:left w:val="none" w:sz="0" w:space="0" w:color="auto"/>
            <w:bottom w:val="none" w:sz="0" w:space="0" w:color="auto"/>
            <w:right w:val="none" w:sz="0" w:space="0" w:color="auto"/>
          </w:divBdr>
        </w:div>
        <w:div w:id="2068798615">
          <w:marLeft w:val="547"/>
          <w:marRight w:val="0"/>
          <w:marTop w:val="0"/>
          <w:marBottom w:val="0"/>
          <w:divBdr>
            <w:top w:val="none" w:sz="0" w:space="0" w:color="auto"/>
            <w:left w:val="none" w:sz="0" w:space="0" w:color="auto"/>
            <w:bottom w:val="none" w:sz="0" w:space="0" w:color="auto"/>
            <w:right w:val="none" w:sz="0" w:space="0" w:color="auto"/>
          </w:divBdr>
        </w:div>
        <w:div w:id="2080589963">
          <w:marLeft w:val="547"/>
          <w:marRight w:val="0"/>
          <w:marTop w:val="0"/>
          <w:marBottom w:val="0"/>
          <w:divBdr>
            <w:top w:val="none" w:sz="0" w:space="0" w:color="auto"/>
            <w:left w:val="none" w:sz="0" w:space="0" w:color="auto"/>
            <w:bottom w:val="none" w:sz="0" w:space="0" w:color="auto"/>
            <w:right w:val="none" w:sz="0" w:space="0" w:color="auto"/>
          </w:divBdr>
        </w:div>
      </w:divsChild>
    </w:div>
    <w:div w:id="572736745">
      <w:bodyDiv w:val="1"/>
      <w:marLeft w:val="0"/>
      <w:marRight w:val="0"/>
      <w:marTop w:val="0"/>
      <w:marBottom w:val="0"/>
      <w:divBdr>
        <w:top w:val="none" w:sz="0" w:space="0" w:color="auto"/>
        <w:left w:val="none" w:sz="0" w:space="0" w:color="auto"/>
        <w:bottom w:val="none" w:sz="0" w:space="0" w:color="auto"/>
        <w:right w:val="none" w:sz="0" w:space="0" w:color="auto"/>
      </w:divBdr>
    </w:div>
    <w:div w:id="603735576">
      <w:bodyDiv w:val="1"/>
      <w:marLeft w:val="0"/>
      <w:marRight w:val="0"/>
      <w:marTop w:val="0"/>
      <w:marBottom w:val="0"/>
      <w:divBdr>
        <w:top w:val="none" w:sz="0" w:space="0" w:color="auto"/>
        <w:left w:val="none" w:sz="0" w:space="0" w:color="auto"/>
        <w:bottom w:val="none" w:sz="0" w:space="0" w:color="auto"/>
        <w:right w:val="none" w:sz="0" w:space="0" w:color="auto"/>
      </w:divBdr>
    </w:div>
    <w:div w:id="683212896">
      <w:bodyDiv w:val="1"/>
      <w:marLeft w:val="0"/>
      <w:marRight w:val="0"/>
      <w:marTop w:val="0"/>
      <w:marBottom w:val="0"/>
      <w:divBdr>
        <w:top w:val="none" w:sz="0" w:space="0" w:color="auto"/>
        <w:left w:val="none" w:sz="0" w:space="0" w:color="auto"/>
        <w:bottom w:val="none" w:sz="0" w:space="0" w:color="auto"/>
        <w:right w:val="none" w:sz="0" w:space="0" w:color="auto"/>
      </w:divBdr>
      <w:divsChild>
        <w:div w:id="1034959694">
          <w:marLeft w:val="547"/>
          <w:marRight w:val="0"/>
          <w:marTop w:val="0"/>
          <w:marBottom w:val="0"/>
          <w:divBdr>
            <w:top w:val="none" w:sz="0" w:space="0" w:color="auto"/>
            <w:left w:val="none" w:sz="0" w:space="0" w:color="auto"/>
            <w:bottom w:val="none" w:sz="0" w:space="0" w:color="auto"/>
            <w:right w:val="none" w:sz="0" w:space="0" w:color="auto"/>
          </w:divBdr>
        </w:div>
        <w:div w:id="1729961179">
          <w:marLeft w:val="547"/>
          <w:marRight w:val="0"/>
          <w:marTop w:val="0"/>
          <w:marBottom w:val="0"/>
          <w:divBdr>
            <w:top w:val="none" w:sz="0" w:space="0" w:color="auto"/>
            <w:left w:val="none" w:sz="0" w:space="0" w:color="auto"/>
            <w:bottom w:val="none" w:sz="0" w:space="0" w:color="auto"/>
            <w:right w:val="none" w:sz="0" w:space="0" w:color="auto"/>
          </w:divBdr>
        </w:div>
      </w:divsChild>
    </w:div>
    <w:div w:id="838693228">
      <w:bodyDiv w:val="1"/>
      <w:marLeft w:val="0"/>
      <w:marRight w:val="0"/>
      <w:marTop w:val="0"/>
      <w:marBottom w:val="0"/>
      <w:divBdr>
        <w:top w:val="none" w:sz="0" w:space="0" w:color="auto"/>
        <w:left w:val="none" w:sz="0" w:space="0" w:color="auto"/>
        <w:bottom w:val="none" w:sz="0" w:space="0" w:color="auto"/>
        <w:right w:val="none" w:sz="0" w:space="0" w:color="auto"/>
      </w:divBdr>
    </w:div>
    <w:div w:id="917398850">
      <w:bodyDiv w:val="1"/>
      <w:marLeft w:val="0"/>
      <w:marRight w:val="0"/>
      <w:marTop w:val="0"/>
      <w:marBottom w:val="0"/>
      <w:divBdr>
        <w:top w:val="none" w:sz="0" w:space="0" w:color="auto"/>
        <w:left w:val="none" w:sz="0" w:space="0" w:color="auto"/>
        <w:bottom w:val="none" w:sz="0" w:space="0" w:color="auto"/>
        <w:right w:val="none" w:sz="0" w:space="0" w:color="auto"/>
      </w:divBdr>
      <w:divsChild>
        <w:div w:id="554588087">
          <w:marLeft w:val="0"/>
          <w:marRight w:val="0"/>
          <w:marTop w:val="0"/>
          <w:marBottom w:val="0"/>
          <w:divBdr>
            <w:top w:val="none" w:sz="0" w:space="0" w:color="auto"/>
            <w:left w:val="none" w:sz="0" w:space="0" w:color="auto"/>
            <w:bottom w:val="none" w:sz="0" w:space="0" w:color="auto"/>
            <w:right w:val="none" w:sz="0" w:space="0" w:color="auto"/>
          </w:divBdr>
        </w:div>
      </w:divsChild>
    </w:div>
    <w:div w:id="1268318255">
      <w:bodyDiv w:val="1"/>
      <w:marLeft w:val="0"/>
      <w:marRight w:val="0"/>
      <w:marTop w:val="0"/>
      <w:marBottom w:val="0"/>
      <w:divBdr>
        <w:top w:val="none" w:sz="0" w:space="0" w:color="auto"/>
        <w:left w:val="none" w:sz="0" w:space="0" w:color="auto"/>
        <w:bottom w:val="none" w:sz="0" w:space="0" w:color="auto"/>
        <w:right w:val="none" w:sz="0" w:space="0" w:color="auto"/>
      </w:divBdr>
    </w:div>
    <w:div w:id="1287345464">
      <w:bodyDiv w:val="1"/>
      <w:marLeft w:val="0"/>
      <w:marRight w:val="0"/>
      <w:marTop w:val="0"/>
      <w:marBottom w:val="0"/>
      <w:divBdr>
        <w:top w:val="none" w:sz="0" w:space="0" w:color="auto"/>
        <w:left w:val="none" w:sz="0" w:space="0" w:color="auto"/>
        <w:bottom w:val="none" w:sz="0" w:space="0" w:color="auto"/>
        <w:right w:val="none" w:sz="0" w:space="0" w:color="auto"/>
      </w:divBdr>
      <w:divsChild>
        <w:div w:id="963928878">
          <w:marLeft w:val="0"/>
          <w:marRight w:val="0"/>
          <w:marTop w:val="0"/>
          <w:marBottom w:val="0"/>
          <w:divBdr>
            <w:top w:val="none" w:sz="0" w:space="0" w:color="auto"/>
            <w:left w:val="none" w:sz="0" w:space="0" w:color="auto"/>
            <w:bottom w:val="none" w:sz="0" w:space="0" w:color="auto"/>
            <w:right w:val="none" w:sz="0" w:space="0" w:color="auto"/>
          </w:divBdr>
        </w:div>
        <w:div w:id="1425958907">
          <w:marLeft w:val="0"/>
          <w:marRight w:val="0"/>
          <w:marTop w:val="0"/>
          <w:marBottom w:val="0"/>
          <w:divBdr>
            <w:top w:val="none" w:sz="0" w:space="0" w:color="auto"/>
            <w:left w:val="none" w:sz="0" w:space="0" w:color="auto"/>
            <w:bottom w:val="none" w:sz="0" w:space="0" w:color="auto"/>
            <w:right w:val="none" w:sz="0" w:space="0" w:color="auto"/>
          </w:divBdr>
        </w:div>
        <w:div w:id="2039113143">
          <w:marLeft w:val="0"/>
          <w:marRight w:val="0"/>
          <w:marTop w:val="0"/>
          <w:marBottom w:val="0"/>
          <w:divBdr>
            <w:top w:val="none" w:sz="0" w:space="0" w:color="auto"/>
            <w:left w:val="none" w:sz="0" w:space="0" w:color="auto"/>
            <w:bottom w:val="none" w:sz="0" w:space="0" w:color="auto"/>
            <w:right w:val="none" w:sz="0" w:space="0" w:color="auto"/>
          </w:divBdr>
        </w:div>
      </w:divsChild>
    </w:div>
    <w:div w:id="1340766297">
      <w:bodyDiv w:val="1"/>
      <w:marLeft w:val="0"/>
      <w:marRight w:val="0"/>
      <w:marTop w:val="0"/>
      <w:marBottom w:val="0"/>
      <w:divBdr>
        <w:top w:val="none" w:sz="0" w:space="0" w:color="auto"/>
        <w:left w:val="none" w:sz="0" w:space="0" w:color="auto"/>
        <w:bottom w:val="none" w:sz="0" w:space="0" w:color="auto"/>
        <w:right w:val="none" w:sz="0" w:space="0" w:color="auto"/>
      </w:divBdr>
      <w:divsChild>
        <w:div w:id="343702879">
          <w:marLeft w:val="547"/>
          <w:marRight w:val="0"/>
          <w:marTop w:val="0"/>
          <w:marBottom w:val="0"/>
          <w:divBdr>
            <w:top w:val="none" w:sz="0" w:space="0" w:color="auto"/>
            <w:left w:val="none" w:sz="0" w:space="0" w:color="auto"/>
            <w:bottom w:val="none" w:sz="0" w:space="0" w:color="auto"/>
            <w:right w:val="none" w:sz="0" w:space="0" w:color="auto"/>
          </w:divBdr>
        </w:div>
      </w:divsChild>
    </w:div>
    <w:div w:id="1628002917">
      <w:bodyDiv w:val="1"/>
      <w:marLeft w:val="0"/>
      <w:marRight w:val="0"/>
      <w:marTop w:val="0"/>
      <w:marBottom w:val="0"/>
      <w:divBdr>
        <w:top w:val="none" w:sz="0" w:space="0" w:color="auto"/>
        <w:left w:val="none" w:sz="0" w:space="0" w:color="auto"/>
        <w:bottom w:val="none" w:sz="0" w:space="0" w:color="auto"/>
        <w:right w:val="none" w:sz="0" w:space="0" w:color="auto"/>
      </w:divBdr>
      <w:divsChild>
        <w:div w:id="905188830">
          <w:marLeft w:val="547"/>
          <w:marRight w:val="0"/>
          <w:marTop w:val="0"/>
          <w:marBottom w:val="0"/>
          <w:divBdr>
            <w:top w:val="none" w:sz="0" w:space="0" w:color="auto"/>
            <w:left w:val="none" w:sz="0" w:space="0" w:color="auto"/>
            <w:bottom w:val="none" w:sz="0" w:space="0" w:color="auto"/>
            <w:right w:val="none" w:sz="0" w:space="0" w:color="auto"/>
          </w:divBdr>
        </w:div>
      </w:divsChild>
    </w:div>
    <w:div w:id="1754928898">
      <w:bodyDiv w:val="1"/>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547"/>
          <w:marRight w:val="0"/>
          <w:marTop w:val="0"/>
          <w:marBottom w:val="0"/>
          <w:divBdr>
            <w:top w:val="none" w:sz="0" w:space="0" w:color="auto"/>
            <w:left w:val="none" w:sz="0" w:space="0" w:color="auto"/>
            <w:bottom w:val="none" w:sz="0" w:space="0" w:color="auto"/>
            <w:right w:val="none" w:sz="0" w:space="0" w:color="auto"/>
          </w:divBdr>
        </w:div>
      </w:divsChild>
    </w:div>
    <w:div w:id="1772580384">
      <w:bodyDiv w:val="1"/>
      <w:marLeft w:val="0"/>
      <w:marRight w:val="0"/>
      <w:marTop w:val="0"/>
      <w:marBottom w:val="0"/>
      <w:divBdr>
        <w:top w:val="none" w:sz="0" w:space="0" w:color="auto"/>
        <w:left w:val="none" w:sz="0" w:space="0" w:color="auto"/>
        <w:bottom w:val="none" w:sz="0" w:space="0" w:color="auto"/>
        <w:right w:val="none" w:sz="0" w:space="0" w:color="auto"/>
      </w:divBdr>
      <w:divsChild>
        <w:div w:id="1161040586">
          <w:marLeft w:val="547"/>
          <w:marRight w:val="0"/>
          <w:marTop w:val="0"/>
          <w:marBottom w:val="0"/>
          <w:divBdr>
            <w:top w:val="none" w:sz="0" w:space="0" w:color="auto"/>
            <w:left w:val="none" w:sz="0" w:space="0" w:color="auto"/>
            <w:bottom w:val="none" w:sz="0" w:space="0" w:color="auto"/>
            <w:right w:val="none" w:sz="0" w:space="0" w:color="auto"/>
          </w:divBdr>
        </w:div>
      </w:divsChild>
    </w:div>
    <w:div w:id="1842238722">
      <w:bodyDiv w:val="1"/>
      <w:marLeft w:val="0"/>
      <w:marRight w:val="0"/>
      <w:marTop w:val="0"/>
      <w:marBottom w:val="0"/>
      <w:divBdr>
        <w:top w:val="none" w:sz="0" w:space="0" w:color="auto"/>
        <w:left w:val="none" w:sz="0" w:space="0" w:color="auto"/>
        <w:bottom w:val="none" w:sz="0" w:space="0" w:color="auto"/>
        <w:right w:val="none" w:sz="0" w:space="0" w:color="auto"/>
      </w:divBdr>
      <w:divsChild>
        <w:div w:id="943074994">
          <w:marLeft w:val="0"/>
          <w:marRight w:val="0"/>
          <w:marTop w:val="0"/>
          <w:marBottom w:val="0"/>
          <w:divBdr>
            <w:top w:val="none" w:sz="0" w:space="0" w:color="auto"/>
            <w:left w:val="none" w:sz="0" w:space="0" w:color="auto"/>
            <w:bottom w:val="none" w:sz="0" w:space="0" w:color="auto"/>
            <w:right w:val="none" w:sz="0" w:space="0" w:color="auto"/>
          </w:divBdr>
        </w:div>
        <w:div w:id="958755229">
          <w:marLeft w:val="0"/>
          <w:marRight w:val="0"/>
          <w:marTop w:val="0"/>
          <w:marBottom w:val="0"/>
          <w:divBdr>
            <w:top w:val="none" w:sz="0" w:space="0" w:color="auto"/>
            <w:left w:val="none" w:sz="0" w:space="0" w:color="auto"/>
            <w:bottom w:val="none" w:sz="0" w:space="0" w:color="auto"/>
            <w:right w:val="none" w:sz="0" w:space="0" w:color="auto"/>
          </w:divBdr>
        </w:div>
        <w:div w:id="1075976655">
          <w:marLeft w:val="0"/>
          <w:marRight w:val="0"/>
          <w:marTop w:val="0"/>
          <w:marBottom w:val="0"/>
          <w:divBdr>
            <w:top w:val="none" w:sz="0" w:space="0" w:color="auto"/>
            <w:left w:val="none" w:sz="0" w:space="0" w:color="auto"/>
            <w:bottom w:val="none" w:sz="0" w:space="0" w:color="auto"/>
            <w:right w:val="none" w:sz="0" w:space="0" w:color="auto"/>
          </w:divBdr>
        </w:div>
        <w:div w:id="1673220657">
          <w:marLeft w:val="0"/>
          <w:marRight w:val="0"/>
          <w:marTop w:val="0"/>
          <w:marBottom w:val="0"/>
          <w:divBdr>
            <w:top w:val="none" w:sz="0" w:space="0" w:color="auto"/>
            <w:left w:val="none" w:sz="0" w:space="0" w:color="auto"/>
            <w:bottom w:val="none" w:sz="0" w:space="0" w:color="auto"/>
            <w:right w:val="none" w:sz="0" w:space="0" w:color="auto"/>
          </w:divBdr>
        </w:div>
      </w:divsChild>
    </w:div>
    <w:div w:id="1844011960">
      <w:bodyDiv w:val="1"/>
      <w:marLeft w:val="0"/>
      <w:marRight w:val="0"/>
      <w:marTop w:val="0"/>
      <w:marBottom w:val="0"/>
      <w:divBdr>
        <w:top w:val="none" w:sz="0" w:space="0" w:color="auto"/>
        <w:left w:val="none" w:sz="0" w:space="0" w:color="auto"/>
        <w:bottom w:val="none" w:sz="0" w:space="0" w:color="auto"/>
        <w:right w:val="none" w:sz="0" w:space="0" w:color="auto"/>
      </w:divBdr>
      <w:divsChild>
        <w:div w:id="429279150">
          <w:marLeft w:val="547"/>
          <w:marRight w:val="0"/>
          <w:marTop w:val="0"/>
          <w:marBottom w:val="0"/>
          <w:divBdr>
            <w:top w:val="none" w:sz="0" w:space="0" w:color="auto"/>
            <w:left w:val="none" w:sz="0" w:space="0" w:color="auto"/>
            <w:bottom w:val="none" w:sz="0" w:space="0" w:color="auto"/>
            <w:right w:val="none" w:sz="0" w:space="0" w:color="auto"/>
          </w:divBdr>
        </w:div>
        <w:div w:id="1761292075">
          <w:marLeft w:val="547"/>
          <w:marRight w:val="0"/>
          <w:marTop w:val="0"/>
          <w:marBottom w:val="0"/>
          <w:divBdr>
            <w:top w:val="none" w:sz="0" w:space="0" w:color="auto"/>
            <w:left w:val="none" w:sz="0" w:space="0" w:color="auto"/>
            <w:bottom w:val="none" w:sz="0" w:space="0" w:color="auto"/>
            <w:right w:val="none" w:sz="0" w:space="0" w:color="auto"/>
          </w:divBdr>
        </w:div>
      </w:divsChild>
    </w:div>
    <w:div w:id="1954094807">
      <w:bodyDiv w:val="1"/>
      <w:marLeft w:val="0"/>
      <w:marRight w:val="0"/>
      <w:marTop w:val="0"/>
      <w:marBottom w:val="0"/>
      <w:divBdr>
        <w:top w:val="none" w:sz="0" w:space="0" w:color="auto"/>
        <w:left w:val="none" w:sz="0" w:space="0" w:color="auto"/>
        <w:bottom w:val="none" w:sz="0" w:space="0" w:color="auto"/>
        <w:right w:val="none" w:sz="0" w:space="0" w:color="auto"/>
      </w:divBdr>
      <w:divsChild>
        <w:div w:id="651370962">
          <w:marLeft w:val="0"/>
          <w:marRight w:val="0"/>
          <w:marTop w:val="0"/>
          <w:marBottom w:val="0"/>
          <w:divBdr>
            <w:top w:val="none" w:sz="0" w:space="0" w:color="auto"/>
            <w:left w:val="none" w:sz="0" w:space="0" w:color="auto"/>
            <w:bottom w:val="none" w:sz="0" w:space="0" w:color="auto"/>
            <w:right w:val="none" w:sz="0" w:space="0" w:color="auto"/>
          </w:divBdr>
        </w:div>
        <w:div w:id="1537044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8.png@01D00993.FB214B10" TargetMode="External"/><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diagramData" Target="diagrams/data1.xml"/><Relationship Id="rId25" Type="http://schemas.openxmlformats.org/officeDocument/2006/relationships/hyperlink" Target="https://nam01.safelinks.protection.outlook.com/?url=https%3A%2F%2Fopenknowledge.worldbank.org%2Fhandle%2F10986%2F31284&amp;data=02%7C01%7C%7C68bcfde7abf845bd5b6408d83ad825b1%7Cfabd047cff48492a8bbb8f98b9fb9cca%7C1%7C0%7C637324047312119167&amp;sdata=fUnU2giEDD9kDZz0a0VZs6lTLZfBGGEEE%2B%2FPN8Uz1tk%3D&amp;reserved=0"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dane.gov.co/"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mnesty.org/es/sexual-orientation-and-gender-identity" TargetMode="External"/><Relationship Id="rId2" Type="http://schemas.openxmlformats.org/officeDocument/2006/relationships/hyperlink" Target="http://formularios.dane.gov.co/Anda_4_1/index.php/home" TargetMode="External"/><Relationship Id="rId1" Type="http://schemas.openxmlformats.org/officeDocument/2006/relationships/hyperlink" Target="http://www.procuraduria.gov.co/portal/media/file/Informe_Integra_Completo.pdf" TargetMode="External"/><Relationship Id="rId6" Type="http://schemas.openxmlformats.org/officeDocument/2006/relationships/hyperlink" Target="http://www.procuraduria.gov.co/relatoria/media/file/dependencia/SalaDisciplinaria/2012/1614946.doc" TargetMode="External"/><Relationship Id="rId5" Type="http://schemas.openxmlformats.org/officeDocument/2006/relationships/hyperlink" Target="http://www.procuraduria.gov.co/html/sitio_guia/docs/Cartilla_Guia_participacion.pdf" TargetMode="External"/><Relationship Id="rId4" Type="http://schemas.openxmlformats.org/officeDocument/2006/relationships/hyperlink" Target="http://www.amnesty.org/es/sexual-orientation-and-gender-ident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2E45BD-8DE6-4FC2-9AD5-40DC0DE2F92D}" type="doc">
      <dgm:prSet loTypeId="urn:microsoft.com/office/officeart/2005/8/layout/orgChart1" loCatId="hierarchy" qsTypeId="urn:microsoft.com/office/officeart/2005/8/quickstyle/3d1" qsCatId="3D" csTypeId="urn:microsoft.com/office/officeart/2005/8/colors/accent2_2" csCatId="accent2" phldr="1"/>
      <dgm:spPr/>
    </dgm:pt>
    <dgm:pt modelId="{B3190F6D-1DA1-4569-927F-3B19BED7CF23}">
      <dgm:prSet/>
      <dgm:spPr>
        <a:xfrm>
          <a:off x="2024068" y="1137"/>
          <a:ext cx="933437" cy="466718"/>
        </a:xfrm>
        <a:solidFill>
          <a:srgbClr val="0070C0"/>
        </a:solidFill>
        <a:ln w="76200">
          <a:solidFill>
            <a:sysClr val="window" lastClr="FFFFFF"/>
          </a:solid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MX" b="1" i="0" u="none" strike="noStrike" cap="none" normalizeH="0" baseline="0" dirty="0" smtClean="0">
              <a:ln/>
              <a:solidFill>
                <a:sysClr val="window" lastClr="FFFFFF"/>
              </a:solidFill>
              <a:effectLst/>
              <a:latin typeface="Arial" charset="0"/>
              <a:ea typeface="+mn-ea"/>
              <a:cs typeface="+mn-cs"/>
            </a:rPr>
            <a:t>DIRECCIÓN DE LA </a:t>
          </a:r>
        </a:p>
        <a:p>
          <a:pPr marL="0" marR="0" lvl="0" indent="0" algn="ctr" defTabSz="914400" rtl="0" eaLnBrk="1" fontAlgn="base" latinLnBrk="0" hangingPunct="1">
            <a:lnSpc>
              <a:spcPct val="100000"/>
            </a:lnSpc>
            <a:spcBef>
              <a:spcPct val="0"/>
            </a:spcBef>
            <a:spcAft>
              <a:spcPct val="0"/>
            </a:spcAft>
            <a:buClrTx/>
            <a:buSzTx/>
            <a:buFontTx/>
            <a:buNone/>
            <a:tabLst/>
          </a:pPr>
          <a:r>
            <a:rPr kumimoji="0" lang="es-MX" b="1" i="0" u="none" strike="noStrike" cap="none" normalizeH="0" baseline="0" dirty="0" smtClean="0">
              <a:ln/>
              <a:solidFill>
                <a:sysClr val="window" lastClr="FFFFFF"/>
              </a:solidFill>
              <a:effectLst/>
              <a:latin typeface="Arial" charset="0"/>
              <a:ea typeface="+mn-ea"/>
              <a:cs typeface="+mn-cs"/>
            </a:rPr>
            <a:t>TERRITORIAL</a:t>
          </a:r>
          <a:endParaRPr kumimoji="0" lang="es-ES" b="1" i="0" u="none" strike="noStrike" cap="none" normalizeH="0" baseline="0" dirty="0" smtClean="0">
            <a:ln/>
            <a:solidFill>
              <a:sysClr val="window" lastClr="FFFFFF"/>
            </a:solidFill>
            <a:effectLst/>
            <a:latin typeface="Arial" charset="0"/>
            <a:ea typeface="+mn-ea"/>
            <a:cs typeface="+mn-cs"/>
          </a:endParaRPr>
        </a:p>
      </dgm:t>
    </dgm:pt>
    <dgm:pt modelId="{7799E4F0-CCF0-457F-91A2-01CE378D0204}" type="parTrans" cxnId="{533071FA-804D-46AB-8FE0-4BC49E1DC442}">
      <dgm:prSet/>
      <dgm:spPr/>
      <dgm:t>
        <a:bodyPr/>
        <a:lstStyle/>
        <a:p>
          <a:pPr algn="ctr"/>
          <a:endParaRPr lang="es-CO">
            <a:solidFill>
              <a:schemeClr val="tx1"/>
            </a:solidFill>
          </a:endParaRPr>
        </a:p>
      </dgm:t>
    </dgm:pt>
    <dgm:pt modelId="{E3D458A8-04B9-4596-B599-8D4531CE1846}" type="sibTrans" cxnId="{533071FA-804D-46AB-8FE0-4BC49E1DC442}">
      <dgm:prSet/>
      <dgm:spPr/>
      <dgm:t>
        <a:bodyPr/>
        <a:lstStyle/>
        <a:p>
          <a:pPr algn="ctr"/>
          <a:endParaRPr lang="es-CO">
            <a:solidFill>
              <a:schemeClr val="tx1"/>
            </a:solidFill>
          </a:endParaRPr>
        </a:p>
      </dgm:t>
    </dgm:pt>
    <dgm:pt modelId="{B5362A88-0C26-4129-AF5B-92431F255CCA}">
      <dgm:prSet/>
      <dgm:spPr>
        <a:xfrm>
          <a:off x="2024068" y="663877"/>
          <a:ext cx="933437" cy="466718"/>
        </a:xfrm>
        <a:solidFill>
          <a:srgbClr val="0070C0"/>
        </a:solidFill>
        <a:ln w="76200">
          <a:solidFill>
            <a:sysClr val="window" lastClr="FFFFFF"/>
          </a:solid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MX" b="1" i="0" u="none" strike="noStrike" cap="none" normalizeH="0" baseline="0" dirty="0" smtClean="0">
              <a:ln/>
              <a:solidFill>
                <a:sysClr val="window" lastClr="FFFFFF"/>
              </a:solidFill>
              <a:effectLst/>
              <a:latin typeface="Arial" charset="0"/>
              <a:ea typeface="+mn-ea"/>
              <a:cs typeface="+mn-cs"/>
            </a:rPr>
            <a:t>COORDINACIÓN </a:t>
          </a:r>
        </a:p>
        <a:p>
          <a:pPr marL="0" marR="0" lvl="0" indent="0" algn="ctr" defTabSz="914400" rtl="0" eaLnBrk="1" fontAlgn="base" latinLnBrk="0" hangingPunct="1">
            <a:lnSpc>
              <a:spcPct val="100000"/>
            </a:lnSpc>
            <a:spcBef>
              <a:spcPct val="0"/>
            </a:spcBef>
            <a:spcAft>
              <a:spcPct val="0"/>
            </a:spcAft>
            <a:buClrTx/>
            <a:buSzTx/>
            <a:buFontTx/>
            <a:buNone/>
            <a:tabLst/>
          </a:pPr>
          <a:r>
            <a:rPr kumimoji="0" lang="es-MX" b="1" i="0" u="none" strike="noStrike" cap="none" normalizeH="0" baseline="0" dirty="0" smtClean="0">
              <a:ln/>
              <a:solidFill>
                <a:sysClr val="window" lastClr="FFFFFF"/>
              </a:solidFill>
              <a:effectLst/>
              <a:latin typeface="Arial" charset="0"/>
              <a:ea typeface="+mn-ea"/>
              <a:cs typeface="+mn-cs"/>
            </a:rPr>
            <a:t>OPERATIVO</a:t>
          </a:r>
          <a:endParaRPr kumimoji="0" lang="es-ES" b="1" i="0" u="none" strike="noStrike" cap="none" normalizeH="0" baseline="0" dirty="0" smtClean="0">
            <a:ln/>
            <a:solidFill>
              <a:sysClr val="window" lastClr="FFFFFF"/>
            </a:solidFill>
            <a:effectLst/>
            <a:latin typeface="Arial" charset="0"/>
            <a:ea typeface="+mn-ea"/>
            <a:cs typeface="+mn-cs"/>
          </a:endParaRPr>
        </a:p>
      </dgm:t>
    </dgm:pt>
    <dgm:pt modelId="{DDA3BAC0-CDFF-440B-A155-E8E4826C2A95}" type="parTrans" cxnId="{2402537A-1A7F-422E-B337-C29052828ACE}">
      <dgm:prSet/>
      <dgm:spPr>
        <a:xfrm>
          <a:off x="2445067" y="467855"/>
          <a:ext cx="91440" cy="196021"/>
        </a:xfrm>
        <a:noFill/>
        <a:ln w="25400" cap="flat" cmpd="sng" algn="ctr">
          <a:solidFill>
            <a:srgbClr val="0070C0"/>
          </a:solidFill>
          <a:prstDash val="solid"/>
        </a:ln>
        <a:effectLst/>
        <a:scene3d>
          <a:camera prst="orthographicFront"/>
          <a:lightRig rig="flat" dir="t"/>
        </a:scene3d>
        <a:sp3d prstMaterial="matte"/>
      </dgm:spPr>
      <dgm:t>
        <a:bodyPr/>
        <a:lstStyle/>
        <a:p>
          <a:pPr algn="ctr"/>
          <a:endParaRPr lang="es-CO">
            <a:solidFill>
              <a:schemeClr val="tx1"/>
            </a:solidFill>
          </a:endParaRPr>
        </a:p>
      </dgm:t>
    </dgm:pt>
    <dgm:pt modelId="{71DFEF9F-94C7-4395-A3EA-89EC16FE1FE5}" type="sibTrans" cxnId="{2402537A-1A7F-422E-B337-C29052828ACE}">
      <dgm:prSet/>
      <dgm:spPr/>
      <dgm:t>
        <a:bodyPr/>
        <a:lstStyle/>
        <a:p>
          <a:pPr algn="ctr"/>
          <a:endParaRPr lang="es-CO">
            <a:solidFill>
              <a:schemeClr val="tx1"/>
            </a:solidFill>
          </a:endParaRPr>
        </a:p>
      </dgm:t>
    </dgm:pt>
    <dgm:pt modelId="{49B0B19D-013B-4311-8F4A-8FDCF07B54C9}">
      <dgm:prSet/>
      <dgm:spPr>
        <a:xfrm>
          <a:off x="2015406" y="1387282"/>
          <a:ext cx="933437" cy="466718"/>
        </a:xfrm>
        <a:solidFill>
          <a:srgbClr val="0070C0"/>
        </a:solidFill>
        <a:ln w="76200">
          <a:solidFill>
            <a:sysClr val="window" lastClr="FFFFFF"/>
          </a:solid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MX" b="1" i="0" u="none" strike="noStrike" cap="none" normalizeH="0" baseline="0" dirty="0" smtClean="0">
              <a:ln/>
              <a:solidFill>
                <a:sysClr val="window" lastClr="FFFFFF"/>
              </a:solidFill>
              <a:effectLst/>
              <a:latin typeface="Arial" charset="0"/>
              <a:ea typeface="+mn-ea"/>
              <a:cs typeface="+mn-cs"/>
            </a:rPr>
            <a:t>ASISTENCIA TÉCNICA</a:t>
          </a:r>
          <a:endParaRPr kumimoji="0" lang="es-ES" b="1" i="0" u="none" strike="noStrike" cap="none" normalizeH="0" baseline="0" dirty="0" smtClean="0">
            <a:ln/>
            <a:solidFill>
              <a:sysClr val="window" lastClr="FFFFFF"/>
            </a:solidFill>
            <a:effectLst/>
            <a:latin typeface="Arial" charset="0"/>
            <a:ea typeface="+mn-ea"/>
            <a:cs typeface="+mn-cs"/>
          </a:endParaRPr>
        </a:p>
      </dgm:t>
    </dgm:pt>
    <dgm:pt modelId="{62A8F759-81CD-4CB8-B075-05BF68235845}" type="parTrans" cxnId="{0E9325CA-D97D-4F2D-AC91-2475D9F47041}">
      <dgm:prSet/>
      <dgm:spPr>
        <a:xfrm>
          <a:off x="2436405" y="1130596"/>
          <a:ext cx="91440" cy="256685"/>
        </a:xfrm>
        <a:noFill/>
        <a:ln w="25400" cap="flat" cmpd="sng" algn="ctr">
          <a:solidFill>
            <a:srgbClr val="0070C0"/>
          </a:solidFill>
          <a:prstDash val="solid"/>
        </a:ln>
        <a:effectLst/>
        <a:scene3d>
          <a:camera prst="orthographicFront"/>
          <a:lightRig rig="flat" dir="t"/>
        </a:scene3d>
        <a:sp3d prstMaterial="matte"/>
      </dgm:spPr>
      <dgm:t>
        <a:bodyPr/>
        <a:lstStyle/>
        <a:p>
          <a:pPr algn="ctr"/>
          <a:endParaRPr lang="es-CO">
            <a:solidFill>
              <a:schemeClr val="tx1"/>
            </a:solidFill>
          </a:endParaRPr>
        </a:p>
      </dgm:t>
    </dgm:pt>
    <dgm:pt modelId="{F8B56C2B-F1AE-4F04-9101-E388AB5358C6}" type="sibTrans" cxnId="{0E9325CA-D97D-4F2D-AC91-2475D9F47041}">
      <dgm:prSet/>
      <dgm:spPr/>
      <dgm:t>
        <a:bodyPr/>
        <a:lstStyle/>
        <a:p>
          <a:pPr algn="ctr"/>
          <a:endParaRPr lang="es-CO">
            <a:solidFill>
              <a:schemeClr val="tx1"/>
            </a:solidFill>
          </a:endParaRPr>
        </a:p>
      </dgm:t>
    </dgm:pt>
    <dgm:pt modelId="{18282357-EBFF-45F7-9041-4DAA889DE06E}">
      <dgm:prSet/>
      <dgm:spPr>
        <a:xfrm>
          <a:off x="2024068" y="3314839"/>
          <a:ext cx="933437" cy="466718"/>
        </a:xfrm>
        <a:solidFill>
          <a:srgbClr val="0070C0"/>
        </a:solidFill>
        <a:ln w="76200">
          <a:solidFill>
            <a:sysClr val="window" lastClr="FFFFFF"/>
          </a:solid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MX" b="1" i="0" u="none" strike="noStrike" cap="none" normalizeH="0" baseline="0" dirty="0" smtClean="0">
              <a:ln/>
              <a:solidFill>
                <a:sysClr val="window" lastClr="FFFFFF"/>
              </a:solidFill>
              <a:effectLst/>
              <a:latin typeface="Arial" charset="0"/>
              <a:ea typeface="+mn-ea"/>
              <a:cs typeface="+mn-cs"/>
            </a:rPr>
            <a:t>MONITOREO</a:t>
          </a:r>
          <a:endParaRPr kumimoji="0" lang="es-ES" b="1" i="0" u="none" strike="noStrike" cap="none" normalizeH="0" baseline="0" dirty="0" smtClean="0">
            <a:ln/>
            <a:solidFill>
              <a:sysClr val="window" lastClr="FFFFFF"/>
            </a:solidFill>
            <a:effectLst/>
            <a:latin typeface="Arial" charset="0"/>
            <a:ea typeface="+mn-ea"/>
            <a:cs typeface="+mn-cs"/>
          </a:endParaRPr>
        </a:p>
      </dgm:t>
    </dgm:pt>
    <dgm:pt modelId="{59B6A0E8-0C2E-4D38-A66D-001D7463D676}" type="parTrans" cxnId="{16A19F45-ACF0-46C2-8096-1939CA19D382}">
      <dgm:prSet/>
      <dgm:spPr>
        <a:xfrm>
          <a:off x="2445067" y="3118817"/>
          <a:ext cx="91440" cy="196021"/>
        </a:xfrm>
        <a:noFill/>
        <a:ln w="25400" cap="flat" cmpd="sng" algn="ctr">
          <a:solidFill>
            <a:srgbClr val="C0504D">
              <a:shade val="80000"/>
              <a:hueOff val="0"/>
              <a:satOff val="0"/>
              <a:lumOff val="0"/>
              <a:alphaOff val="0"/>
            </a:srgbClr>
          </a:solidFill>
          <a:prstDash val="solid"/>
        </a:ln>
        <a:effectLst/>
        <a:scene3d>
          <a:camera prst="orthographicFront"/>
          <a:lightRig rig="flat" dir="t"/>
        </a:scene3d>
        <a:sp3d prstMaterial="matte"/>
      </dgm:spPr>
      <dgm:t>
        <a:bodyPr/>
        <a:lstStyle/>
        <a:p>
          <a:pPr algn="ctr"/>
          <a:endParaRPr lang="es-CO">
            <a:solidFill>
              <a:schemeClr val="tx1"/>
            </a:solidFill>
          </a:endParaRPr>
        </a:p>
      </dgm:t>
    </dgm:pt>
    <dgm:pt modelId="{B56DFC86-698A-4806-A884-0F0655280E48}" type="sibTrans" cxnId="{16A19F45-ACF0-46C2-8096-1939CA19D382}">
      <dgm:prSet/>
      <dgm:spPr/>
      <dgm:t>
        <a:bodyPr/>
        <a:lstStyle/>
        <a:p>
          <a:pPr algn="ctr"/>
          <a:endParaRPr lang="es-CO">
            <a:solidFill>
              <a:schemeClr val="tx1"/>
            </a:solidFill>
          </a:endParaRPr>
        </a:p>
      </dgm:t>
    </dgm:pt>
    <dgm:pt modelId="{7E93D079-3E99-4C93-9441-466628114EE5}">
      <dgm:prSet/>
      <dgm:spPr>
        <a:xfrm>
          <a:off x="3153527" y="3314839"/>
          <a:ext cx="933437" cy="466718"/>
        </a:xfrm>
        <a:solidFill>
          <a:srgbClr val="0070C0"/>
        </a:solidFill>
        <a:ln w="76200">
          <a:solidFill>
            <a:sysClr val="window" lastClr="FFFFFF"/>
          </a:solid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MX" b="1" i="0" u="none" strike="noStrike" cap="none" normalizeH="0" baseline="0" dirty="0" smtClean="0">
              <a:ln/>
              <a:solidFill>
                <a:sysClr val="window" lastClr="FFFFFF"/>
              </a:solidFill>
              <a:effectLst/>
              <a:latin typeface="Arial" charset="0"/>
              <a:ea typeface="+mn-ea"/>
              <a:cs typeface="+mn-cs"/>
            </a:rPr>
            <a:t>MONITOREO</a:t>
          </a:r>
          <a:endParaRPr kumimoji="0" lang="es-ES" b="1" i="0" u="none" strike="noStrike" cap="none" normalizeH="0" baseline="0" dirty="0" smtClean="0">
            <a:ln/>
            <a:solidFill>
              <a:sysClr val="window" lastClr="FFFFFF"/>
            </a:solidFill>
            <a:effectLst/>
            <a:latin typeface="Arial" charset="0"/>
            <a:ea typeface="+mn-ea"/>
            <a:cs typeface="+mn-cs"/>
          </a:endParaRPr>
        </a:p>
      </dgm:t>
    </dgm:pt>
    <dgm:pt modelId="{BD910F19-8F9A-45D7-A44B-BC0CA17C7C90}" type="parTrans" cxnId="{E1EF70C3-FB96-4AEF-8286-FA957894846D}">
      <dgm:prSet/>
      <dgm:spPr>
        <a:xfrm>
          <a:off x="2490787" y="3118817"/>
          <a:ext cx="1129459" cy="196021"/>
        </a:xfrm>
        <a:noFill/>
        <a:ln w="25400" cap="flat" cmpd="sng" algn="ctr">
          <a:solidFill>
            <a:srgbClr val="0070C0"/>
          </a:solidFill>
          <a:prstDash val="solid"/>
        </a:ln>
        <a:effectLst/>
        <a:scene3d>
          <a:camera prst="orthographicFront"/>
          <a:lightRig rig="flat" dir="t"/>
        </a:scene3d>
        <a:sp3d prstMaterial="matte"/>
      </dgm:spPr>
      <dgm:t>
        <a:bodyPr/>
        <a:lstStyle/>
        <a:p>
          <a:pPr algn="ctr"/>
          <a:endParaRPr lang="es-CO">
            <a:solidFill>
              <a:schemeClr val="tx1"/>
            </a:solidFill>
          </a:endParaRPr>
        </a:p>
      </dgm:t>
    </dgm:pt>
    <dgm:pt modelId="{577A7DBD-19AA-40A1-871E-77816F70564B}" type="sibTrans" cxnId="{E1EF70C3-FB96-4AEF-8286-FA957894846D}">
      <dgm:prSet/>
      <dgm:spPr/>
      <dgm:t>
        <a:bodyPr/>
        <a:lstStyle/>
        <a:p>
          <a:pPr algn="ctr"/>
          <a:endParaRPr lang="es-CO">
            <a:solidFill>
              <a:schemeClr val="tx1"/>
            </a:solidFill>
          </a:endParaRPr>
        </a:p>
      </dgm:t>
    </dgm:pt>
    <dgm:pt modelId="{B573F1E7-D99A-4D2A-A893-728D57CE5E82}">
      <dgm:prSet/>
      <dgm:spPr>
        <a:xfrm>
          <a:off x="894609" y="3314839"/>
          <a:ext cx="933437" cy="466718"/>
        </a:xfrm>
        <a:solidFill>
          <a:srgbClr val="0070C0"/>
        </a:solidFill>
        <a:ln w="76200">
          <a:solidFill>
            <a:sysClr val="window" lastClr="FFFFFF"/>
          </a:solid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CO" b="1" i="0" u="none" strike="noStrike" cap="none" normalizeH="0" baseline="0" dirty="0" smtClean="0">
              <a:ln/>
              <a:solidFill>
                <a:sysClr val="window" lastClr="FFFFFF"/>
              </a:solidFill>
              <a:effectLst/>
              <a:latin typeface="Arial" charset="0"/>
              <a:ea typeface="+mn-ea"/>
              <a:cs typeface="+mn-cs"/>
            </a:rPr>
            <a:t>MONITOREO</a:t>
          </a:r>
          <a:endParaRPr kumimoji="0" lang="es-CO" b="1" i="0" u="none" strike="noStrike" cap="none" normalizeH="0" baseline="0" dirty="0">
            <a:ln/>
            <a:solidFill>
              <a:sysClr val="window" lastClr="FFFFFF"/>
            </a:solidFill>
            <a:effectLst/>
            <a:latin typeface="Arial" charset="0"/>
            <a:ea typeface="+mn-ea"/>
            <a:cs typeface="+mn-cs"/>
          </a:endParaRPr>
        </a:p>
      </dgm:t>
    </dgm:pt>
    <dgm:pt modelId="{A9AC7978-A5BA-48BC-9928-BB083A77A692}" type="parTrans" cxnId="{B675E6B5-2A9B-4D2C-AC0C-E731ABCA1CD7}">
      <dgm:prSet/>
      <dgm:spPr>
        <a:xfrm>
          <a:off x="1361328" y="3118817"/>
          <a:ext cx="1129459" cy="196021"/>
        </a:xfrm>
        <a:noFill/>
        <a:ln w="25400" cap="flat" cmpd="sng" algn="ctr">
          <a:solidFill>
            <a:srgbClr val="0070C0"/>
          </a:solidFill>
          <a:prstDash val="solid"/>
        </a:ln>
        <a:effectLst/>
        <a:scene3d>
          <a:camera prst="orthographicFront"/>
          <a:lightRig rig="flat" dir="t"/>
        </a:scene3d>
        <a:sp3d prstMaterial="matte"/>
      </dgm:spPr>
      <dgm:t>
        <a:bodyPr/>
        <a:lstStyle/>
        <a:p>
          <a:pPr algn="ctr"/>
          <a:endParaRPr lang="es-CO"/>
        </a:p>
      </dgm:t>
    </dgm:pt>
    <dgm:pt modelId="{502C02D1-69FE-4E88-B4DE-B84E95695B3A}" type="sibTrans" cxnId="{B675E6B5-2A9B-4D2C-AC0C-E731ABCA1CD7}">
      <dgm:prSet/>
      <dgm:spPr/>
      <dgm:t>
        <a:bodyPr/>
        <a:lstStyle/>
        <a:p>
          <a:pPr algn="ctr"/>
          <a:endParaRPr lang="es-CO"/>
        </a:p>
      </dgm:t>
    </dgm:pt>
    <dgm:pt modelId="{1D19DE75-9279-457C-A09D-4F2DA60D9A37}">
      <dgm:prSet/>
      <dgm:spPr>
        <a:xfrm>
          <a:off x="2024068" y="1989358"/>
          <a:ext cx="933437" cy="466718"/>
        </a:xfrm>
        <a:solidFill>
          <a:srgbClr val="0070C0"/>
        </a:solidFill>
        <a:ln w="76200">
          <a:solidFill>
            <a:sysClr val="window" lastClr="FFFFFF"/>
          </a:solid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algn="ctr"/>
          <a:r>
            <a:rPr kumimoji="0" lang="es-CO" b="1" i="0" u="none" strike="noStrike" cap="none" normalizeH="0" baseline="0" dirty="0" smtClean="0">
              <a:ln/>
              <a:solidFill>
                <a:sysClr val="window" lastClr="FFFFFF"/>
              </a:solidFill>
              <a:effectLst/>
              <a:latin typeface="Arial" charset="0"/>
              <a:ea typeface="+mn-ea"/>
              <a:cs typeface="+mn-cs"/>
            </a:rPr>
            <a:t>COORDINACIÓN DE CAMPO</a:t>
          </a:r>
          <a:endParaRPr kumimoji="0" lang="es-CO" b="1" i="0" u="none" strike="noStrike" cap="none" normalizeH="0" baseline="0" dirty="0">
            <a:ln/>
            <a:solidFill>
              <a:sysClr val="window" lastClr="FFFFFF"/>
            </a:solidFill>
            <a:effectLst/>
            <a:latin typeface="Arial" charset="0"/>
            <a:ea typeface="+mn-ea"/>
            <a:cs typeface="+mn-cs"/>
          </a:endParaRPr>
        </a:p>
      </dgm:t>
    </dgm:pt>
    <dgm:pt modelId="{A4FEA72E-0945-422A-999E-C579953AEE37}" type="parTrans" cxnId="{FA936100-E363-4D43-BB5C-4719846DF2D4}">
      <dgm:prSet/>
      <dgm:spPr>
        <a:xfrm>
          <a:off x="2436405" y="1854000"/>
          <a:ext cx="91440" cy="135357"/>
        </a:xfrm>
        <a:noFill/>
        <a:ln w="25400" cap="flat" cmpd="sng" algn="ctr">
          <a:solidFill>
            <a:srgbClr val="0070C0"/>
          </a:solidFill>
          <a:prstDash val="solid"/>
        </a:ln>
        <a:effectLst/>
        <a:scene3d>
          <a:camera prst="orthographicFront"/>
          <a:lightRig rig="flat" dir="t"/>
        </a:scene3d>
        <a:sp3d prstMaterial="matte"/>
      </dgm:spPr>
      <dgm:t>
        <a:bodyPr/>
        <a:lstStyle/>
        <a:p>
          <a:pPr algn="ctr"/>
          <a:endParaRPr lang="es-CO"/>
        </a:p>
      </dgm:t>
    </dgm:pt>
    <dgm:pt modelId="{A3A45E72-5333-4B5D-BB3B-FA0D6231B042}" type="sibTrans" cxnId="{FA936100-E363-4D43-BB5C-4719846DF2D4}">
      <dgm:prSet/>
      <dgm:spPr/>
      <dgm:t>
        <a:bodyPr/>
        <a:lstStyle/>
        <a:p>
          <a:pPr algn="ctr"/>
          <a:endParaRPr lang="es-CO"/>
        </a:p>
      </dgm:t>
    </dgm:pt>
    <dgm:pt modelId="{6E2DFA5A-3C61-43D3-B526-FE652E4675B4}">
      <dgm:prSet/>
      <dgm:spPr>
        <a:xfrm>
          <a:off x="2024068" y="2652098"/>
          <a:ext cx="933437" cy="466718"/>
        </a:xfrm>
        <a:solidFill>
          <a:srgbClr val="0070C0"/>
        </a:solidFill>
        <a:ln w="76200">
          <a:solidFill>
            <a:sysClr val="window" lastClr="FFFFFF"/>
          </a:solid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MX" b="1" i="0" u="none" strike="noStrike" cap="none" normalizeH="0" baseline="0" dirty="0" smtClean="0">
              <a:ln/>
              <a:solidFill>
                <a:sysClr val="window" lastClr="FFFFFF"/>
              </a:solidFill>
              <a:effectLst/>
              <a:latin typeface="Arial" charset="0"/>
              <a:ea typeface="+mn-ea"/>
              <a:cs typeface="+mn-cs"/>
            </a:rPr>
            <a:t>SUPERVISIÓN DE CAMPO</a:t>
          </a:r>
          <a:endParaRPr kumimoji="0" lang="es-ES" b="1" i="0" u="none" strike="noStrike" cap="none" normalizeH="0" baseline="0" dirty="0" smtClean="0">
            <a:ln/>
            <a:solidFill>
              <a:sysClr val="window" lastClr="FFFFFF"/>
            </a:solidFill>
            <a:effectLst/>
            <a:latin typeface="Arial" charset="0"/>
            <a:ea typeface="+mn-ea"/>
            <a:cs typeface="+mn-cs"/>
          </a:endParaRPr>
        </a:p>
      </dgm:t>
    </dgm:pt>
    <dgm:pt modelId="{B412ECAF-1D5D-4543-94F6-723949CA8826}" type="sibTrans" cxnId="{61E0ADFD-6873-4188-B57C-D6DFC6625C01}">
      <dgm:prSet/>
      <dgm:spPr/>
      <dgm:t>
        <a:bodyPr/>
        <a:lstStyle/>
        <a:p>
          <a:pPr algn="ctr"/>
          <a:endParaRPr lang="es-CO">
            <a:solidFill>
              <a:schemeClr val="tx1"/>
            </a:solidFill>
          </a:endParaRPr>
        </a:p>
      </dgm:t>
    </dgm:pt>
    <dgm:pt modelId="{D3A88D44-E44A-4E81-8AA0-8117E066C1D8}" type="parTrans" cxnId="{61E0ADFD-6873-4188-B57C-D6DFC6625C01}">
      <dgm:prSet/>
      <dgm:spPr>
        <a:xfrm>
          <a:off x="2445067" y="2456077"/>
          <a:ext cx="91440" cy="196021"/>
        </a:xfrm>
        <a:noFill/>
        <a:ln w="25400" cap="flat" cmpd="sng" algn="ctr">
          <a:solidFill>
            <a:srgbClr val="0070C0"/>
          </a:solidFill>
          <a:prstDash val="solid"/>
        </a:ln>
        <a:effectLst/>
        <a:scene3d>
          <a:camera prst="orthographicFront"/>
          <a:lightRig rig="flat" dir="t"/>
        </a:scene3d>
        <a:sp3d prstMaterial="matte"/>
      </dgm:spPr>
      <dgm:t>
        <a:bodyPr/>
        <a:lstStyle/>
        <a:p>
          <a:pPr algn="ctr"/>
          <a:endParaRPr lang="es-CO">
            <a:solidFill>
              <a:schemeClr val="tx1"/>
            </a:solidFill>
          </a:endParaRPr>
        </a:p>
      </dgm:t>
    </dgm:pt>
    <dgm:pt modelId="{4DBB425A-D06C-4A35-B9BD-5BA13390B48E}" type="pres">
      <dgm:prSet presAssocID="{602E45BD-8DE6-4FC2-9AD5-40DC0DE2F92D}" presName="hierChild1" presStyleCnt="0">
        <dgm:presLayoutVars>
          <dgm:orgChart val="1"/>
          <dgm:chPref val="1"/>
          <dgm:dir/>
          <dgm:animOne val="branch"/>
          <dgm:animLvl val="lvl"/>
          <dgm:resizeHandles/>
        </dgm:presLayoutVars>
      </dgm:prSet>
      <dgm:spPr/>
    </dgm:pt>
    <dgm:pt modelId="{95C374D7-BAEB-4638-B797-D972D2F5BB0F}" type="pres">
      <dgm:prSet presAssocID="{B3190F6D-1DA1-4569-927F-3B19BED7CF23}" presName="hierRoot1" presStyleCnt="0">
        <dgm:presLayoutVars>
          <dgm:hierBranch/>
        </dgm:presLayoutVars>
      </dgm:prSet>
      <dgm:spPr/>
    </dgm:pt>
    <dgm:pt modelId="{C0E07B18-84A6-40A4-A9F7-104BCD7328A1}" type="pres">
      <dgm:prSet presAssocID="{B3190F6D-1DA1-4569-927F-3B19BED7CF23}" presName="rootComposite1" presStyleCnt="0"/>
      <dgm:spPr/>
    </dgm:pt>
    <dgm:pt modelId="{56E0125E-F66C-42C3-8CD0-DA69C0FAE638}" type="pres">
      <dgm:prSet presAssocID="{B3190F6D-1DA1-4569-927F-3B19BED7CF23}" presName="rootText1" presStyleLbl="node0" presStyleIdx="0" presStyleCnt="1">
        <dgm:presLayoutVars>
          <dgm:chPref val="3"/>
        </dgm:presLayoutVars>
      </dgm:prSet>
      <dgm:spPr>
        <a:prstGeom prst="roundRect">
          <a:avLst/>
        </a:prstGeom>
      </dgm:spPr>
      <dgm:t>
        <a:bodyPr/>
        <a:lstStyle/>
        <a:p>
          <a:endParaRPr lang="es-CO"/>
        </a:p>
      </dgm:t>
    </dgm:pt>
    <dgm:pt modelId="{2892DB0D-059F-4945-8C04-50FF3B40689F}" type="pres">
      <dgm:prSet presAssocID="{B3190F6D-1DA1-4569-927F-3B19BED7CF23}" presName="rootConnector1" presStyleLbl="node1" presStyleIdx="0" presStyleCnt="0"/>
      <dgm:spPr/>
      <dgm:t>
        <a:bodyPr/>
        <a:lstStyle/>
        <a:p>
          <a:endParaRPr lang="es-CO"/>
        </a:p>
      </dgm:t>
    </dgm:pt>
    <dgm:pt modelId="{5A7AEF3E-B70D-4213-A6BC-3F962D252421}" type="pres">
      <dgm:prSet presAssocID="{B3190F6D-1DA1-4569-927F-3B19BED7CF23}" presName="hierChild2" presStyleCnt="0"/>
      <dgm:spPr/>
    </dgm:pt>
    <dgm:pt modelId="{C038967A-9457-47E1-A779-99F711606C9B}" type="pres">
      <dgm:prSet presAssocID="{DDA3BAC0-CDFF-440B-A155-E8E4826C2A95}" presName="Name35" presStyleLbl="parChTrans1D2" presStyleIdx="0" presStyleCnt="1"/>
      <dgm:spPr>
        <a:custGeom>
          <a:avLst/>
          <a:gdLst/>
          <a:ahLst/>
          <a:cxnLst/>
          <a:rect l="0" t="0" r="0" b="0"/>
          <a:pathLst>
            <a:path>
              <a:moveTo>
                <a:pt x="45720" y="0"/>
              </a:moveTo>
              <a:lnTo>
                <a:pt x="45720" y="215438"/>
              </a:lnTo>
            </a:path>
          </a:pathLst>
        </a:custGeom>
      </dgm:spPr>
      <dgm:t>
        <a:bodyPr/>
        <a:lstStyle/>
        <a:p>
          <a:endParaRPr lang="es-CO"/>
        </a:p>
      </dgm:t>
    </dgm:pt>
    <dgm:pt modelId="{DB88A31F-FFE8-4D8C-A9FA-4C6A68C24755}" type="pres">
      <dgm:prSet presAssocID="{B5362A88-0C26-4129-AF5B-92431F255CCA}" presName="hierRoot2" presStyleCnt="0">
        <dgm:presLayoutVars>
          <dgm:hierBranch/>
        </dgm:presLayoutVars>
      </dgm:prSet>
      <dgm:spPr/>
    </dgm:pt>
    <dgm:pt modelId="{31F5FA8B-0F6E-4509-86BC-5448D8702796}" type="pres">
      <dgm:prSet presAssocID="{B5362A88-0C26-4129-AF5B-92431F255CCA}" presName="rootComposite" presStyleCnt="0"/>
      <dgm:spPr/>
    </dgm:pt>
    <dgm:pt modelId="{02DAB868-F1CE-48DB-8857-DBCB4032FD98}" type="pres">
      <dgm:prSet presAssocID="{B5362A88-0C26-4129-AF5B-92431F255CCA}" presName="rootText" presStyleLbl="node2" presStyleIdx="0" presStyleCnt="1">
        <dgm:presLayoutVars>
          <dgm:chPref val="3"/>
        </dgm:presLayoutVars>
      </dgm:prSet>
      <dgm:spPr>
        <a:prstGeom prst="roundRect">
          <a:avLst/>
        </a:prstGeom>
      </dgm:spPr>
      <dgm:t>
        <a:bodyPr/>
        <a:lstStyle/>
        <a:p>
          <a:endParaRPr lang="es-CO"/>
        </a:p>
      </dgm:t>
    </dgm:pt>
    <dgm:pt modelId="{836D42AD-2375-4887-A7EB-834933D4CFFC}" type="pres">
      <dgm:prSet presAssocID="{B5362A88-0C26-4129-AF5B-92431F255CCA}" presName="rootConnector" presStyleLbl="node2" presStyleIdx="0" presStyleCnt="1"/>
      <dgm:spPr/>
      <dgm:t>
        <a:bodyPr/>
        <a:lstStyle/>
        <a:p>
          <a:endParaRPr lang="es-CO"/>
        </a:p>
      </dgm:t>
    </dgm:pt>
    <dgm:pt modelId="{BF4F3EAC-6044-4231-8202-2D165020AF14}" type="pres">
      <dgm:prSet presAssocID="{B5362A88-0C26-4129-AF5B-92431F255CCA}" presName="hierChild4" presStyleCnt="0"/>
      <dgm:spPr/>
    </dgm:pt>
    <dgm:pt modelId="{9D8EF6AA-4AC2-4227-8C34-A3FDB4D8FD63}" type="pres">
      <dgm:prSet presAssocID="{62A8F759-81CD-4CB8-B075-05BF68235845}" presName="Name35" presStyleLbl="parChTrans1D3" presStyleIdx="0" presStyleCnt="1"/>
      <dgm:spPr>
        <a:custGeom>
          <a:avLst/>
          <a:gdLst/>
          <a:ahLst/>
          <a:cxnLst/>
          <a:rect l="0" t="0" r="0" b="0"/>
          <a:pathLst>
            <a:path>
              <a:moveTo>
                <a:pt x="55240" y="0"/>
              </a:moveTo>
              <a:lnTo>
                <a:pt x="55240" y="174392"/>
              </a:lnTo>
              <a:lnTo>
                <a:pt x="45720" y="174392"/>
              </a:lnTo>
              <a:lnTo>
                <a:pt x="45720" y="282111"/>
              </a:lnTo>
            </a:path>
          </a:pathLst>
        </a:custGeom>
      </dgm:spPr>
      <dgm:t>
        <a:bodyPr/>
        <a:lstStyle/>
        <a:p>
          <a:endParaRPr lang="es-CO"/>
        </a:p>
      </dgm:t>
    </dgm:pt>
    <dgm:pt modelId="{9D2F1968-FDA6-4CAE-9755-DD1608137BC8}" type="pres">
      <dgm:prSet presAssocID="{49B0B19D-013B-4311-8F4A-8FDCF07B54C9}" presName="hierRoot2" presStyleCnt="0">
        <dgm:presLayoutVars>
          <dgm:hierBranch/>
        </dgm:presLayoutVars>
      </dgm:prSet>
      <dgm:spPr/>
    </dgm:pt>
    <dgm:pt modelId="{EC66390C-BB2F-4ADC-A4C7-BAD056A8F848}" type="pres">
      <dgm:prSet presAssocID="{49B0B19D-013B-4311-8F4A-8FDCF07B54C9}" presName="rootComposite" presStyleCnt="0"/>
      <dgm:spPr/>
    </dgm:pt>
    <dgm:pt modelId="{A718B048-CCF6-4F50-9233-ED323DC4D3A2}" type="pres">
      <dgm:prSet presAssocID="{49B0B19D-013B-4311-8F4A-8FDCF07B54C9}" presName="rootText" presStyleLbl="node3" presStyleIdx="0" presStyleCnt="1" custLinFactNeighborX="-928" custLinFactNeighborY="12998">
        <dgm:presLayoutVars>
          <dgm:chPref val="3"/>
        </dgm:presLayoutVars>
      </dgm:prSet>
      <dgm:spPr>
        <a:prstGeom prst="roundRect">
          <a:avLst/>
        </a:prstGeom>
      </dgm:spPr>
      <dgm:t>
        <a:bodyPr/>
        <a:lstStyle/>
        <a:p>
          <a:endParaRPr lang="es-CO"/>
        </a:p>
      </dgm:t>
    </dgm:pt>
    <dgm:pt modelId="{789367E2-91E2-48B9-B518-278A0AAB78CA}" type="pres">
      <dgm:prSet presAssocID="{49B0B19D-013B-4311-8F4A-8FDCF07B54C9}" presName="rootConnector" presStyleLbl="node3" presStyleIdx="0" presStyleCnt="1"/>
      <dgm:spPr/>
      <dgm:t>
        <a:bodyPr/>
        <a:lstStyle/>
        <a:p>
          <a:endParaRPr lang="es-CO"/>
        </a:p>
      </dgm:t>
    </dgm:pt>
    <dgm:pt modelId="{6DF08A6E-E32C-40BA-8B69-5A6730CF40F9}" type="pres">
      <dgm:prSet presAssocID="{49B0B19D-013B-4311-8F4A-8FDCF07B54C9}" presName="hierChild4" presStyleCnt="0"/>
      <dgm:spPr/>
    </dgm:pt>
    <dgm:pt modelId="{11AEF2F1-F98D-4756-8D85-8D0D78DD91F3}" type="pres">
      <dgm:prSet presAssocID="{A4FEA72E-0945-422A-999E-C579953AEE37}" presName="Name35" presStyleLbl="parChTrans1D4" presStyleIdx="0" presStyleCnt="5"/>
      <dgm:spPr>
        <a:custGeom>
          <a:avLst/>
          <a:gdLst/>
          <a:ahLst/>
          <a:cxnLst/>
          <a:rect l="0" t="0" r="0" b="0"/>
          <a:pathLst>
            <a:path>
              <a:moveTo>
                <a:pt x="45720" y="0"/>
              </a:moveTo>
              <a:lnTo>
                <a:pt x="45720" y="41046"/>
              </a:lnTo>
              <a:lnTo>
                <a:pt x="55240" y="41046"/>
              </a:lnTo>
              <a:lnTo>
                <a:pt x="55240" y="148765"/>
              </a:lnTo>
            </a:path>
          </a:pathLst>
        </a:custGeom>
      </dgm:spPr>
      <dgm:t>
        <a:bodyPr/>
        <a:lstStyle/>
        <a:p>
          <a:endParaRPr lang="es-CO"/>
        </a:p>
      </dgm:t>
    </dgm:pt>
    <dgm:pt modelId="{6CBA657C-E43C-4DA1-9CF3-0C2C152E84AD}" type="pres">
      <dgm:prSet presAssocID="{1D19DE75-9279-457C-A09D-4F2DA60D9A37}" presName="hierRoot2" presStyleCnt="0">
        <dgm:presLayoutVars>
          <dgm:hierBranch val="init"/>
        </dgm:presLayoutVars>
      </dgm:prSet>
      <dgm:spPr/>
    </dgm:pt>
    <dgm:pt modelId="{3CA41B8B-7D4D-4022-A4C9-510FF9ED579E}" type="pres">
      <dgm:prSet presAssocID="{1D19DE75-9279-457C-A09D-4F2DA60D9A37}" presName="rootComposite" presStyleCnt="0"/>
      <dgm:spPr/>
    </dgm:pt>
    <dgm:pt modelId="{04077C3E-1C60-4857-A1A2-CCA574766A8C}" type="pres">
      <dgm:prSet presAssocID="{1D19DE75-9279-457C-A09D-4F2DA60D9A37}" presName="rootText" presStyleLbl="node4" presStyleIdx="0" presStyleCnt="5">
        <dgm:presLayoutVars>
          <dgm:chPref val="3"/>
        </dgm:presLayoutVars>
      </dgm:prSet>
      <dgm:spPr>
        <a:prstGeom prst="roundRect">
          <a:avLst/>
        </a:prstGeom>
      </dgm:spPr>
      <dgm:t>
        <a:bodyPr/>
        <a:lstStyle/>
        <a:p>
          <a:endParaRPr lang="es-CO"/>
        </a:p>
      </dgm:t>
    </dgm:pt>
    <dgm:pt modelId="{3C1BB1C1-46DF-44A1-A7BD-5ABBEC5F598F}" type="pres">
      <dgm:prSet presAssocID="{1D19DE75-9279-457C-A09D-4F2DA60D9A37}" presName="rootConnector" presStyleLbl="node4" presStyleIdx="0" presStyleCnt="5"/>
      <dgm:spPr/>
      <dgm:t>
        <a:bodyPr/>
        <a:lstStyle/>
        <a:p>
          <a:endParaRPr lang="es-CO"/>
        </a:p>
      </dgm:t>
    </dgm:pt>
    <dgm:pt modelId="{F81FD35C-B897-4B45-B171-A1D17D355734}" type="pres">
      <dgm:prSet presAssocID="{1D19DE75-9279-457C-A09D-4F2DA60D9A37}" presName="hierChild4" presStyleCnt="0"/>
      <dgm:spPr/>
    </dgm:pt>
    <dgm:pt modelId="{83176137-9DE5-4E92-B847-01CD85C08010}" type="pres">
      <dgm:prSet presAssocID="{D3A88D44-E44A-4E81-8AA0-8117E066C1D8}" presName="Name37" presStyleLbl="parChTrans1D4" presStyleIdx="1" presStyleCnt="5"/>
      <dgm:spPr>
        <a:custGeom>
          <a:avLst/>
          <a:gdLst/>
          <a:ahLst/>
          <a:cxnLst/>
          <a:rect l="0" t="0" r="0" b="0"/>
          <a:pathLst>
            <a:path>
              <a:moveTo>
                <a:pt x="45720" y="0"/>
              </a:moveTo>
              <a:lnTo>
                <a:pt x="45720" y="215438"/>
              </a:lnTo>
            </a:path>
          </a:pathLst>
        </a:custGeom>
      </dgm:spPr>
      <dgm:t>
        <a:bodyPr/>
        <a:lstStyle/>
        <a:p>
          <a:endParaRPr lang="es-CO"/>
        </a:p>
      </dgm:t>
    </dgm:pt>
    <dgm:pt modelId="{ED1955AA-1C6A-4B8F-94B9-18261AC0C70A}" type="pres">
      <dgm:prSet presAssocID="{6E2DFA5A-3C61-43D3-B526-FE652E4675B4}" presName="hierRoot2" presStyleCnt="0">
        <dgm:presLayoutVars>
          <dgm:hierBranch/>
        </dgm:presLayoutVars>
      </dgm:prSet>
      <dgm:spPr/>
    </dgm:pt>
    <dgm:pt modelId="{3E9D3467-1555-48E8-BC54-6FBDF1317DCC}" type="pres">
      <dgm:prSet presAssocID="{6E2DFA5A-3C61-43D3-B526-FE652E4675B4}" presName="rootComposite" presStyleCnt="0"/>
      <dgm:spPr/>
    </dgm:pt>
    <dgm:pt modelId="{110ED4D3-CD43-44A6-9951-F6490ED5161D}" type="pres">
      <dgm:prSet presAssocID="{6E2DFA5A-3C61-43D3-B526-FE652E4675B4}" presName="rootText" presStyleLbl="node4" presStyleIdx="1" presStyleCnt="5">
        <dgm:presLayoutVars>
          <dgm:chPref val="3"/>
        </dgm:presLayoutVars>
      </dgm:prSet>
      <dgm:spPr>
        <a:prstGeom prst="roundRect">
          <a:avLst/>
        </a:prstGeom>
      </dgm:spPr>
      <dgm:t>
        <a:bodyPr/>
        <a:lstStyle/>
        <a:p>
          <a:endParaRPr lang="es-CO"/>
        </a:p>
      </dgm:t>
    </dgm:pt>
    <dgm:pt modelId="{AB2138BD-9AEB-4AF4-954D-FA48EF8D5EF2}" type="pres">
      <dgm:prSet presAssocID="{6E2DFA5A-3C61-43D3-B526-FE652E4675B4}" presName="rootConnector" presStyleLbl="node4" presStyleIdx="1" presStyleCnt="5"/>
      <dgm:spPr/>
      <dgm:t>
        <a:bodyPr/>
        <a:lstStyle/>
        <a:p>
          <a:endParaRPr lang="es-CO"/>
        </a:p>
      </dgm:t>
    </dgm:pt>
    <dgm:pt modelId="{040B4B6C-40D3-4937-B5BF-2FAFA81F94DF}" type="pres">
      <dgm:prSet presAssocID="{6E2DFA5A-3C61-43D3-B526-FE652E4675B4}" presName="hierChild4" presStyleCnt="0"/>
      <dgm:spPr/>
    </dgm:pt>
    <dgm:pt modelId="{68CB618D-4316-4837-A05F-8FEC12C899F1}" type="pres">
      <dgm:prSet presAssocID="{A9AC7978-A5BA-48BC-9928-BB083A77A692}" presName="Name35" presStyleLbl="parChTrans1D4" presStyleIdx="2" presStyleCnt="5"/>
      <dgm:spPr>
        <a:custGeom>
          <a:avLst/>
          <a:gdLst/>
          <a:ahLst/>
          <a:cxnLst/>
          <a:rect l="0" t="0" r="0" b="0"/>
          <a:pathLst>
            <a:path>
              <a:moveTo>
                <a:pt x="1241337" y="0"/>
              </a:moveTo>
              <a:lnTo>
                <a:pt x="1241337" y="107719"/>
              </a:lnTo>
              <a:lnTo>
                <a:pt x="0" y="107719"/>
              </a:lnTo>
              <a:lnTo>
                <a:pt x="0" y="215438"/>
              </a:lnTo>
            </a:path>
          </a:pathLst>
        </a:custGeom>
      </dgm:spPr>
      <dgm:t>
        <a:bodyPr/>
        <a:lstStyle/>
        <a:p>
          <a:endParaRPr lang="es-CO"/>
        </a:p>
      </dgm:t>
    </dgm:pt>
    <dgm:pt modelId="{BDE71A76-CDA0-40C0-8E6D-8D3567523CFC}" type="pres">
      <dgm:prSet presAssocID="{B573F1E7-D99A-4D2A-A893-728D57CE5E82}" presName="hierRoot2" presStyleCnt="0">
        <dgm:presLayoutVars>
          <dgm:hierBranch val="init"/>
        </dgm:presLayoutVars>
      </dgm:prSet>
      <dgm:spPr/>
    </dgm:pt>
    <dgm:pt modelId="{BCB7E3CF-AEC5-4B1F-9F1D-E4614B77E064}" type="pres">
      <dgm:prSet presAssocID="{B573F1E7-D99A-4D2A-A893-728D57CE5E82}" presName="rootComposite" presStyleCnt="0"/>
      <dgm:spPr/>
    </dgm:pt>
    <dgm:pt modelId="{8DDD8A56-CFFA-4261-BFE2-9C3837F3A298}" type="pres">
      <dgm:prSet presAssocID="{B573F1E7-D99A-4D2A-A893-728D57CE5E82}" presName="rootText" presStyleLbl="node4" presStyleIdx="2" presStyleCnt="5">
        <dgm:presLayoutVars>
          <dgm:chPref val="3"/>
        </dgm:presLayoutVars>
      </dgm:prSet>
      <dgm:spPr>
        <a:prstGeom prst="roundRect">
          <a:avLst/>
        </a:prstGeom>
      </dgm:spPr>
      <dgm:t>
        <a:bodyPr/>
        <a:lstStyle/>
        <a:p>
          <a:endParaRPr lang="es-CO"/>
        </a:p>
      </dgm:t>
    </dgm:pt>
    <dgm:pt modelId="{604C9C3D-EBEE-4E61-8940-E3FEDD80960D}" type="pres">
      <dgm:prSet presAssocID="{B573F1E7-D99A-4D2A-A893-728D57CE5E82}" presName="rootConnector" presStyleLbl="node4" presStyleIdx="2" presStyleCnt="5"/>
      <dgm:spPr/>
      <dgm:t>
        <a:bodyPr/>
        <a:lstStyle/>
        <a:p>
          <a:endParaRPr lang="es-CO"/>
        </a:p>
      </dgm:t>
    </dgm:pt>
    <dgm:pt modelId="{53F926AF-F174-4474-82E3-6929673A3DD0}" type="pres">
      <dgm:prSet presAssocID="{B573F1E7-D99A-4D2A-A893-728D57CE5E82}" presName="hierChild4" presStyleCnt="0"/>
      <dgm:spPr/>
    </dgm:pt>
    <dgm:pt modelId="{B7CF3206-B3FA-4376-8AE5-B865AEDBB430}" type="pres">
      <dgm:prSet presAssocID="{B573F1E7-D99A-4D2A-A893-728D57CE5E82}" presName="hierChild5" presStyleCnt="0"/>
      <dgm:spPr/>
    </dgm:pt>
    <dgm:pt modelId="{D05A2623-2E6C-46FA-860E-859E1D156C7D}" type="pres">
      <dgm:prSet presAssocID="{59B6A0E8-0C2E-4D38-A66D-001D7463D676}" presName="Name35" presStyleLbl="parChTrans1D4" presStyleIdx="3" presStyleCnt="5"/>
      <dgm:spPr>
        <a:custGeom>
          <a:avLst/>
          <a:gdLst/>
          <a:ahLst/>
          <a:cxnLst/>
          <a:rect l="0" t="0" r="0" b="0"/>
          <a:pathLst>
            <a:path>
              <a:moveTo>
                <a:pt x="45720" y="0"/>
              </a:moveTo>
              <a:lnTo>
                <a:pt x="45720" y="215438"/>
              </a:lnTo>
            </a:path>
          </a:pathLst>
        </a:custGeom>
      </dgm:spPr>
      <dgm:t>
        <a:bodyPr/>
        <a:lstStyle/>
        <a:p>
          <a:endParaRPr lang="es-CO"/>
        </a:p>
      </dgm:t>
    </dgm:pt>
    <dgm:pt modelId="{CA1241E3-B55C-4EE5-AF2A-EC3A7FDBB14E}" type="pres">
      <dgm:prSet presAssocID="{18282357-EBFF-45F7-9041-4DAA889DE06E}" presName="hierRoot2" presStyleCnt="0">
        <dgm:presLayoutVars>
          <dgm:hierBranch/>
        </dgm:presLayoutVars>
      </dgm:prSet>
      <dgm:spPr/>
    </dgm:pt>
    <dgm:pt modelId="{88A9DE7E-354B-4D54-9C1F-1D26C1E2276E}" type="pres">
      <dgm:prSet presAssocID="{18282357-EBFF-45F7-9041-4DAA889DE06E}" presName="rootComposite" presStyleCnt="0"/>
      <dgm:spPr/>
    </dgm:pt>
    <dgm:pt modelId="{7740C5B8-E3B4-4758-BEDD-EAB99E7FBB3F}" type="pres">
      <dgm:prSet presAssocID="{18282357-EBFF-45F7-9041-4DAA889DE06E}" presName="rootText" presStyleLbl="node4" presStyleIdx="3" presStyleCnt="5">
        <dgm:presLayoutVars>
          <dgm:chPref val="3"/>
        </dgm:presLayoutVars>
      </dgm:prSet>
      <dgm:spPr>
        <a:prstGeom prst="roundRect">
          <a:avLst/>
        </a:prstGeom>
      </dgm:spPr>
      <dgm:t>
        <a:bodyPr/>
        <a:lstStyle/>
        <a:p>
          <a:endParaRPr lang="es-CO"/>
        </a:p>
      </dgm:t>
    </dgm:pt>
    <dgm:pt modelId="{5C9C06D3-928C-4EBF-9AF6-B8487BDB96BE}" type="pres">
      <dgm:prSet presAssocID="{18282357-EBFF-45F7-9041-4DAA889DE06E}" presName="rootConnector" presStyleLbl="node4" presStyleIdx="3" presStyleCnt="5"/>
      <dgm:spPr/>
      <dgm:t>
        <a:bodyPr/>
        <a:lstStyle/>
        <a:p>
          <a:endParaRPr lang="es-CO"/>
        </a:p>
      </dgm:t>
    </dgm:pt>
    <dgm:pt modelId="{5ACC697C-9FCD-47FE-841F-50AC2B00C9B3}" type="pres">
      <dgm:prSet presAssocID="{18282357-EBFF-45F7-9041-4DAA889DE06E}" presName="hierChild4" presStyleCnt="0"/>
      <dgm:spPr/>
    </dgm:pt>
    <dgm:pt modelId="{26D6F284-F5A6-4CDB-A99F-7D2DE3514551}" type="pres">
      <dgm:prSet presAssocID="{18282357-EBFF-45F7-9041-4DAA889DE06E}" presName="hierChild5" presStyleCnt="0"/>
      <dgm:spPr/>
    </dgm:pt>
    <dgm:pt modelId="{7450F974-F9DC-4228-9BBF-9BFD12ACDA70}" type="pres">
      <dgm:prSet presAssocID="{BD910F19-8F9A-45D7-A44B-BC0CA17C7C90}" presName="Name35" presStyleLbl="parChTrans1D4" presStyleIdx="4" presStyleCnt="5"/>
      <dgm:spPr>
        <a:custGeom>
          <a:avLst/>
          <a:gdLst/>
          <a:ahLst/>
          <a:cxnLst/>
          <a:rect l="0" t="0" r="0" b="0"/>
          <a:pathLst>
            <a:path>
              <a:moveTo>
                <a:pt x="0" y="0"/>
              </a:moveTo>
              <a:lnTo>
                <a:pt x="0" y="107719"/>
              </a:lnTo>
              <a:lnTo>
                <a:pt x="1241337" y="107719"/>
              </a:lnTo>
              <a:lnTo>
                <a:pt x="1241337" y="215438"/>
              </a:lnTo>
            </a:path>
          </a:pathLst>
        </a:custGeom>
      </dgm:spPr>
      <dgm:t>
        <a:bodyPr/>
        <a:lstStyle/>
        <a:p>
          <a:endParaRPr lang="es-CO"/>
        </a:p>
      </dgm:t>
    </dgm:pt>
    <dgm:pt modelId="{D5B3DD55-BDF1-4DAA-8AF1-265C148D0191}" type="pres">
      <dgm:prSet presAssocID="{7E93D079-3E99-4C93-9441-466628114EE5}" presName="hierRoot2" presStyleCnt="0">
        <dgm:presLayoutVars>
          <dgm:hierBranch/>
        </dgm:presLayoutVars>
      </dgm:prSet>
      <dgm:spPr/>
    </dgm:pt>
    <dgm:pt modelId="{E577A4DA-3011-4135-A14D-C400243C2B2D}" type="pres">
      <dgm:prSet presAssocID="{7E93D079-3E99-4C93-9441-466628114EE5}" presName="rootComposite" presStyleCnt="0"/>
      <dgm:spPr/>
    </dgm:pt>
    <dgm:pt modelId="{93F5E6B9-EA81-4796-90B0-F91BDEE6A681}" type="pres">
      <dgm:prSet presAssocID="{7E93D079-3E99-4C93-9441-466628114EE5}" presName="rootText" presStyleLbl="node4" presStyleIdx="4" presStyleCnt="5">
        <dgm:presLayoutVars>
          <dgm:chPref val="3"/>
        </dgm:presLayoutVars>
      </dgm:prSet>
      <dgm:spPr>
        <a:prstGeom prst="roundRect">
          <a:avLst/>
        </a:prstGeom>
      </dgm:spPr>
      <dgm:t>
        <a:bodyPr/>
        <a:lstStyle/>
        <a:p>
          <a:endParaRPr lang="es-CO"/>
        </a:p>
      </dgm:t>
    </dgm:pt>
    <dgm:pt modelId="{7AB72417-E74A-434E-BED3-03F1BF235616}" type="pres">
      <dgm:prSet presAssocID="{7E93D079-3E99-4C93-9441-466628114EE5}" presName="rootConnector" presStyleLbl="node4" presStyleIdx="4" presStyleCnt="5"/>
      <dgm:spPr/>
      <dgm:t>
        <a:bodyPr/>
        <a:lstStyle/>
        <a:p>
          <a:endParaRPr lang="es-CO"/>
        </a:p>
      </dgm:t>
    </dgm:pt>
    <dgm:pt modelId="{2E03F62E-3D09-4598-8676-91C818C6A0FD}" type="pres">
      <dgm:prSet presAssocID="{7E93D079-3E99-4C93-9441-466628114EE5}" presName="hierChild4" presStyleCnt="0"/>
      <dgm:spPr/>
    </dgm:pt>
    <dgm:pt modelId="{FF64BAFA-22AF-4E08-B478-EC278B89B4B0}" type="pres">
      <dgm:prSet presAssocID="{7E93D079-3E99-4C93-9441-466628114EE5}" presName="hierChild5" presStyleCnt="0"/>
      <dgm:spPr/>
    </dgm:pt>
    <dgm:pt modelId="{E923AA61-B16A-462E-8335-C8917A7600E8}" type="pres">
      <dgm:prSet presAssocID="{6E2DFA5A-3C61-43D3-B526-FE652E4675B4}" presName="hierChild5" presStyleCnt="0"/>
      <dgm:spPr/>
    </dgm:pt>
    <dgm:pt modelId="{AE433CF1-37C0-443A-BBC7-2BBD51D497BB}" type="pres">
      <dgm:prSet presAssocID="{1D19DE75-9279-457C-A09D-4F2DA60D9A37}" presName="hierChild5" presStyleCnt="0"/>
      <dgm:spPr/>
    </dgm:pt>
    <dgm:pt modelId="{4C6C8B45-72C7-456C-8F90-4FCA94946116}" type="pres">
      <dgm:prSet presAssocID="{49B0B19D-013B-4311-8F4A-8FDCF07B54C9}" presName="hierChild5" presStyleCnt="0"/>
      <dgm:spPr/>
    </dgm:pt>
    <dgm:pt modelId="{805E43FF-900A-4F2D-8C33-6844226C00D3}" type="pres">
      <dgm:prSet presAssocID="{B5362A88-0C26-4129-AF5B-92431F255CCA}" presName="hierChild5" presStyleCnt="0"/>
      <dgm:spPr/>
    </dgm:pt>
    <dgm:pt modelId="{67B23A2B-3EC8-4B2C-B443-BEB34FB1C34C}" type="pres">
      <dgm:prSet presAssocID="{B3190F6D-1DA1-4569-927F-3B19BED7CF23}" presName="hierChild3" presStyleCnt="0"/>
      <dgm:spPr/>
    </dgm:pt>
  </dgm:ptLst>
  <dgm:cxnLst>
    <dgm:cxn modelId="{E157CC78-37D2-4952-AD03-C24262107C9E}" type="presOf" srcId="{A4FEA72E-0945-422A-999E-C579953AEE37}" destId="{11AEF2F1-F98D-4756-8D85-8D0D78DD91F3}" srcOrd="0" destOrd="0" presId="urn:microsoft.com/office/officeart/2005/8/layout/orgChart1"/>
    <dgm:cxn modelId="{466B7EBB-9379-40D1-99F2-06A9B10B1561}" type="presOf" srcId="{18282357-EBFF-45F7-9041-4DAA889DE06E}" destId="{7740C5B8-E3B4-4758-BEDD-EAB99E7FBB3F}" srcOrd="0" destOrd="0" presId="urn:microsoft.com/office/officeart/2005/8/layout/orgChart1"/>
    <dgm:cxn modelId="{0E9325CA-D97D-4F2D-AC91-2475D9F47041}" srcId="{B5362A88-0C26-4129-AF5B-92431F255CCA}" destId="{49B0B19D-013B-4311-8F4A-8FDCF07B54C9}" srcOrd="0" destOrd="0" parTransId="{62A8F759-81CD-4CB8-B075-05BF68235845}" sibTransId="{F8B56C2B-F1AE-4F04-9101-E388AB5358C6}"/>
    <dgm:cxn modelId="{61E0ADFD-6873-4188-B57C-D6DFC6625C01}" srcId="{1D19DE75-9279-457C-A09D-4F2DA60D9A37}" destId="{6E2DFA5A-3C61-43D3-B526-FE652E4675B4}" srcOrd="0" destOrd="0" parTransId="{D3A88D44-E44A-4E81-8AA0-8117E066C1D8}" sibTransId="{B412ECAF-1D5D-4543-94F6-723949CA8826}"/>
    <dgm:cxn modelId="{0A560861-CB98-45C6-B85F-69B9C932F3CA}" type="presOf" srcId="{1D19DE75-9279-457C-A09D-4F2DA60D9A37}" destId="{04077C3E-1C60-4857-A1A2-CCA574766A8C}" srcOrd="0" destOrd="0" presId="urn:microsoft.com/office/officeart/2005/8/layout/orgChart1"/>
    <dgm:cxn modelId="{533071FA-804D-46AB-8FE0-4BC49E1DC442}" srcId="{602E45BD-8DE6-4FC2-9AD5-40DC0DE2F92D}" destId="{B3190F6D-1DA1-4569-927F-3B19BED7CF23}" srcOrd="0" destOrd="0" parTransId="{7799E4F0-CCF0-457F-91A2-01CE378D0204}" sibTransId="{E3D458A8-04B9-4596-B599-8D4531CE1846}"/>
    <dgm:cxn modelId="{5D2C8A18-6212-400C-B674-00B452C257E8}" type="presOf" srcId="{49B0B19D-013B-4311-8F4A-8FDCF07B54C9}" destId="{789367E2-91E2-48B9-B518-278A0AAB78CA}" srcOrd="1" destOrd="0" presId="urn:microsoft.com/office/officeart/2005/8/layout/orgChart1"/>
    <dgm:cxn modelId="{1E0E04CD-23CE-478D-AD0A-39F270216C21}" type="presOf" srcId="{B5362A88-0C26-4129-AF5B-92431F255CCA}" destId="{836D42AD-2375-4887-A7EB-834933D4CFFC}" srcOrd="1" destOrd="0" presId="urn:microsoft.com/office/officeart/2005/8/layout/orgChart1"/>
    <dgm:cxn modelId="{2402537A-1A7F-422E-B337-C29052828ACE}" srcId="{B3190F6D-1DA1-4569-927F-3B19BED7CF23}" destId="{B5362A88-0C26-4129-AF5B-92431F255CCA}" srcOrd="0" destOrd="0" parTransId="{DDA3BAC0-CDFF-440B-A155-E8E4826C2A95}" sibTransId="{71DFEF9F-94C7-4395-A3EA-89EC16FE1FE5}"/>
    <dgm:cxn modelId="{A941BC57-F2C6-4566-82DC-D529BFE32D43}" type="presOf" srcId="{59B6A0E8-0C2E-4D38-A66D-001D7463D676}" destId="{D05A2623-2E6C-46FA-860E-859E1D156C7D}" srcOrd="0" destOrd="0" presId="urn:microsoft.com/office/officeart/2005/8/layout/orgChart1"/>
    <dgm:cxn modelId="{C94C3173-D103-44DE-8103-4BAFEE8CA969}" type="presOf" srcId="{602E45BD-8DE6-4FC2-9AD5-40DC0DE2F92D}" destId="{4DBB425A-D06C-4A35-B9BD-5BA13390B48E}" srcOrd="0" destOrd="0" presId="urn:microsoft.com/office/officeart/2005/8/layout/orgChart1"/>
    <dgm:cxn modelId="{D253EECA-A5C0-45F3-935D-4D0C6C4513A7}" type="presOf" srcId="{B3190F6D-1DA1-4569-927F-3B19BED7CF23}" destId="{56E0125E-F66C-42C3-8CD0-DA69C0FAE638}" srcOrd="0" destOrd="0" presId="urn:microsoft.com/office/officeart/2005/8/layout/orgChart1"/>
    <dgm:cxn modelId="{EA751DF7-9245-48A9-AA76-4CF27ABF5AA6}" type="presOf" srcId="{DDA3BAC0-CDFF-440B-A155-E8E4826C2A95}" destId="{C038967A-9457-47E1-A779-99F711606C9B}" srcOrd="0" destOrd="0" presId="urn:microsoft.com/office/officeart/2005/8/layout/orgChart1"/>
    <dgm:cxn modelId="{C033D137-A216-4D66-88C4-626ED67C6E4C}" type="presOf" srcId="{BD910F19-8F9A-45D7-A44B-BC0CA17C7C90}" destId="{7450F974-F9DC-4228-9BBF-9BFD12ACDA70}" srcOrd="0" destOrd="0" presId="urn:microsoft.com/office/officeart/2005/8/layout/orgChart1"/>
    <dgm:cxn modelId="{6A1CDF15-6BB2-4C52-8B3C-E334D6F798F7}" type="presOf" srcId="{D3A88D44-E44A-4E81-8AA0-8117E066C1D8}" destId="{83176137-9DE5-4E92-B847-01CD85C08010}" srcOrd="0" destOrd="0" presId="urn:microsoft.com/office/officeart/2005/8/layout/orgChart1"/>
    <dgm:cxn modelId="{EBECABC1-10DF-4BB3-9478-F946B9531F64}" type="presOf" srcId="{B573F1E7-D99A-4D2A-A893-728D57CE5E82}" destId="{8DDD8A56-CFFA-4261-BFE2-9C3837F3A298}" srcOrd="0" destOrd="0" presId="urn:microsoft.com/office/officeart/2005/8/layout/orgChart1"/>
    <dgm:cxn modelId="{688DDA23-0867-430B-8EAE-F90A3EF8BB61}" type="presOf" srcId="{B3190F6D-1DA1-4569-927F-3B19BED7CF23}" destId="{2892DB0D-059F-4945-8C04-50FF3B40689F}" srcOrd="1" destOrd="0" presId="urn:microsoft.com/office/officeart/2005/8/layout/orgChart1"/>
    <dgm:cxn modelId="{16A19F45-ACF0-46C2-8096-1939CA19D382}" srcId="{6E2DFA5A-3C61-43D3-B526-FE652E4675B4}" destId="{18282357-EBFF-45F7-9041-4DAA889DE06E}" srcOrd="1" destOrd="0" parTransId="{59B6A0E8-0C2E-4D38-A66D-001D7463D676}" sibTransId="{B56DFC86-698A-4806-A884-0F0655280E48}"/>
    <dgm:cxn modelId="{73FFF8A5-FCBD-43E8-B47E-1C9C8D96935A}" type="presOf" srcId="{6E2DFA5A-3C61-43D3-B526-FE652E4675B4}" destId="{110ED4D3-CD43-44A6-9951-F6490ED5161D}" srcOrd="0" destOrd="0" presId="urn:microsoft.com/office/officeart/2005/8/layout/orgChart1"/>
    <dgm:cxn modelId="{A874530D-397C-4204-9A18-569F7495DC17}" type="presOf" srcId="{B5362A88-0C26-4129-AF5B-92431F255CCA}" destId="{02DAB868-F1CE-48DB-8857-DBCB4032FD98}" srcOrd="0" destOrd="0" presId="urn:microsoft.com/office/officeart/2005/8/layout/orgChart1"/>
    <dgm:cxn modelId="{1EF320F0-51E7-46D1-A105-808D06E8879C}" type="presOf" srcId="{7E93D079-3E99-4C93-9441-466628114EE5}" destId="{93F5E6B9-EA81-4796-90B0-F91BDEE6A681}" srcOrd="0" destOrd="0" presId="urn:microsoft.com/office/officeart/2005/8/layout/orgChart1"/>
    <dgm:cxn modelId="{FB6AF24D-B259-4197-8A56-85DF7FC160F1}" type="presOf" srcId="{7E93D079-3E99-4C93-9441-466628114EE5}" destId="{7AB72417-E74A-434E-BED3-03F1BF235616}" srcOrd="1" destOrd="0" presId="urn:microsoft.com/office/officeart/2005/8/layout/orgChart1"/>
    <dgm:cxn modelId="{B675E6B5-2A9B-4D2C-AC0C-E731ABCA1CD7}" srcId="{6E2DFA5A-3C61-43D3-B526-FE652E4675B4}" destId="{B573F1E7-D99A-4D2A-A893-728D57CE5E82}" srcOrd="0" destOrd="0" parTransId="{A9AC7978-A5BA-48BC-9928-BB083A77A692}" sibTransId="{502C02D1-69FE-4E88-B4DE-B84E95695B3A}"/>
    <dgm:cxn modelId="{E1EF70C3-FB96-4AEF-8286-FA957894846D}" srcId="{6E2DFA5A-3C61-43D3-B526-FE652E4675B4}" destId="{7E93D079-3E99-4C93-9441-466628114EE5}" srcOrd="2" destOrd="0" parTransId="{BD910F19-8F9A-45D7-A44B-BC0CA17C7C90}" sibTransId="{577A7DBD-19AA-40A1-871E-77816F70564B}"/>
    <dgm:cxn modelId="{BC081BDC-66D3-4013-B566-A71C8F04C417}" type="presOf" srcId="{6E2DFA5A-3C61-43D3-B526-FE652E4675B4}" destId="{AB2138BD-9AEB-4AF4-954D-FA48EF8D5EF2}" srcOrd="1" destOrd="0" presId="urn:microsoft.com/office/officeart/2005/8/layout/orgChart1"/>
    <dgm:cxn modelId="{8531086F-D4F5-4A23-9DCB-D8FC85D6A8D3}" type="presOf" srcId="{62A8F759-81CD-4CB8-B075-05BF68235845}" destId="{9D8EF6AA-4AC2-4227-8C34-A3FDB4D8FD63}" srcOrd="0" destOrd="0" presId="urn:microsoft.com/office/officeart/2005/8/layout/orgChart1"/>
    <dgm:cxn modelId="{53FF5ECE-0395-42EB-A118-EDEAE6790930}" type="presOf" srcId="{1D19DE75-9279-457C-A09D-4F2DA60D9A37}" destId="{3C1BB1C1-46DF-44A1-A7BD-5ABBEC5F598F}" srcOrd="1" destOrd="0" presId="urn:microsoft.com/office/officeart/2005/8/layout/orgChart1"/>
    <dgm:cxn modelId="{E17E3B0D-F1C1-4A9D-B358-586332550CC8}" type="presOf" srcId="{49B0B19D-013B-4311-8F4A-8FDCF07B54C9}" destId="{A718B048-CCF6-4F50-9233-ED323DC4D3A2}" srcOrd="0" destOrd="0" presId="urn:microsoft.com/office/officeart/2005/8/layout/orgChart1"/>
    <dgm:cxn modelId="{EB7A6E77-D8FA-4639-B284-560C8E09DA3E}" type="presOf" srcId="{A9AC7978-A5BA-48BC-9928-BB083A77A692}" destId="{68CB618D-4316-4837-A05F-8FEC12C899F1}" srcOrd="0" destOrd="0" presId="urn:microsoft.com/office/officeart/2005/8/layout/orgChart1"/>
    <dgm:cxn modelId="{FA936100-E363-4D43-BB5C-4719846DF2D4}" srcId="{49B0B19D-013B-4311-8F4A-8FDCF07B54C9}" destId="{1D19DE75-9279-457C-A09D-4F2DA60D9A37}" srcOrd="0" destOrd="0" parTransId="{A4FEA72E-0945-422A-999E-C579953AEE37}" sibTransId="{A3A45E72-5333-4B5D-BB3B-FA0D6231B042}"/>
    <dgm:cxn modelId="{A400F746-4A83-45B2-B943-A98772C30854}" type="presOf" srcId="{B573F1E7-D99A-4D2A-A893-728D57CE5E82}" destId="{604C9C3D-EBEE-4E61-8940-E3FEDD80960D}" srcOrd="1" destOrd="0" presId="urn:microsoft.com/office/officeart/2005/8/layout/orgChart1"/>
    <dgm:cxn modelId="{6EEC5BF6-03E0-4FAA-9111-8AE1A5B93D5F}" type="presOf" srcId="{18282357-EBFF-45F7-9041-4DAA889DE06E}" destId="{5C9C06D3-928C-4EBF-9AF6-B8487BDB96BE}" srcOrd="1" destOrd="0" presId="urn:microsoft.com/office/officeart/2005/8/layout/orgChart1"/>
    <dgm:cxn modelId="{CFFF1526-CD11-49CE-AD10-57C5297B76CD}" type="presParOf" srcId="{4DBB425A-D06C-4A35-B9BD-5BA13390B48E}" destId="{95C374D7-BAEB-4638-B797-D972D2F5BB0F}" srcOrd="0" destOrd="0" presId="urn:microsoft.com/office/officeart/2005/8/layout/orgChart1"/>
    <dgm:cxn modelId="{3EBB2D6B-5253-4929-8F92-F9CE6A56F7C0}" type="presParOf" srcId="{95C374D7-BAEB-4638-B797-D972D2F5BB0F}" destId="{C0E07B18-84A6-40A4-A9F7-104BCD7328A1}" srcOrd="0" destOrd="0" presId="urn:microsoft.com/office/officeart/2005/8/layout/orgChart1"/>
    <dgm:cxn modelId="{CF6A4AD3-B710-41E8-B4DE-E7FF4C51B134}" type="presParOf" srcId="{C0E07B18-84A6-40A4-A9F7-104BCD7328A1}" destId="{56E0125E-F66C-42C3-8CD0-DA69C0FAE638}" srcOrd="0" destOrd="0" presId="urn:microsoft.com/office/officeart/2005/8/layout/orgChart1"/>
    <dgm:cxn modelId="{854D80F7-DD2C-44CA-8FDD-1AEBE85AF4B5}" type="presParOf" srcId="{C0E07B18-84A6-40A4-A9F7-104BCD7328A1}" destId="{2892DB0D-059F-4945-8C04-50FF3B40689F}" srcOrd="1" destOrd="0" presId="urn:microsoft.com/office/officeart/2005/8/layout/orgChart1"/>
    <dgm:cxn modelId="{FD074846-B665-4D11-BF69-EA0F7FD5BD57}" type="presParOf" srcId="{95C374D7-BAEB-4638-B797-D972D2F5BB0F}" destId="{5A7AEF3E-B70D-4213-A6BC-3F962D252421}" srcOrd="1" destOrd="0" presId="urn:microsoft.com/office/officeart/2005/8/layout/orgChart1"/>
    <dgm:cxn modelId="{748603B2-116E-4C3E-B178-0A83B08F4115}" type="presParOf" srcId="{5A7AEF3E-B70D-4213-A6BC-3F962D252421}" destId="{C038967A-9457-47E1-A779-99F711606C9B}" srcOrd="0" destOrd="0" presId="urn:microsoft.com/office/officeart/2005/8/layout/orgChart1"/>
    <dgm:cxn modelId="{D1F3C4A5-9351-438C-95CD-9ABFDB297B45}" type="presParOf" srcId="{5A7AEF3E-B70D-4213-A6BC-3F962D252421}" destId="{DB88A31F-FFE8-4D8C-A9FA-4C6A68C24755}" srcOrd="1" destOrd="0" presId="urn:microsoft.com/office/officeart/2005/8/layout/orgChart1"/>
    <dgm:cxn modelId="{F0FA8279-CBA0-4B0C-8E35-5AABE9A90F80}" type="presParOf" srcId="{DB88A31F-FFE8-4D8C-A9FA-4C6A68C24755}" destId="{31F5FA8B-0F6E-4509-86BC-5448D8702796}" srcOrd="0" destOrd="0" presId="urn:microsoft.com/office/officeart/2005/8/layout/orgChart1"/>
    <dgm:cxn modelId="{3E9802B5-F084-4530-9289-8C3B1BADCBBD}" type="presParOf" srcId="{31F5FA8B-0F6E-4509-86BC-5448D8702796}" destId="{02DAB868-F1CE-48DB-8857-DBCB4032FD98}" srcOrd="0" destOrd="0" presId="urn:microsoft.com/office/officeart/2005/8/layout/orgChart1"/>
    <dgm:cxn modelId="{F22AB233-FB7B-4089-B908-141A465132F2}" type="presParOf" srcId="{31F5FA8B-0F6E-4509-86BC-5448D8702796}" destId="{836D42AD-2375-4887-A7EB-834933D4CFFC}" srcOrd="1" destOrd="0" presId="urn:microsoft.com/office/officeart/2005/8/layout/orgChart1"/>
    <dgm:cxn modelId="{D11F2DFE-61C5-4030-BC5F-E6ABB0BBE269}" type="presParOf" srcId="{DB88A31F-FFE8-4D8C-A9FA-4C6A68C24755}" destId="{BF4F3EAC-6044-4231-8202-2D165020AF14}" srcOrd="1" destOrd="0" presId="urn:microsoft.com/office/officeart/2005/8/layout/orgChart1"/>
    <dgm:cxn modelId="{4F79161E-78FA-4440-B329-4E5DD195214B}" type="presParOf" srcId="{BF4F3EAC-6044-4231-8202-2D165020AF14}" destId="{9D8EF6AA-4AC2-4227-8C34-A3FDB4D8FD63}" srcOrd="0" destOrd="0" presId="urn:microsoft.com/office/officeart/2005/8/layout/orgChart1"/>
    <dgm:cxn modelId="{EAD76525-A7F5-4387-B159-EC30FA0DD6F0}" type="presParOf" srcId="{BF4F3EAC-6044-4231-8202-2D165020AF14}" destId="{9D2F1968-FDA6-4CAE-9755-DD1608137BC8}" srcOrd="1" destOrd="0" presId="urn:microsoft.com/office/officeart/2005/8/layout/orgChart1"/>
    <dgm:cxn modelId="{34E1D34E-A0C7-49CD-AAA7-C50D0F1AB476}" type="presParOf" srcId="{9D2F1968-FDA6-4CAE-9755-DD1608137BC8}" destId="{EC66390C-BB2F-4ADC-A4C7-BAD056A8F848}" srcOrd="0" destOrd="0" presId="urn:microsoft.com/office/officeart/2005/8/layout/orgChart1"/>
    <dgm:cxn modelId="{282D1FD3-53E3-4ED2-AF75-553D2117CAE6}" type="presParOf" srcId="{EC66390C-BB2F-4ADC-A4C7-BAD056A8F848}" destId="{A718B048-CCF6-4F50-9233-ED323DC4D3A2}" srcOrd="0" destOrd="0" presId="urn:microsoft.com/office/officeart/2005/8/layout/orgChart1"/>
    <dgm:cxn modelId="{FF8BD230-22F1-4364-93D6-423966B41507}" type="presParOf" srcId="{EC66390C-BB2F-4ADC-A4C7-BAD056A8F848}" destId="{789367E2-91E2-48B9-B518-278A0AAB78CA}" srcOrd="1" destOrd="0" presId="urn:microsoft.com/office/officeart/2005/8/layout/orgChart1"/>
    <dgm:cxn modelId="{5B7A4FCA-4E68-4103-9082-DD63C90E334C}" type="presParOf" srcId="{9D2F1968-FDA6-4CAE-9755-DD1608137BC8}" destId="{6DF08A6E-E32C-40BA-8B69-5A6730CF40F9}" srcOrd="1" destOrd="0" presId="urn:microsoft.com/office/officeart/2005/8/layout/orgChart1"/>
    <dgm:cxn modelId="{C4010613-0026-4AAB-8F2F-2DCAE2087089}" type="presParOf" srcId="{6DF08A6E-E32C-40BA-8B69-5A6730CF40F9}" destId="{11AEF2F1-F98D-4756-8D85-8D0D78DD91F3}" srcOrd="0" destOrd="0" presId="urn:microsoft.com/office/officeart/2005/8/layout/orgChart1"/>
    <dgm:cxn modelId="{48C02778-3C7A-4729-A251-7CD7BC55CC17}" type="presParOf" srcId="{6DF08A6E-E32C-40BA-8B69-5A6730CF40F9}" destId="{6CBA657C-E43C-4DA1-9CF3-0C2C152E84AD}" srcOrd="1" destOrd="0" presId="urn:microsoft.com/office/officeart/2005/8/layout/orgChart1"/>
    <dgm:cxn modelId="{68827841-3E78-4FED-98D0-698BAEC86A49}" type="presParOf" srcId="{6CBA657C-E43C-4DA1-9CF3-0C2C152E84AD}" destId="{3CA41B8B-7D4D-4022-A4C9-510FF9ED579E}" srcOrd="0" destOrd="0" presId="urn:microsoft.com/office/officeart/2005/8/layout/orgChart1"/>
    <dgm:cxn modelId="{FB589E91-C09C-4B2B-B0E8-57D705D80926}" type="presParOf" srcId="{3CA41B8B-7D4D-4022-A4C9-510FF9ED579E}" destId="{04077C3E-1C60-4857-A1A2-CCA574766A8C}" srcOrd="0" destOrd="0" presId="urn:microsoft.com/office/officeart/2005/8/layout/orgChart1"/>
    <dgm:cxn modelId="{B62182E6-1166-4DFB-A6E9-FCDA9D5622F6}" type="presParOf" srcId="{3CA41B8B-7D4D-4022-A4C9-510FF9ED579E}" destId="{3C1BB1C1-46DF-44A1-A7BD-5ABBEC5F598F}" srcOrd="1" destOrd="0" presId="urn:microsoft.com/office/officeart/2005/8/layout/orgChart1"/>
    <dgm:cxn modelId="{6D34B2A9-16D8-4CDA-9B52-7223235F4789}" type="presParOf" srcId="{6CBA657C-E43C-4DA1-9CF3-0C2C152E84AD}" destId="{F81FD35C-B897-4B45-B171-A1D17D355734}" srcOrd="1" destOrd="0" presId="urn:microsoft.com/office/officeart/2005/8/layout/orgChart1"/>
    <dgm:cxn modelId="{F14BCC6A-5094-47CF-BFFD-A6AACC8FC15C}" type="presParOf" srcId="{F81FD35C-B897-4B45-B171-A1D17D355734}" destId="{83176137-9DE5-4E92-B847-01CD85C08010}" srcOrd="0" destOrd="0" presId="urn:microsoft.com/office/officeart/2005/8/layout/orgChart1"/>
    <dgm:cxn modelId="{C987FB94-9F19-4EA4-95B9-94B7925CAC71}" type="presParOf" srcId="{F81FD35C-B897-4B45-B171-A1D17D355734}" destId="{ED1955AA-1C6A-4B8F-94B9-18261AC0C70A}" srcOrd="1" destOrd="0" presId="urn:microsoft.com/office/officeart/2005/8/layout/orgChart1"/>
    <dgm:cxn modelId="{FA69A2FF-4CFB-4421-8564-070D8F37D4D9}" type="presParOf" srcId="{ED1955AA-1C6A-4B8F-94B9-18261AC0C70A}" destId="{3E9D3467-1555-48E8-BC54-6FBDF1317DCC}" srcOrd="0" destOrd="0" presId="urn:microsoft.com/office/officeart/2005/8/layout/orgChart1"/>
    <dgm:cxn modelId="{22E8670E-8F66-4F4A-865A-A90D4DAD9671}" type="presParOf" srcId="{3E9D3467-1555-48E8-BC54-6FBDF1317DCC}" destId="{110ED4D3-CD43-44A6-9951-F6490ED5161D}" srcOrd="0" destOrd="0" presId="urn:microsoft.com/office/officeart/2005/8/layout/orgChart1"/>
    <dgm:cxn modelId="{5799643B-24B7-4415-B387-0F53C4E9FB28}" type="presParOf" srcId="{3E9D3467-1555-48E8-BC54-6FBDF1317DCC}" destId="{AB2138BD-9AEB-4AF4-954D-FA48EF8D5EF2}" srcOrd="1" destOrd="0" presId="urn:microsoft.com/office/officeart/2005/8/layout/orgChart1"/>
    <dgm:cxn modelId="{D76C1382-DCA3-4269-97A9-1AF85D563DE8}" type="presParOf" srcId="{ED1955AA-1C6A-4B8F-94B9-18261AC0C70A}" destId="{040B4B6C-40D3-4937-B5BF-2FAFA81F94DF}" srcOrd="1" destOrd="0" presId="urn:microsoft.com/office/officeart/2005/8/layout/orgChart1"/>
    <dgm:cxn modelId="{6F88B65D-08CA-4305-AA57-2E9F36502278}" type="presParOf" srcId="{040B4B6C-40D3-4937-B5BF-2FAFA81F94DF}" destId="{68CB618D-4316-4837-A05F-8FEC12C899F1}" srcOrd="0" destOrd="0" presId="urn:microsoft.com/office/officeart/2005/8/layout/orgChart1"/>
    <dgm:cxn modelId="{836DBDDF-1447-4D2A-92A5-66784FB3357C}" type="presParOf" srcId="{040B4B6C-40D3-4937-B5BF-2FAFA81F94DF}" destId="{BDE71A76-CDA0-40C0-8E6D-8D3567523CFC}" srcOrd="1" destOrd="0" presId="urn:microsoft.com/office/officeart/2005/8/layout/orgChart1"/>
    <dgm:cxn modelId="{838CDB39-30E4-430A-BE84-283D0876B53B}" type="presParOf" srcId="{BDE71A76-CDA0-40C0-8E6D-8D3567523CFC}" destId="{BCB7E3CF-AEC5-4B1F-9F1D-E4614B77E064}" srcOrd="0" destOrd="0" presId="urn:microsoft.com/office/officeart/2005/8/layout/orgChart1"/>
    <dgm:cxn modelId="{05E7E08C-5C21-404E-ACA7-39BE424B8F8B}" type="presParOf" srcId="{BCB7E3CF-AEC5-4B1F-9F1D-E4614B77E064}" destId="{8DDD8A56-CFFA-4261-BFE2-9C3837F3A298}" srcOrd="0" destOrd="0" presId="urn:microsoft.com/office/officeart/2005/8/layout/orgChart1"/>
    <dgm:cxn modelId="{99B886A9-BD5C-4A36-92D6-3A501E9BDABC}" type="presParOf" srcId="{BCB7E3CF-AEC5-4B1F-9F1D-E4614B77E064}" destId="{604C9C3D-EBEE-4E61-8940-E3FEDD80960D}" srcOrd="1" destOrd="0" presId="urn:microsoft.com/office/officeart/2005/8/layout/orgChart1"/>
    <dgm:cxn modelId="{2F3D37F3-386D-4324-891D-0D7530D27200}" type="presParOf" srcId="{BDE71A76-CDA0-40C0-8E6D-8D3567523CFC}" destId="{53F926AF-F174-4474-82E3-6929673A3DD0}" srcOrd="1" destOrd="0" presId="urn:microsoft.com/office/officeart/2005/8/layout/orgChart1"/>
    <dgm:cxn modelId="{37E58218-568F-437F-9025-6749414D7A79}" type="presParOf" srcId="{BDE71A76-CDA0-40C0-8E6D-8D3567523CFC}" destId="{B7CF3206-B3FA-4376-8AE5-B865AEDBB430}" srcOrd="2" destOrd="0" presId="urn:microsoft.com/office/officeart/2005/8/layout/orgChart1"/>
    <dgm:cxn modelId="{818893BB-4489-4FC9-8C0F-B36ABD32D415}" type="presParOf" srcId="{040B4B6C-40D3-4937-B5BF-2FAFA81F94DF}" destId="{D05A2623-2E6C-46FA-860E-859E1D156C7D}" srcOrd="2" destOrd="0" presId="urn:microsoft.com/office/officeart/2005/8/layout/orgChart1"/>
    <dgm:cxn modelId="{26CC6531-E55A-458A-909B-0E36BC7C4A67}" type="presParOf" srcId="{040B4B6C-40D3-4937-B5BF-2FAFA81F94DF}" destId="{CA1241E3-B55C-4EE5-AF2A-EC3A7FDBB14E}" srcOrd="3" destOrd="0" presId="urn:microsoft.com/office/officeart/2005/8/layout/orgChart1"/>
    <dgm:cxn modelId="{E3C80375-13CF-4FC0-8005-D9A89CFF3E03}" type="presParOf" srcId="{CA1241E3-B55C-4EE5-AF2A-EC3A7FDBB14E}" destId="{88A9DE7E-354B-4D54-9C1F-1D26C1E2276E}" srcOrd="0" destOrd="0" presId="urn:microsoft.com/office/officeart/2005/8/layout/orgChart1"/>
    <dgm:cxn modelId="{6DC35164-A77D-4D43-993D-97050CB0D921}" type="presParOf" srcId="{88A9DE7E-354B-4D54-9C1F-1D26C1E2276E}" destId="{7740C5B8-E3B4-4758-BEDD-EAB99E7FBB3F}" srcOrd="0" destOrd="0" presId="urn:microsoft.com/office/officeart/2005/8/layout/orgChart1"/>
    <dgm:cxn modelId="{9495FF1A-35EF-4C24-BEA4-BCC94F781A76}" type="presParOf" srcId="{88A9DE7E-354B-4D54-9C1F-1D26C1E2276E}" destId="{5C9C06D3-928C-4EBF-9AF6-B8487BDB96BE}" srcOrd="1" destOrd="0" presId="urn:microsoft.com/office/officeart/2005/8/layout/orgChart1"/>
    <dgm:cxn modelId="{BC405497-2649-4ADB-89BE-46B5B4BBA4B0}" type="presParOf" srcId="{CA1241E3-B55C-4EE5-AF2A-EC3A7FDBB14E}" destId="{5ACC697C-9FCD-47FE-841F-50AC2B00C9B3}" srcOrd="1" destOrd="0" presId="urn:microsoft.com/office/officeart/2005/8/layout/orgChart1"/>
    <dgm:cxn modelId="{56C9A9F3-B27E-460A-8288-3EA0F86B4627}" type="presParOf" srcId="{CA1241E3-B55C-4EE5-AF2A-EC3A7FDBB14E}" destId="{26D6F284-F5A6-4CDB-A99F-7D2DE3514551}" srcOrd="2" destOrd="0" presId="urn:microsoft.com/office/officeart/2005/8/layout/orgChart1"/>
    <dgm:cxn modelId="{D0390163-3149-4264-8FF1-075F17565BDC}" type="presParOf" srcId="{040B4B6C-40D3-4937-B5BF-2FAFA81F94DF}" destId="{7450F974-F9DC-4228-9BBF-9BFD12ACDA70}" srcOrd="4" destOrd="0" presId="urn:microsoft.com/office/officeart/2005/8/layout/orgChart1"/>
    <dgm:cxn modelId="{D75C8217-93B6-4458-9E36-A3D7AB6B1E21}" type="presParOf" srcId="{040B4B6C-40D3-4937-B5BF-2FAFA81F94DF}" destId="{D5B3DD55-BDF1-4DAA-8AF1-265C148D0191}" srcOrd="5" destOrd="0" presId="urn:microsoft.com/office/officeart/2005/8/layout/orgChart1"/>
    <dgm:cxn modelId="{627040A7-B651-46E3-A362-59300A539A9B}" type="presParOf" srcId="{D5B3DD55-BDF1-4DAA-8AF1-265C148D0191}" destId="{E577A4DA-3011-4135-A14D-C400243C2B2D}" srcOrd="0" destOrd="0" presId="urn:microsoft.com/office/officeart/2005/8/layout/orgChart1"/>
    <dgm:cxn modelId="{A2485F39-6766-48E3-B1A5-7C96D206EDEE}" type="presParOf" srcId="{E577A4DA-3011-4135-A14D-C400243C2B2D}" destId="{93F5E6B9-EA81-4796-90B0-F91BDEE6A681}" srcOrd="0" destOrd="0" presId="urn:microsoft.com/office/officeart/2005/8/layout/orgChart1"/>
    <dgm:cxn modelId="{C4B46C08-BD42-4226-A4C5-3FE7B02DC623}" type="presParOf" srcId="{E577A4DA-3011-4135-A14D-C400243C2B2D}" destId="{7AB72417-E74A-434E-BED3-03F1BF235616}" srcOrd="1" destOrd="0" presId="urn:microsoft.com/office/officeart/2005/8/layout/orgChart1"/>
    <dgm:cxn modelId="{F8B8FC3B-5BAC-4AF5-9FF1-3F4EEB6CE5E8}" type="presParOf" srcId="{D5B3DD55-BDF1-4DAA-8AF1-265C148D0191}" destId="{2E03F62E-3D09-4598-8676-91C818C6A0FD}" srcOrd="1" destOrd="0" presId="urn:microsoft.com/office/officeart/2005/8/layout/orgChart1"/>
    <dgm:cxn modelId="{66E2B553-E36A-48A7-8505-12782A57CA23}" type="presParOf" srcId="{D5B3DD55-BDF1-4DAA-8AF1-265C148D0191}" destId="{FF64BAFA-22AF-4E08-B478-EC278B89B4B0}" srcOrd="2" destOrd="0" presId="urn:microsoft.com/office/officeart/2005/8/layout/orgChart1"/>
    <dgm:cxn modelId="{A99E83D3-2EBE-4298-A52C-636C3BA58ADB}" type="presParOf" srcId="{ED1955AA-1C6A-4B8F-94B9-18261AC0C70A}" destId="{E923AA61-B16A-462E-8335-C8917A7600E8}" srcOrd="2" destOrd="0" presId="urn:microsoft.com/office/officeart/2005/8/layout/orgChart1"/>
    <dgm:cxn modelId="{689FDFE7-F474-464A-BEA3-BC6EEAE94320}" type="presParOf" srcId="{6CBA657C-E43C-4DA1-9CF3-0C2C152E84AD}" destId="{AE433CF1-37C0-443A-BBC7-2BBD51D497BB}" srcOrd="2" destOrd="0" presId="urn:microsoft.com/office/officeart/2005/8/layout/orgChart1"/>
    <dgm:cxn modelId="{641D05B3-0FED-444A-A664-0E7B90C73D45}" type="presParOf" srcId="{9D2F1968-FDA6-4CAE-9755-DD1608137BC8}" destId="{4C6C8B45-72C7-456C-8F90-4FCA94946116}" srcOrd="2" destOrd="0" presId="urn:microsoft.com/office/officeart/2005/8/layout/orgChart1"/>
    <dgm:cxn modelId="{964BE2A2-E305-4696-BD9B-45397E35AE89}" type="presParOf" srcId="{DB88A31F-FFE8-4D8C-A9FA-4C6A68C24755}" destId="{805E43FF-900A-4F2D-8C33-6844226C00D3}" srcOrd="2" destOrd="0" presId="urn:microsoft.com/office/officeart/2005/8/layout/orgChart1"/>
    <dgm:cxn modelId="{6016334C-7B94-4B68-B2CB-2F34EE083542}" type="presParOf" srcId="{95C374D7-BAEB-4638-B797-D972D2F5BB0F}" destId="{67B23A2B-3EC8-4B2C-B443-BEB34FB1C34C}" srcOrd="2" destOrd="0" presId="urn:microsoft.com/office/officeart/2005/8/layout/orgChart1"/>
  </dgm:cxnLst>
  <dgm:bg/>
  <dgm:whole>
    <a:ln>
      <a:noFill/>
    </a:ln>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B15E-9241-49AB-A33C-4D774299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24521</Words>
  <Characters>134871</Characters>
  <Application>Microsoft Office Word</Application>
  <DocSecurity>0</DocSecurity>
  <Lines>1123</Lines>
  <Paragraphs>318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Departamento Administrativo</vt:lpstr>
      <vt:lpstr>Departamento Administrativo</vt:lpstr>
    </vt:vector>
  </TitlesOfParts>
  <Company>Toshiba</Company>
  <LinksUpToDate>false</LinksUpToDate>
  <CharactersWithSpaces>159074</CharactersWithSpaces>
  <SharedDoc>false</SharedDoc>
  <HLinks>
    <vt:vector size="318" baseType="variant">
      <vt:variant>
        <vt:i4>8323128</vt:i4>
      </vt:variant>
      <vt:variant>
        <vt:i4>615</vt:i4>
      </vt:variant>
      <vt:variant>
        <vt:i4>0</vt:i4>
      </vt:variant>
      <vt:variant>
        <vt:i4>5</vt:i4>
      </vt:variant>
      <vt:variant>
        <vt:lpwstr>https://nam01.safelinks.protection.outlook.com/?url=https%3A%2F%2Fopenknowledge.worldbank.org%2Fhandle%2F10986%2F31284&amp;data=02%7C01%7C%7C68bcfde7abf845bd5b6408d83ad825b1%7Cfabd047cff48492a8bbb8f98b9fb9cca%7C1%7C0%7C637324047312119167&amp;sdata=fUnU2giEDD9kDZz0a0VZs6lTLZfBGGEEE%2B%2FPN8Uz1tk%3D&amp;reserved=0</vt:lpwstr>
      </vt:variant>
      <vt:variant>
        <vt:lpwstr/>
      </vt:variant>
      <vt:variant>
        <vt:i4>2162726</vt:i4>
      </vt:variant>
      <vt:variant>
        <vt:i4>612</vt:i4>
      </vt:variant>
      <vt:variant>
        <vt:i4>0</vt:i4>
      </vt:variant>
      <vt:variant>
        <vt:i4>5</vt:i4>
      </vt:variant>
      <vt:variant>
        <vt:lpwstr>http://www.dane.gov.co/</vt:lpwstr>
      </vt:variant>
      <vt:variant>
        <vt:lpwstr/>
      </vt:variant>
      <vt:variant>
        <vt:i4>1900603</vt:i4>
      </vt:variant>
      <vt:variant>
        <vt:i4>260</vt:i4>
      </vt:variant>
      <vt:variant>
        <vt:i4>0</vt:i4>
      </vt:variant>
      <vt:variant>
        <vt:i4>5</vt:i4>
      </vt:variant>
      <vt:variant>
        <vt:lpwstr/>
      </vt:variant>
      <vt:variant>
        <vt:lpwstr>_Toc228876661</vt:lpwstr>
      </vt:variant>
      <vt:variant>
        <vt:i4>1900603</vt:i4>
      </vt:variant>
      <vt:variant>
        <vt:i4>257</vt:i4>
      </vt:variant>
      <vt:variant>
        <vt:i4>0</vt:i4>
      </vt:variant>
      <vt:variant>
        <vt:i4>5</vt:i4>
      </vt:variant>
      <vt:variant>
        <vt:lpwstr/>
      </vt:variant>
      <vt:variant>
        <vt:lpwstr>_Toc228876660</vt:lpwstr>
      </vt:variant>
      <vt:variant>
        <vt:i4>1900603</vt:i4>
      </vt:variant>
      <vt:variant>
        <vt:i4>251</vt:i4>
      </vt:variant>
      <vt:variant>
        <vt:i4>0</vt:i4>
      </vt:variant>
      <vt:variant>
        <vt:i4>5</vt:i4>
      </vt:variant>
      <vt:variant>
        <vt:lpwstr/>
      </vt:variant>
      <vt:variant>
        <vt:lpwstr>_Toc228876661</vt:lpwstr>
      </vt:variant>
      <vt:variant>
        <vt:i4>1900603</vt:i4>
      </vt:variant>
      <vt:variant>
        <vt:i4>248</vt:i4>
      </vt:variant>
      <vt:variant>
        <vt:i4>0</vt:i4>
      </vt:variant>
      <vt:variant>
        <vt:i4>5</vt:i4>
      </vt:variant>
      <vt:variant>
        <vt:lpwstr/>
      </vt:variant>
      <vt:variant>
        <vt:lpwstr>_Toc228876660</vt:lpwstr>
      </vt:variant>
      <vt:variant>
        <vt:i4>1572912</vt:i4>
      </vt:variant>
      <vt:variant>
        <vt:i4>239</vt:i4>
      </vt:variant>
      <vt:variant>
        <vt:i4>0</vt:i4>
      </vt:variant>
      <vt:variant>
        <vt:i4>5</vt:i4>
      </vt:variant>
      <vt:variant>
        <vt:lpwstr/>
      </vt:variant>
      <vt:variant>
        <vt:lpwstr>_Toc403138461</vt:lpwstr>
      </vt:variant>
      <vt:variant>
        <vt:i4>1572912</vt:i4>
      </vt:variant>
      <vt:variant>
        <vt:i4>233</vt:i4>
      </vt:variant>
      <vt:variant>
        <vt:i4>0</vt:i4>
      </vt:variant>
      <vt:variant>
        <vt:i4>5</vt:i4>
      </vt:variant>
      <vt:variant>
        <vt:lpwstr/>
      </vt:variant>
      <vt:variant>
        <vt:lpwstr>_Toc403138460</vt:lpwstr>
      </vt:variant>
      <vt:variant>
        <vt:i4>1769520</vt:i4>
      </vt:variant>
      <vt:variant>
        <vt:i4>227</vt:i4>
      </vt:variant>
      <vt:variant>
        <vt:i4>0</vt:i4>
      </vt:variant>
      <vt:variant>
        <vt:i4>5</vt:i4>
      </vt:variant>
      <vt:variant>
        <vt:lpwstr/>
      </vt:variant>
      <vt:variant>
        <vt:lpwstr>_Toc403138459</vt:lpwstr>
      </vt:variant>
      <vt:variant>
        <vt:i4>1769520</vt:i4>
      </vt:variant>
      <vt:variant>
        <vt:i4>221</vt:i4>
      </vt:variant>
      <vt:variant>
        <vt:i4>0</vt:i4>
      </vt:variant>
      <vt:variant>
        <vt:i4>5</vt:i4>
      </vt:variant>
      <vt:variant>
        <vt:lpwstr/>
      </vt:variant>
      <vt:variant>
        <vt:lpwstr>_Toc403138458</vt:lpwstr>
      </vt:variant>
      <vt:variant>
        <vt:i4>1769520</vt:i4>
      </vt:variant>
      <vt:variant>
        <vt:i4>215</vt:i4>
      </vt:variant>
      <vt:variant>
        <vt:i4>0</vt:i4>
      </vt:variant>
      <vt:variant>
        <vt:i4>5</vt:i4>
      </vt:variant>
      <vt:variant>
        <vt:lpwstr/>
      </vt:variant>
      <vt:variant>
        <vt:lpwstr>_Toc403138457</vt:lpwstr>
      </vt:variant>
      <vt:variant>
        <vt:i4>1769520</vt:i4>
      </vt:variant>
      <vt:variant>
        <vt:i4>209</vt:i4>
      </vt:variant>
      <vt:variant>
        <vt:i4>0</vt:i4>
      </vt:variant>
      <vt:variant>
        <vt:i4>5</vt:i4>
      </vt:variant>
      <vt:variant>
        <vt:lpwstr/>
      </vt:variant>
      <vt:variant>
        <vt:lpwstr>_Toc403138456</vt:lpwstr>
      </vt:variant>
      <vt:variant>
        <vt:i4>1769520</vt:i4>
      </vt:variant>
      <vt:variant>
        <vt:i4>203</vt:i4>
      </vt:variant>
      <vt:variant>
        <vt:i4>0</vt:i4>
      </vt:variant>
      <vt:variant>
        <vt:i4>5</vt:i4>
      </vt:variant>
      <vt:variant>
        <vt:lpwstr/>
      </vt:variant>
      <vt:variant>
        <vt:lpwstr>_Toc403138455</vt:lpwstr>
      </vt:variant>
      <vt:variant>
        <vt:i4>1769520</vt:i4>
      </vt:variant>
      <vt:variant>
        <vt:i4>197</vt:i4>
      </vt:variant>
      <vt:variant>
        <vt:i4>0</vt:i4>
      </vt:variant>
      <vt:variant>
        <vt:i4>5</vt:i4>
      </vt:variant>
      <vt:variant>
        <vt:lpwstr/>
      </vt:variant>
      <vt:variant>
        <vt:lpwstr>_Toc403138454</vt:lpwstr>
      </vt:variant>
      <vt:variant>
        <vt:i4>1769520</vt:i4>
      </vt:variant>
      <vt:variant>
        <vt:i4>191</vt:i4>
      </vt:variant>
      <vt:variant>
        <vt:i4>0</vt:i4>
      </vt:variant>
      <vt:variant>
        <vt:i4>5</vt:i4>
      </vt:variant>
      <vt:variant>
        <vt:lpwstr/>
      </vt:variant>
      <vt:variant>
        <vt:lpwstr>_Toc403138453</vt:lpwstr>
      </vt:variant>
      <vt:variant>
        <vt:i4>1769520</vt:i4>
      </vt:variant>
      <vt:variant>
        <vt:i4>185</vt:i4>
      </vt:variant>
      <vt:variant>
        <vt:i4>0</vt:i4>
      </vt:variant>
      <vt:variant>
        <vt:i4>5</vt:i4>
      </vt:variant>
      <vt:variant>
        <vt:lpwstr/>
      </vt:variant>
      <vt:variant>
        <vt:lpwstr>_Toc403138452</vt:lpwstr>
      </vt:variant>
      <vt:variant>
        <vt:i4>1769520</vt:i4>
      </vt:variant>
      <vt:variant>
        <vt:i4>179</vt:i4>
      </vt:variant>
      <vt:variant>
        <vt:i4>0</vt:i4>
      </vt:variant>
      <vt:variant>
        <vt:i4>5</vt:i4>
      </vt:variant>
      <vt:variant>
        <vt:lpwstr/>
      </vt:variant>
      <vt:variant>
        <vt:lpwstr>_Toc403138450</vt:lpwstr>
      </vt:variant>
      <vt:variant>
        <vt:i4>1703984</vt:i4>
      </vt:variant>
      <vt:variant>
        <vt:i4>173</vt:i4>
      </vt:variant>
      <vt:variant>
        <vt:i4>0</vt:i4>
      </vt:variant>
      <vt:variant>
        <vt:i4>5</vt:i4>
      </vt:variant>
      <vt:variant>
        <vt:lpwstr/>
      </vt:variant>
      <vt:variant>
        <vt:lpwstr>_Toc403138449</vt:lpwstr>
      </vt:variant>
      <vt:variant>
        <vt:i4>1703984</vt:i4>
      </vt:variant>
      <vt:variant>
        <vt:i4>167</vt:i4>
      </vt:variant>
      <vt:variant>
        <vt:i4>0</vt:i4>
      </vt:variant>
      <vt:variant>
        <vt:i4>5</vt:i4>
      </vt:variant>
      <vt:variant>
        <vt:lpwstr/>
      </vt:variant>
      <vt:variant>
        <vt:lpwstr>_Toc403138448</vt:lpwstr>
      </vt:variant>
      <vt:variant>
        <vt:i4>1703984</vt:i4>
      </vt:variant>
      <vt:variant>
        <vt:i4>161</vt:i4>
      </vt:variant>
      <vt:variant>
        <vt:i4>0</vt:i4>
      </vt:variant>
      <vt:variant>
        <vt:i4>5</vt:i4>
      </vt:variant>
      <vt:variant>
        <vt:lpwstr/>
      </vt:variant>
      <vt:variant>
        <vt:lpwstr>_Toc403138447</vt:lpwstr>
      </vt:variant>
      <vt:variant>
        <vt:i4>1703984</vt:i4>
      </vt:variant>
      <vt:variant>
        <vt:i4>155</vt:i4>
      </vt:variant>
      <vt:variant>
        <vt:i4>0</vt:i4>
      </vt:variant>
      <vt:variant>
        <vt:i4>5</vt:i4>
      </vt:variant>
      <vt:variant>
        <vt:lpwstr/>
      </vt:variant>
      <vt:variant>
        <vt:lpwstr>_Toc403138445</vt:lpwstr>
      </vt:variant>
      <vt:variant>
        <vt:i4>1900592</vt:i4>
      </vt:variant>
      <vt:variant>
        <vt:i4>149</vt:i4>
      </vt:variant>
      <vt:variant>
        <vt:i4>0</vt:i4>
      </vt:variant>
      <vt:variant>
        <vt:i4>5</vt:i4>
      </vt:variant>
      <vt:variant>
        <vt:lpwstr/>
      </vt:variant>
      <vt:variant>
        <vt:lpwstr>_Toc403138430</vt:lpwstr>
      </vt:variant>
      <vt:variant>
        <vt:i4>1835056</vt:i4>
      </vt:variant>
      <vt:variant>
        <vt:i4>143</vt:i4>
      </vt:variant>
      <vt:variant>
        <vt:i4>0</vt:i4>
      </vt:variant>
      <vt:variant>
        <vt:i4>5</vt:i4>
      </vt:variant>
      <vt:variant>
        <vt:lpwstr/>
      </vt:variant>
      <vt:variant>
        <vt:lpwstr>_Toc403138429</vt:lpwstr>
      </vt:variant>
      <vt:variant>
        <vt:i4>1835056</vt:i4>
      </vt:variant>
      <vt:variant>
        <vt:i4>137</vt:i4>
      </vt:variant>
      <vt:variant>
        <vt:i4>0</vt:i4>
      </vt:variant>
      <vt:variant>
        <vt:i4>5</vt:i4>
      </vt:variant>
      <vt:variant>
        <vt:lpwstr/>
      </vt:variant>
      <vt:variant>
        <vt:lpwstr>_Toc403138427</vt:lpwstr>
      </vt:variant>
      <vt:variant>
        <vt:i4>1835056</vt:i4>
      </vt:variant>
      <vt:variant>
        <vt:i4>131</vt:i4>
      </vt:variant>
      <vt:variant>
        <vt:i4>0</vt:i4>
      </vt:variant>
      <vt:variant>
        <vt:i4>5</vt:i4>
      </vt:variant>
      <vt:variant>
        <vt:lpwstr/>
      </vt:variant>
      <vt:variant>
        <vt:lpwstr>_Toc403138425</vt:lpwstr>
      </vt:variant>
      <vt:variant>
        <vt:i4>1835056</vt:i4>
      </vt:variant>
      <vt:variant>
        <vt:i4>125</vt:i4>
      </vt:variant>
      <vt:variant>
        <vt:i4>0</vt:i4>
      </vt:variant>
      <vt:variant>
        <vt:i4>5</vt:i4>
      </vt:variant>
      <vt:variant>
        <vt:lpwstr/>
      </vt:variant>
      <vt:variant>
        <vt:lpwstr>_Toc403138424</vt:lpwstr>
      </vt:variant>
      <vt:variant>
        <vt:i4>1835056</vt:i4>
      </vt:variant>
      <vt:variant>
        <vt:i4>119</vt:i4>
      </vt:variant>
      <vt:variant>
        <vt:i4>0</vt:i4>
      </vt:variant>
      <vt:variant>
        <vt:i4>5</vt:i4>
      </vt:variant>
      <vt:variant>
        <vt:lpwstr/>
      </vt:variant>
      <vt:variant>
        <vt:lpwstr>_Toc403138423</vt:lpwstr>
      </vt:variant>
      <vt:variant>
        <vt:i4>1835056</vt:i4>
      </vt:variant>
      <vt:variant>
        <vt:i4>113</vt:i4>
      </vt:variant>
      <vt:variant>
        <vt:i4>0</vt:i4>
      </vt:variant>
      <vt:variant>
        <vt:i4>5</vt:i4>
      </vt:variant>
      <vt:variant>
        <vt:lpwstr/>
      </vt:variant>
      <vt:variant>
        <vt:lpwstr>_Toc403138422</vt:lpwstr>
      </vt:variant>
      <vt:variant>
        <vt:i4>1835056</vt:i4>
      </vt:variant>
      <vt:variant>
        <vt:i4>107</vt:i4>
      </vt:variant>
      <vt:variant>
        <vt:i4>0</vt:i4>
      </vt:variant>
      <vt:variant>
        <vt:i4>5</vt:i4>
      </vt:variant>
      <vt:variant>
        <vt:lpwstr/>
      </vt:variant>
      <vt:variant>
        <vt:lpwstr>_Toc403138421</vt:lpwstr>
      </vt:variant>
      <vt:variant>
        <vt:i4>1835056</vt:i4>
      </vt:variant>
      <vt:variant>
        <vt:i4>101</vt:i4>
      </vt:variant>
      <vt:variant>
        <vt:i4>0</vt:i4>
      </vt:variant>
      <vt:variant>
        <vt:i4>5</vt:i4>
      </vt:variant>
      <vt:variant>
        <vt:lpwstr/>
      </vt:variant>
      <vt:variant>
        <vt:lpwstr>_Toc403138420</vt:lpwstr>
      </vt:variant>
      <vt:variant>
        <vt:i4>2031664</vt:i4>
      </vt:variant>
      <vt:variant>
        <vt:i4>95</vt:i4>
      </vt:variant>
      <vt:variant>
        <vt:i4>0</vt:i4>
      </vt:variant>
      <vt:variant>
        <vt:i4>5</vt:i4>
      </vt:variant>
      <vt:variant>
        <vt:lpwstr/>
      </vt:variant>
      <vt:variant>
        <vt:lpwstr>_Toc403138416</vt:lpwstr>
      </vt:variant>
      <vt:variant>
        <vt:i4>2031664</vt:i4>
      </vt:variant>
      <vt:variant>
        <vt:i4>89</vt:i4>
      </vt:variant>
      <vt:variant>
        <vt:i4>0</vt:i4>
      </vt:variant>
      <vt:variant>
        <vt:i4>5</vt:i4>
      </vt:variant>
      <vt:variant>
        <vt:lpwstr/>
      </vt:variant>
      <vt:variant>
        <vt:lpwstr>_Toc403138415</vt:lpwstr>
      </vt:variant>
      <vt:variant>
        <vt:i4>2031664</vt:i4>
      </vt:variant>
      <vt:variant>
        <vt:i4>83</vt:i4>
      </vt:variant>
      <vt:variant>
        <vt:i4>0</vt:i4>
      </vt:variant>
      <vt:variant>
        <vt:i4>5</vt:i4>
      </vt:variant>
      <vt:variant>
        <vt:lpwstr/>
      </vt:variant>
      <vt:variant>
        <vt:lpwstr>_Toc403138414</vt:lpwstr>
      </vt:variant>
      <vt:variant>
        <vt:i4>2031664</vt:i4>
      </vt:variant>
      <vt:variant>
        <vt:i4>77</vt:i4>
      </vt:variant>
      <vt:variant>
        <vt:i4>0</vt:i4>
      </vt:variant>
      <vt:variant>
        <vt:i4>5</vt:i4>
      </vt:variant>
      <vt:variant>
        <vt:lpwstr/>
      </vt:variant>
      <vt:variant>
        <vt:lpwstr>_Toc403138413</vt:lpwstr>
      </vt:variant>
      <vt:variant>
        <vt:i4>2031664</vt:i4>
      </vt:variant>
      <vt:variant>
        <vt:i4>71</vt:i4>
      </vt:variant>
      <vt:variant>
        <vt:i4>0</vt:i4>
      </vt:variant>
      <vt:variant>
        <vt:i4>5</vt:i4>
      </vt:variant>
      <vt:variant>
        <vt:lpwstr/>
      </vt:variant>
      <vt:variant>
        <vt:lpwstr>_Toc403138412</vt:lpwstr>
      </vt:variant>
      <vt:variant>
        <vt:i4>2031664</vt:i4>
      </vt:variant>
      <vt:variant>
        <vt:i4>65</vt:i4>
      </vt:variant>
      <vt:variant>
        <vt:i4>0</vt:i4>
      </vt:variant>
      <vt:variant>
        <vt:i4>5</vt:i4>
      </vt:variant>
      <vt:variant>
        <vt:lpwstr/>
      </vt:variant>
      <vt:variant>
        <vt:lpwstr>_Toc403138411</vt:lpwstr>
      </vt:variant>
      <vt:variant>
        <vt:i4>2031664</vt:i4>
      </vt:variant>
      <vt:variant>
        <vt:i4>59</vt:i4>
      </vt:variant>
      <vt:variant>
        <vt:i4>0</vt:i4>
      </vt:variant>
      <vt:variant>
        <vt:i4>5</vt:i4>
      </vt:variant>
      <vt:variant>
        <vt:lpwstr/>
      </vt:variant>
      <vt:variant>
        <vt:lpwstr>_Toc403138410</vt:lpwstr>
      </vt:variant>
      <vt:variant>
        <vt:i4>1966128</vt:i4>
      </vt:variant>
      <vt:variant>
        <vt:i4>53</vt:i4>
      </vt:variant>
      <vt:variant>
        <vt:i4>0</vt:i4>
      </vt:variant>
      <vt:variant>
        <vt:i4>5</vt:i4>
      </vt:variant>
      <vt:variant>
        <vt:lpwstr/>
      </vt:variant>
      <vt:variant>
        <vt:lpwstr>_Toc403138407</vt:lpwstr>
      </vt:variant>
      <vt:variant>
        <vt:i4>1966128</vt:i4>
      </vt:variant>
      <vt:variant>
        <vt:i4>47</vt:i4>
      </vt:variant>
      <vt:variant>
        <vt:i4>0</vt:i4>
      </vt:variant>
      <vt:variant>
        <vt:i4>5</vt:i4>
      </vt:variant>
      <vt:variant>
        <vt:lpwstr/>
      </vt:variant>
      <vt:variant>
        <vt:lpwstr>_Toc403138406</vt:lpwstr>
      </vt:variant>
      <vt:variant>
        <vt:i4>1966128</vt:i4>
      </vt:variant>
      <vt:variant>
        <vt:i4>41</vt:i4>
      </vt:variant>
      <vt:variant>
        <vt:i4>0</vt:i4>
      </vt:variant>
      <vt:variant>
        <vt:i4>5</vt:i4>
      </vt:variant>
      <vt:variant>
        <vt:lpwstr/>
      </vt:variant>
      <vt:variant>
        <vt:lpwstr>_Toc403138405</vt:lpwstr>
      </vt:variant>
      <vt:variant>
        <vt:i4>1966128</vt:i4>
      </vt:variant>
      <vt:variant>
        <vt:i4>35</vt:i4>
      </vt:variant>
      <vt:variant>
        <vt:i4>0</vt:i4>
      </vt:variant>
      <vt:variant>
        <vt:i4>5</vt:i4>
      </vt:variant>
      <vt:variant>
        <vt:lpwstr/>
      </vt:variant>
      <vt:variant>
        <vt:lpwstr>_Toc403138404</vt:lpwstr>
      </vt:variant>
      <vt:variant>
        <vt:i4>1966128</vt:i4>
      </vt:variant>
      <vt:variant>
        <vt:i4>29</vt:i4>
      </vt:variant>
      <vt:variant>
        <vt:i4>0</vt:i4>
      </vt:variant>
      <vt:variant>
        <vt:i4>5</vt:i4>
      </vt:variant>
      <vt:variant>
        <vt:lpwstr/>
      </vt:variant>
      <vt:variant>
        <vt:lpwstr>_Toc403138402</vt:lpwstr>
      </vt:variant>
      <vt:variant>
        <vt:i4>1966128</vt:i4>
      </vt:variant>
      <vt:variant>
        <vt:i4>23</vt:i4>
      </vt:variant>
      <vt:variant>
        <vt:i4>0</vt:i4>
      </vt:variant>
      <vt:variant>
        <vt:i4>5</vt:i4>
      </vt:variant>
      <vt:variant>
        <vt:lpwstr/>
      </vt:variant>
      <vt:variant>
        <vt:lpwstr>_Toc403138401</vt:lpwstr>
      </vt:variant>
      <vt:variant>
        <vt:i4>1966128</vt:i4>
      </vt:variant>
      <vt:variant>
        <vt:i4>17</vt:i4>
      </vt:variant>
      <vt:variant>
        <vt:i4>0</vt:i4>
      </vt:variant>
      <vt:variant>
        <vt:i4>5</vt:i4>
      </vt:variant>
      <vt:variant>
        <vt:lpwstr/>
      </vt:variant>
      <vt:variant>
        <vt:lpwstr>_Toc403138400</vt:lpwstr>
      </vt:variant>
      <vt:variant>
        <vt:i4>1507383</vt:i4>
      </vt:variant>
      <vt:variant>
        <vt:i4>11</vt:i4>
      </vt:variant>
      <vt:variant>
        <vt:i4>0</vt:i4>
      </vt:variant>
      <vt:variant>
        <vt:i4>5</vt:i4>
      </vt:variant>
      <vt:variant>
        <vt:lpwstr/>
      </vt:variant>
      <vt:variant>
        <vt:lpwstr>_Toc403138399</vt:lpwstr>
      </vt:variant>
      <vt:variant>
        <vt:i4>1507383</vt:i4>
      </vt:variant>
      <vt:variant>
        <vt:i4>5</vt:i4>
      </vt:variant>
      <vt:variant>
        <vt:i4>0</vt:i4>
      </vt:variant>
      <vt:variant>
        <vt:i4>5</vt:i4>
      </vt:variant>
      <vt:variant>
        <vt:lpwstr/>
      </vt:variant>
      <vt:variant>
        <vt:lpwstr>_Toc403138398</vt:lpwstr>
      </vt:variant>
      <vt:variant>
        <vt:i4>7995437</vt:i4>
      </vt:variant>
      <vt:variant>
        <vt:i4>15</vt:i4>
      </vt:variant>
      <vt:variant>
        <vt:i4>0</vt:i4>
      </vt:variant>
      <vt:variant>
        <vt:i4>5</vt:i4>
      </vt:variant>
      <vt:variant>
        <vt:lpwstr>http://www.procuraduria.gov.co/relatoria/media/file/dependencia/SalaDisciplinaria/2012/1614946.doc</vt:lpwstr>
      </vt:variant>
      <vt:variant>
        <vt:lpwstr/>
      </vt:variant>
      <vt:variant>
        <vt:i4>8126495</vt:i4>
      </vt:variant>
      <vt:variant>
        <vt:i4>12</vt:i4>
      </vt:variant>
      <vt:variant>
        <vt:i4>0</vt:i4>
      </vt:variant>
      <vt:variant>
        <vt:i4>5</vt:i4>
      </vt:variant>
      <vt:variant>
        <vt:lpwstr>http://www.procuraduria.gov.co/html/sitio_guia/docs/Cartilla_Guia_participacion.pdf</vt:lpwstr>
      </vt:variant>
      <vt:variant>
        <vt:lpwstr/>
      </vt:variant>
      <vt:variant>
        <vt:i4>4194306</vt:i4>
      </vt:variant>
      <vt:variant>
        <vt:i4>9</vt:i4>
      </vt:variant>
      <vt:variant>
        <vt:i4>0</vt:i4>
      </vt:variant>
      <vt:variant>
        <vt:i4>5</vt:i4>
      </vt:variant>
      <vt:variant>
        <vt:lpwstr>http://www.amnesty.org/es/sexual-orientation-and-gender-identity</vt:lpwstr>
      </vt:variant>
      <vt:variant>
        <vt:lpwstr/>
      </vt:variant>
      <vt:variant>
        <vt:i4>4194306</vt:i4>
      </vt:variant>
      <vt:variant>
        <vt:i4>6</vt:i4>
      </vt:variant>
      <vt:variant>
        <vt:i4>0</vt:i4>
      </vt:variant>
      <vt:variant>
        <vt:i4>5</vt:i4>
      </vt:variant>
      <vt:variant>
        <vt:lpwstr>http://www.amnesty.org/es/sexual-orientation-and-gender-identity</vt:lpwstr>
      </vt:variant>
      <vt:variant>
        <vt:lpwstr/>
      </vt:variant>
      <vt:variant>
        <vt:i4>7929975</vt:i4>
      </vt:variant>
      <vt:variant>
        <vt:i4>3</vt:i4>
      </vt:variant>
      <vt:variant>
        <vt:i4>0</vt:i4>
      </vt:variant>
      <vt:variant>
        <vt:i4>5</vt:i4>
      </vt:variant>
      <vt:variant>
        <vt:lpwstr>http://formularios.dane.gov.co/Anda_4_1/index.php/home</vt:lpwstr>
      </vt:variant>
      <vt:variant>
        <vt:lpwstr/>
      </vt:variant>
      <vt:variant>
        <vt:i4>83</vt:i4>
      </vt:variant>
      <vt:variant>
        <vt:i4>0</vt:i4>
      </vt:variant>
      <vt:variant>
        <vt:i4>0</vt:i4>
      </vt:variant>
      <vt:variant>
        <vt:i4>5</vt:i4>
      </vt:variant>
      <vt:variant>
        <vt:lpwstr>http://www.procuraduria.gov.co/portal/media/file/Informe_Integra_Completo.pdf</vt:lpwstr>
      </vt:variant>
      <vt:variant>
        <vt:lpwstr/>
      </vt:variant>
      <vt:variant>
        <vt:i4>3407872</vt:i4>
      </vt:variant>
      <vt:variant>
        <vt:i4>70743</vt:i4>
      </vt:variant>
      <vt:variant>
        <vt:i4>1063</vt:i4>
      </vt:variant>
      <vt:variant>
        <vt:i4>1</vt:i4>
      </vt:variant>
      <vt:variant>
        <vt:lpwstr>cid:image008.png@01D00993.FB214B10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Administrativo</dc:title>
  <dc:creator>Isaac</dc:creator>
  <cp:lastModifiedBy>TOSHIBA</cp:lastModifiedBy>
  <cp:revision>2</cp:revision>
  <cp:lastPrinted>2009-02-27T13:52:00Z</cp:lastPrinted>
  <dcterms:created xsi:type="dcterms:W3CDTF">2021-12-14T21:26:00Z</dcterms:created>
  <dcterms:modified xsi:type="dcterms:W3CDTF">2021-12-14T21:26:00Z</dcterms:modified>
</cp:coreProperties>
</file>