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BA0F" w14:textId="1B8F27AE" w:rsidR="00AC61D5" w:rsidRPr="00AC61D5" w:rsidRDefault="00370078" w:rsidP="00AC61D5">
      <w:pPr>
        <w:rPr>
          <w:bCs/>
        </w:rPr>
      </w:pPr>
      <w:r>
        <w:rPr>
          <w:bCs/>
        </w:rPr>
        <w:tab/>
      </w:r>
    </w:p>
    <w:p w14:paraId="1C059E3C" w14:textId="1E941B52" w:rsidR="009E7BD1" w:rsidRDefault="009E7BD1" w:rsidP="00566F9C">
      <w:pPr>
        <w:pStyle w:val="PortadaTitulo1"/>
        <w:spacing w:line="276" w:lineRule="auto"/>
        <w:rPr>
          <w:rFonts w:ascii="Segoe UI" w:hAnsi="Segoe UI" w:cs="Segoe UI"/>
          <w:color w:val="005392" w:themeColor="accent1"/>
          <w:lang w:val="es-CO"/>
        </w:rPr>
      </w:pPr>
      <w:r>
        <w:rPr>
          <w:noProof/>
          <w:lang w:val="es-CO" w:eastAsia="es-CO"/>
        </w:rPr>
        <w:drawing>
          <wp:inline distT="0" distB="0" distL="0" distR="0" wp14:anchorId="32E8E31E" wp14:editId="6B48A532">
            <wp:extent cx="2457450" cy="1895475"/>
            <wp:effectExtent l="0" t="0" r="0" b="9525"/>
            <wp:docPr id="1686209467" name="Imagen 23"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pic:nvPicPr>
                  <pic:blipFill>
                    <a:blip r:embed="rId11">
                      <a:extLst>
                        <a:ext uri="{28A0092B-C50C-407E-A947-70E740481C1C}">
                          <a14:useLocalDpi xmlns:a14="http://schemas.microsoft.com/office/drawing/2010/main" val="0"/>
                        </a:ext>
                      </a:extLst>
                    </a:blip>
                    <a:stretch>
                      <a:fillRect/>
                    </a:stretch>
                  </pic:blipFill>
                  <pic:spPr>
                    <a:xfrm>
                      <a:off x="0" y="0"/>
                      <a:ext cx="2457450" cy="1895475"/>
                    </a:xfrm>
                    <a:prstGeom prst="rect">
                      <a:avLst/>
                    </a:prstGeom>
                  </pic:spPr>
                </pic:pic>
              </a:graphicData>
            </a:graphic>
          </wp:inline>
        </w:drawing>
      </w:r>
    </w:p>
    <w:p w14:paraId="3BE7D7DD" w14:textId="40E2FFFC" w:rsidR="00566F9C" w:rsidRDefault="009E7BD1" w:rsidP="00566F9C">
      <w:pPr>
        <w:pStyle w:val="PortadaTitulo1"/>
        <w:spacing w:line="276" w:lineRule="auto"/>
        <w:rPr>
          <w:rFonts w:ascii="Segoe UI" w:hAnsi="Segoe UI" w:cs="Segoe UI"/>
          <w:color w:val="005392" w:themeColor="accent1"/>
          <w:lang w:val="es-CO"/>
        </w:rPr>
      </w:pPr>
      <w:r w:rsidRPr="009E7BD1">
        <w:rPr>
          <w:rFonts w:ascii="Segoe UI" w:hAnsi="Segoe UI" w:cs="Segoe UI"/>
          <w:color w:val="005392" w:themeColor="accent1"/>
          <w:lang w:val="es-CO"/>
        </w:rPr>
        <w:t xml:space="preserve">Dirección de Metodología y Producción Estadística / </w:t>
      </w:r>
      <w:r w:rsidR="005C316A">
        <w:rPr>
          <w:rFonts w:ascii="Segoe UI" w:hAnsi="Segoe UI" w:cs="Segoe UI"/>
          <w:color w:val="005392" w:themeColor="accent1"/>
          <w:lang w:val="es-CO"/>
        </w:rPr>
        <w:t>(</w:t>
      </w:r>
      <w:r w:rsidRPr="009E7BD1">
        <w:rPr>
          <w:rFonts w:ascii="Segoe UI" w:hAnsi="Segoe UI" w:cs="Segoe UI"/>
          <w:color w:val="005392" w:themeColor="accent1"/>
          <w:lang w:val="es-CO"/>
        </w:rPr>
        <w:t>DIMPE</w:t>
      </w:r>
      <w:r w:rsidR="005C316A">
        <w:rPr>
          <w:rFonts w:ascii="Segoe UI" w:hAnsi="Segoe UI" w:cs="Segoe UI"/>
          <w:color w:val="005392" w:themeColor="accent1"/>
          <w:lang w:val="es-CO"/>
        </w:rPr>
        <w:t>)</w:t>
      </w:r>
    </w:p>
    <w:p w14:paraId="48511CB7" w14:textId="77777777" w:rsidR="00566F9C" w:rsidRPr="000F15B6" w:rsidRDefault="00566F9C" w:rsidP="00566F9C">
      <w:pPr>
        <w:pStyle w:val="PortadaTitulo1"/>
        <w:spacing w:line="276" w:lineRule="auto"/>
        <w:rPr>
          <w:rFonts w:ascii="Segoe UI" w:hAnsi="Segoe UI" w:cs="Segoe UI"/>
          <w:color w:val="005392" w:themeColor="accent1"/>
          <w:lang w:val="es-CO"/>
        </w:rPr>
      </w:pPr>
    </w:p>
    <w:p w14:paraId="003BB542" w14:textId="0614551B" w:rsidR="00566F9C" w:rsidRDefault="00566F9C" w:rsidP="00566F9C">
      <w:pPr>
        <w:pStyle w:val="PortadaTitulo1"/>
        <w:spacing w:line="276" w:lineRule="auto"/>
        <w:rPr>
          <w:rFonts w:ascii="Segoe UI" w:hAnsi="Segoe UI" w:cs="Segoe UI"/>
          <w:color w:val="005392" w:themeColor="accent1"/>
          <w:lang w:val="es-CO"/>
        </w:rPr>
      </w:pPr>
    </w:p>
    <w:p w14:paraId="5C2F6071" w14:textId="77777777" w:rsidR="006D2494" w:rsidRPr="006D2494" w:rsidRDefault="006D2494" w:rsidP="006D2494">
      <w:pPr>
        <w:pStyle w:val="PortadaTitulo1"/>
        <w:spacing w:line="276" w:lineRule="auto"/>
        <w:rPr>
          <w:rFonts w:ascii="Segoe UI" w:hAnsi="Segoe UI" w:cs="Segoe UI"/>
          <w:color w:val="005392" w:themeColor="accent1"/>
          <w:lang w:val="es-CO"/>
        </w:rPr>
      </w:pPr>
    </w:p>
    <w:p w14:paraId="2093C703" w14:textId="1A890A11" w:rsidR="006D2494" w:rsidRDefault="0069551D" w:rsidP="006D2494">
      <w:pPr>
        <w:pStyle w:val="PortadaTitulo1"/>
        <w:spacing w:line="276" w:lineRule="auto"/>
        <w:rPr>
          <w:rFonts w:ascii="Segoe UI" w:hAnsi="Segoe UI" w:cs="Segoe UI"/>
          <w:color w:val="005392" w:themeColor="accent1"/>
          <w:lang w:val="es-CO"/>
        </w:rPr>
      </w:pPr>
      <w:r>
        <w:rPr>
          <w:rFonts w:ascii="Segoe UI" w:hAnsi="Segoe UI" w:cs="Segoe UI"/>
          <w:color w:val="005392" w:themeColor="accent1"/>
          <w:lang w:val="es-CO"/>
        </w:rPr>
        <w:t>PLAN GENERAL</w:t>
      </w:r>
    </w:p>
    <w:p w14:paraId="4AE6F254" w14:textId="77777777" w:rsidR="00392F1A" w:rsidRDefault="00392F1A" w:rsidP="006D2494">
      <w:pPr>
        <w:pStyle w:val="PortadaTitulo1"/>
        <w:spacing w:line="276" w:lineRule="auto"/>
        <w:rPr>
          <w:rFonts w:ascii="Segoe UI" w:hAnsi="Segoe UI" w:cs="Segoe UI"/>
          <w:color w:val="005392" w:themeColor="accent1"/>
          <w:lang w:val="es-CO"/>
        </w:rPr>
      </w:pPr>
    </w:p>
    <w:p w14:paraId="2DBD8EFF" w14:textId="263A1EF9" w:rsidR="00221364" w:rsidRDefault="001D3F86" w:rsidP="006D2494">
      <w:pPr>
        <w:pStyle w:val="PortadaTitulo1"/>
        <w:spacing w:line="276" w:lineRule="auto"/>
        <w:rPr>
          <w:rFonts w:ascii="Segoe UI" w:hAnsi="Segoe UI" w:cs="Segoe UI"/>
          <w:color w:val="005392" w:themeColor="accent1"/>
          <w:lang w:val="es-CO"/>
        </w:rPr>
      </w:pPr>
      <w:r>
        <w:rPr>
          <w:rFonts w:ascii="Segoe UI" w:hAnsi="Segoe UI" w:cs="Segoe UI"/>
          <w:color w:val="005392" w:themeColor="accent1"/>
          <w:lang w:val="es-CO"/>
        </w:rPr>
        <w:t>Indicador</w:t>
      </w:r>
      <w:r w:rsidR="00E33248">
        <w:rPr>
          <w:rFonts w:ascii="Segoe UI" w:hAnsi="Segoe UI" w:cs="Segoe UI"/>
          <w:color w:val="005392" w:themeColor="accent1"/>
          <w:lang w:val="es-CO"/>
        </w:rPr>
        <w:t xml:space="preserve"> de </w:t>
      </w:r>
      <w:r w:rsidR="00EB3D3A">
        <w:rPr>
          <w:rFonts w:ascii="Segoe UI" w:hAnsi="Segoe UI" w:cs="Segoe UI"/>
          <w:color w:val="005392" w:themeColor="accent1"/>
          <w:lang w:val="es-CO"/>
        </w:rPr>
        <w:t>Producción de Obras Civiles</w:t>
      </w:r>
    </w:p>
    <w:p w14:paraId="0BE325A4" w14:textId="4B692F32" w:rsidR="00392F1A" w:rsidRPr="006D2494" w:rsidRDefault="005C316A" w:rsidP="006D2494">
      <w:pPr>
        <w:pStyle w:val="PortadaTitulo1"/>
        <w:spacing w:line="276" w:lineRule="auto"/>
        <w:rPr>
          <w:rFonts w:ascii="Segoe UI" w:hAnsi="Segoe UI" w:cs="Segoe UI"/>
          <w:color w:val="005392" w:themeColor="accent1"/>
          <w:lang w:val="es-CO"/>
        </w:rPr>
      </w:pPr>
      <w:r>
        <w:rPr>
          <w:rFonts w:ascii="Segoe UI" w:hAnsi="Segoe UI" w:cs="Segoe UI"/>
          <w:color w:val="005392" w:themeColor="accent1"/>
          <w:lang w:val="es-CO"/>
        </w:rPr>
        <w:t>(</w:t>
      </w:r>
      <w:r w:rsidR="00EB3D3A">
        <w:rPr>
          <w:rFonts w:ascii="Segoe UI" w:hAnsi="Segoe UI" w:cs="Segoe UI"/>
          <w:color w:val="005392" w:themeColor="accent1"/>
          <w:lang w:val="es-CO"/>
        </w:rPr>
        <w:t>IPOC</w:t>
      </w:r>
      <w:r>
        <w:rPr>
          <w:rFonts w:ascii="Segoe UI" w:hAnsi="Segoe UI" w:cs="Segoe UI"/>
          <w:color w:val="005392" w:themeColor="accent1"/>
          <w:lang w:val="es-CO"/>
        </w:rPr>
        <w:t>)</w:t>
      </w:r>
    </w:p>
    <w:p w14:paraId="1A4D7260" w14:textId="0A02D8C4" w:rsidR="00566F9C" w:rsidRPr="000F15B6" w:rsidRDefault="00566F9C" w:rsidP="006D2494">
      <w:pPr>
        <w:pStyle w:val="PortadaTitulo1"/>
        <w:spacing w:line="276" w:lineRule="auto"/>
        <w:rPr>
          <w:rFonts w:ascii="Segoe UI" w:hAnsi="Segoe UI" w:cs="Segoe UI"/>
          <w:color w:val="005392" w:themeColor="accent1"/>
          <w:lang w:val="es-CO"/>
        </w:rPr>
      </w:pPr>
    </w:p>
    <w:p w14:paraId="5F8BFC0F" w14:textId="77777777" w:rsidR="00566F9C" w:rsidRPr="000F15B6" w:rsidRDefault="00566F9C" w:rsidP="00566F9C">
      <w:pPr>
        <w:pStyle w:val="PortadaTitulo1"/>
        <w:spacing w:line="276" w:lineRule="auto"/>
        <w:rPr>
          <w:rFonts w:ascii="Segoe UI" w:hAnsi="Segoe UI" w:cs="Segoe UI"/>
          <w:color w:val="005392" w:themeColor="accent1"/>
          <w:lang w:val="es-CO"/>
        </w:rPr>
      </w:pPr>
    </w:p>
    <w:p w14:paraId="1851AD02" w14:textId="0E22C3F0" w:rsidR="00566F9C" w:rsidRDefault="00566F9C" w:rsidP="00566F9C">
      <w:pPr>
        <w:pStyle w:val="PortadaTitulo1"/>
        <w:spacing w:line="276" w:lineRule="auto"/>
        <w:rPr>
          <w:rFonts w:ascii="Segoe UI" w:hAnsi="Segoe UI" w:cs="Segoe UI"/>
          <w:color w:val="005392" w:themeColor="accent1"/>
          <w:lang w:val="es-CO"/>
        </w:rPr>
      </w:pPr>
    </w:p>
    <w:p w14:paraId="66C39990" w14:textId="77777777" w:rsidR="006D2494" w:rsidRPr="000F15B6" w:rsidRDefault="006D2494" w:rsidP="00566F9C">
      <w:pPr>
        <w:pStyle w:val="PortadaTitulo1"/>
        <w:spacing w:line="276" w:lineRule="auto"/>
        <w:rPr>
          <w:rFonts w:ascii="Segoe UI" w:hAnsi="Segoe UI" w:cs="Segoe UI"/>
          <w:color w:val="005392" w:themeColor="accent1"/>
          <w:lang w:val="es-CO"/>
        </w:rPr>
      </w:pPr>
    </w:p>
    <w:p w14:paraId="1066EC3D" w14:textId="0AC7DB96" w:rsidR="00566F9C" w:rsidRPr="000F15B6" w:rsidRDefault="001A67D7" w:rsidP="00566F9C">
      <w:pPr>
        <w:pStyle w:val="PortadaTitulo1"/>
        <w:spacing w:line="276" w:lineRule="auto"/>
        <w:rPr>
          <w:rFonts w:ascii="Segoe UI" w:hAnsi="Segoe UI" w:cs="Segoe UI"/>
          <w:color w:val="005392" w:themeColor="accent1"/>
          <w:sz w:val="44"/>
          <w:szCs w:val="44"/>
          <w:lang w:val="es-CO"/>
        </w:rPr>
      </w:pPr>
      <w:r>
        <w:rPr>
          <w:rFonts w:ascii="Segoe UI" w:hAnsi="Segoe UI" w:cs="Segoe UI"/>
          <w:color w:val="005392" w:themeColor="accent1"/>
          <w:lang w:val="es-CO"/>
        </w:rPr>
        <w:t>FEBRERO</w:t>
      </w:r>
      <w:r w:rsidR="005C68B1">
        <w:rPr>
          <w:rFonts w:ascii="Segoe UI" w:hAnsi="Segoe UI" w:cs="Segoe UI"/>
          <w:color w:val="005392" w:themeColor="accent1"/>
          <w:lang w:val="es-CO"/>
        </w:rPr>
        <w:t xml:space="preserve"> </w:t>
      </w:r>
      <w:r w:rsidR="00566F9C" w:rsidRPr="000F15B6">
        <w:rPr>
          <w:rFonts w:ascii="Segoe UI" w:hAnsi="Segoe UI" w:cs="Segoe UI"/>
          <w:color w:val="005392" w:themeColor="accent1"/>
          <w:lang w:val="es-CO"/>
        </w:rPr>
        <w:t>202</w:t>
      </w:r>
      <w:r>
        <w:rPr>
          <w:rFonts w:ascii="Segoe UI" w:hAnsi="Segoe UI" w:cs="Segoe UI"/>
          <w:color w:val="005392" w:themeColor="accent1"/>
          <w:lang w:val="es-CO"/>
        </w:rPr>
        <w:t>2</w:t>
      </w:r>
    </w:p>
    <w:p w14:paraId="578190B6" w14:textId="77777777" w:rsidR="00566F9C" w:rsidRPr="000F15B6" w:rsidRDefault="00566F9C" w:rsidP="00566F9C">
      <w:pPr>
        <w:jc w:val="center"/>
        <w:rPr>
          <w:rFonts w:cs="Segoe UI"/>
          <w:color w:val="005392" w:themeColor="accent1"/>
          <w:sz w:val="18"/>
          <w:szCs w:val="18"/>
          <w:lang w:val="es-ES"/>
        </w:rPr>
      </w:pPr>
    </w:p>
    <w:p w14:paraId="20998AEF" w14:textId="77777777" w:rsidR="00566F9C" w:rsidRPr="000F15B6" w:rsidRDefault="00566F9C" w:rsidP="00566F9C">
      <w:pPr>
        <w:jc w:val="center"/>
        <w:rPr>
          <w:rFonts w:cs="Segoe UI"/>
          <w:sz w:val="18"/>
          <w:szCs w:val="18"/>
          <w:lang w:val="es-ES"/>
        </w:rPr>
      </w:pPr>
    </w:p>
    <w:sdt>
      <w:sdtPr>
        <w:rPr>
          <w:rFonts w:eastAsiaTheme="minorEastAsia" w:cstheme="minorHAnsi"/>
          <w:b/>
          <w:bCs w:val="0"/>
          <w:caps/>
          <w:noProof/>
          <w:color w:val="auto"/>
          <w:sz w:val="20"/>
          <w:szCs w:val="22"/>
          <w:lang w:val="en-US" w:eastAsia="es-ES"/>
        </w:rPr>
        <w:id w:val="289564410"/>
        <w:docPartObj>
          <w:docPartGallery w:val="Table of Contents"/>
          <w:docPartUnique/>
        </w:docPartObj>
      </w:sdtPr>
      <w:sdtEndPr>
        <w:rPr>
          <w:rFonts w:cs="Segoe UI Historic"/>
          <w:caps w:val="0"/>
          <w:noProof w:val="0"/>
          <w:color w:val="005392" w:themeColor="accent1"/>
          <w:sz w:val="22"/>
          <w:lang w:eastAsia="ja-JP"/>
        </w:rPr>
      </w:sdtEndPr>
      <w:sdtContent>
        <w:p w14:paraId="27FFE6C8" w14:textId="77777777" w:rsidR="002211F7" w:rsidRPr="00303221" w:rsidRDefault="002211F7" w:rsidP="00AC61D5">
          <w:pPr>
            <w:pStyle w:val="TtuloTDC"/>
            <w:rPr>
              <w:rStyle w:val="Ttulo1Car"/>
              <w:b/>
              <w:bCs/>
            </w:rPr>
          </w:pPr>
          <w:r w:rsidRPr="00303221">
            <w:rPr>
              <w:rStyle w:val="Ttulo1Car"/>
              <w:b/>
            </w:rPr>
            <w:t>CONTENIDO</w:t>
          </w:r>
        </w:p>
        <w:p w14:paraId="1F454BD1" w14:textId="77777777" w:rsidR="002211F7" w:rsidRPr="002211F7" w:rsidRDefault="002211F7" w:rsidP="00AC61D5">
          <w:pPr>
            <w:pStyle w:val="TDC1"/>
          </w:pPr>
          <w:r w:rsidRPr="002211F7">
            <w:rPr>
              <w:noProof/>
              <w:lang w:val="es-CO" w:eastAsia="es-CO"/>
            </w:rPr>
            <mc:AlternateContent>
              <mc:Choice Requires="wps">
                <w:drawing>
                  <wp:anchor distT="0" distB="0" distL="114300" distR="114300" simplePos="0" relativeHeight="251660800" behindDoc="0" locked="0" layoutInCell="1" allowOverlap="1" wp14:anchorId="0BEFEFD2" wp14:editId="0ECFEFA2">
                    <wp:simplePos x="0" y="0"/>
                    <wp:positionH relativeFrom="column">
                      <wp:posOffset>8255</wp:posOffset>
                    </wp:positionH>
                    <wp:positionV relativeFrom="paragraph">
                      <wp:posOffset>111356</wp:posOffset>
                    </wp:positionV>
                    <wp:extent cx="304800" cy="0"/>
                    <wp:effectExtent l="0" t="0" r="12700" b="12700"/>
                    <wp:wrapNone/>
                    <wp:docPr id="14" name="Conector recto 14"/>
                    <wp:cNvGraphicFramePr/>
                    <a:graphic xmlns:a="http://schemas.openxmlformats.org/drawingml/2006/main">
                      <a:graphicData uri="http://schemas.microsoft.com/office/word/2010/wordprocessingShape">
                        <wps:wsp>
                          <wps:cNvCnPr/>
                          <wps:spPr>
                            <a:xfrm>
                              <a:off x="0" y="0"/>
                              <a:ext cx="3048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05CA0" id="Conector recto 1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pt,8.75pt" to="2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" strokecolor="#005392 [3204]" strokeweight="1pt">
                    <v:stroke joinstyle="miter"/>
                  </v:line>
                </w:pict>
              </mc:Fallback>
            </mc:AlternateContent>
          </w:r>
        </w:p>
        <w:p w14:paraId="4D18DD82" w14:textId="384E2DD0" w:rsidR="008028D5" w:rsidRDefault="002211F7">
          <w:pPr>
            <w:pStyle w:val="TDC1"/>
            <w:rPr>
              <w:rFonts w:asciiTheme="minorHAnsi" w:hAnsiTheme="minorHAnsi" w:cstheme="minorBidi"/>
              <w:b w:val="0"/>
              <w:noProof/>
              <w:color w:val="auto"/>
              <w:lang w:val="es-CO" w:eastAsia="es-CO"/>
            </w:rPr>
          </w:pPr>
          <w:r w:rsidRPr="002211F7">
            <w:rPr>
              <w:color w:val="404040" w:themeColor="text1" w:themeTint="BF"/>
            </w:rPr>
            <w:fldChar w:fldCharType="begin"/>
          </w:r>
          <w:r w:rsidRPr="002211F7">
            <w:rPr>
              <w:color w:val="404040" w:themeColor="text1" w:themeTint="BF"/>
            </w:rPr>
            <w:instrText xml:space="preserve"> TOC \o "1-3" \h \z \u </w:instrText>
          </w:r>
          <w:r w:rsidRPr="002211F7">
            <w:rPr>
              <w:color w:val="404040" w:themeColor="text1" w:themeTint="BF"/>
            </w:rPr>
            <w:fldChar w:fldCharType="separate"/>
          </w:r>
          <w:hyperlink w:anchor="_Toc89769108" w:history="1">
            <w:r w:rsidR="008028D5" w:rsidRPr="000F6E11">
              <w:rPr>
                <w:rStyle w:val="Hipervnculo"/>
                <w:bCs/>
                <w:noProof/>
              </w:rPr>
              <w:t>INTRODUCCIÓN</w:t>
            </w:r>
            <w:r w:rsidR="008028D5">
              <w:rPr>
                <w:noProof/>
                <w:webHidden/>
              </w:rPr>
              <w:tab/>
            </w:r>
            <w:r w:rsidR="008028D5">
              <w:rPr>
                <w:noProof/>
                <w:webHidden/>
              </w:rPr>
              <w:fldChar w:fldCharType="begin"/>
            </w:r>
            <w:r w:rsidR="008028D5">
              <w:rPr>
                <w:noProof/>
                <w:webHidden/>
              </w:rPr>
              <w:instrText xml:space="preserve"> PAGEREF _Toc89769108 \h </w:instrText>
            </w:r>
            <w:r w:rsidR="008028D5">
              <w:rPr>
                <w:noProof/>
                <w:webHidden/>
              </w:rPr>
            </w:r>
            <w:r w:rsidR="008028D5">
              <w:rPr>
                <w:noProof/>
                <w:webHidden/>
              </w:rPr>
              <w:fldChar w:fldCharType="separate"/>
            </w:r>
            <w:r w:rsidR="002877DA">
              <w:rPr>
                <w:noProof/>
                <w:webHidden/>
              </w:rPr>
              <w:t>3</w:t>
            </w:r>
            <w:r w:rsidR="008028D5">
              <w:rPr>
                <w:noProof/>
                <w:webHidden/>
              </w:rPr>
              <w:fldChar w:fldCharType="end"/>
            </w:r>
          </w:hyperlink>
        </w:p>
        <w:p w14:paraId="4DF6A628" w14:textId="1563FB64" w:rsidR="008028D5" w:rsidRDefault="00C836BB">
          <w:pPr>
            <w:pStyle w:val="TDC2"/>
            <w:rPr>
              <w:rFonts w:asciiTheme="minorHAnsi" w:eastAsiaTheme="minorEastAsia" w:hAnsiTheme="minorHAnsi" w:cstheme="minorBidi"/>
              <w:color w:val="auto"/>
              <w:lang w:val="es-CO" w:eastAsia="es-CO"/>
            </w:rPr>
          </w:pPr>
          <w:hyperlink w:anchor="_Toc89769109" w:history="1">
            <w:r w:rsidR="008028D5" w:rsidRPr="000F6E11">
              <w:rPr>
                <w:rStyle w:val="Hipervnculo"/>
                <w:rFonts w:eastAsiaTheme="majorEastAsia"/>
              </w:rPr>
              <w:t>1.</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IDENTIFICACIÓN Y CONFIRMACIÓN DE NECESIDADES</w:t>
            </w:r>
            <w:r w:rsidR="008028D5">
              <w:rPr>
                <w:webHidden/>
              </w:rPr>
              <w:tab/>
            </w:r>
            <w:r w:rsidR="008028D5">
              <w:rPr>
                <w:webHidden/>
              </w:rPr>
              <w:fldChar w:fldCharType="begin"/>
            </w:r>
            <w:r w:rsidR="008028D5">
              <w:rPr>
                <w:webHidden/>
              </w:rPr>
              <w:instrText xml:space="preserve"> PAGEREF _Toc89769109 \h </w:instrText>
            </w:r>
            <w:r w:rsidR="008028D5">
              <w:rPr>
                <w:webHidden/>
              </w:rPr>
            </w:r>
            <w:r w:rsidR="008028D5">
              <w:rPr>
                <w:webHidden/>
              </w:rPr>
              <w:fldChar w:fldCharType="separate"/>
            </w:r>
            <w:r w:rsidR="002877DA">
              <w:rPr>
                <w:webHidden/>
              </w:rPr>
              <w:t>4</w:t>
            </w:r>
            <w:r w:rsidR="008028D5">
              <w:rPr>
                <w:webHidden/>
              </w:rPr>
              <w:fldChar w:fldCharType="end"/>
            </w:r>
          </w:hyperlink>
        </w:p>
        <w:p w14:paraId="0A5135E2" w14:textId="704E4512" w:rsidR="008028D5" w:rsidRDefault="00C836BB">
          <w:pPr>
            <w:pStyle w:val="TDC2"/>
            <w:rPr>
              <w:rFonts w:asciiTheme="minorHAnsi" w:eastAsiaTheme="minorEastAsia" w:hAnsiTheme="minorHAnsi" w:cstheme="minorBidi"/>
              <w:color w:val="auto"/>
              <w:lang w:val="es-CO" w:eastAsia="es-CO"/>
            </w:rPr>
          </w:pPr>
          <w:hyperlink w:anchor="_Toc89769110" w:history="1">
            <w:r w:rsidR="008028D5" w:rsidRPr="000F6E11">
              <w:rPr>
                <w:rStyle w:val="Hipervnculo"/>
                <w:rFonts w:eastAsiaTheme="majorEastAsia"/>
              </w:rPr>
              <w:t>2.</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JUSTIFICACIÓN</w:t>
            </w:r>
            <w:r w:rsidR="008028D5">
              <w:rPr>
                <w:webHidden/>
              </w:rPr>
              <w:tab/>
            </w:r>
            <w:r w:rsidR="008028D5">
              <w:rPr>
                <w:webHidden/>
              </w:rPr>
              <w:fldChar w:fldCharType="begin"/>
            </w:r>
            <w:r w:rsidR="008028D5">
              <w:rPr>
                <w:webHidden/>
              </w:rPr>
              <w:instrText xml:space="preserve"> PAGEREF _Toc89769110 \h </w:instrText>
            </w:r>
            <w:r w:rsidR="008028D5">
              <w:rPr>
                <w:webHidden/>
              </w:rPr>
            </w:r>
            <w:r w:rsidR="008028D5">
              <w:rPr>
                <w:webHidden/>
              </w:rPr>
              <w:fldChar w:fldCharType="separate"/>
            </w:r>
            <w:r w:rsidR="002877DA">
              <w:rPr>
                <w:webHidden/>
              </w:rPr>
              <w:t>5</w:t>
            </w:r>
            <w:r w:rsidR="008028D5">
              <w:rPr>
                <w:webHidden/>
              </w:rPr>
              <w:fldChar w:fldCharType="end"/>
            </w:r>
          </w:hyperlink>
        </w:p>
        <w:p w14:paraId="688CE169" w14:textId="1436013B" w:rsidR="008028D5" w:rsidRDefault="00C836BB">
          <w:pPr>
            <w:pStyle w:val="TDC2"/>
            <w:rPr>
              <w:rFonts w:asciiTheme="minorHAnsi" w:eastAsiaTheme="minorEastAsia" w:hAnsiTheme="minorHAnsi" w:cstheme="minorBidi"/>
              <w:color w:val="auto"/>
              <w:lang w:val="es-CO" w:eastAsia="es-CO"/>
            </w:rPr>
          </w:pPr>
          <w:hyperlink w:anchor="_Toc89769111" w:history="1">
            <w:r w:rsidR="008028D5" w:rsidRPr="000F6E11">
              <w:rPr>
                <w:rStyle w:val="Hipervnculo"/>
                <w:rFonts w:eastAsiaTheme="majorEastAsia"/>
              </w:rPr>
              <w:t>3.</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OBJETIVOS Y ALCANCE</w:t>
            </w:r>
            <w:r w:rsidR="008028D5">
              <w:rPr>
                <w:webHidden/>
              </w:rPr>
              <w:tab/>
            </w:r>
            <w:r w:rsidR="008028D5">
              <w:rPr>
                <w:webHidden/>
              </w:rPr>
              <w:fldChar w:fldCharType="begin"/>
            </w:r>
            <w:r w:rsidR="008028D5">
              <w:rPr>
                <w:webHidden/>
              </w:rPr>
              <w:instrText xml:space="preserve"> PAGEREF _Toc89769111 \h </w:instrText>
            </w:r>
            <w:r w:rsidR="008028D5">
              <w:rPr>
                <w:webHidden/>
              </w:rPr>
            </w:r>
            <w:r w:rsidR="008028D5">
              <w:rPr>
                <w:webHidden/>
              </w:rPr>
              <w:fldChar w:fldCharType="separate"/>
            </w:r>
            <w:r w:rsidR="002877DA">
              <w:rPr>
                <w:webHidden/>
              </w:rPr>
              <w:t>6</w:t>
            </w:r>
            <w:r w:rsidR="008028D5">
              <w:rPr>
                <w:webHidden/>
              </w:rPr>
              <w:fldChar w:fldCharType="end"/>
            </w:r>
          </w:hyperlink>
        </w:p>
        <w:p w14:paraId="7FB06FD4" w14:textId="6B243A5B"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2" w:history="1">
            <w:r w:rsidR="008028D5" w:rsidRPr="000F6E11">
              <w:rPr>
                <w:rStyle w:val="Hipervnculo"/>
                <w:rFonts w:ascii="Segoe UI" w:eastAsiaTheme="minorHAnsi" w:hAnsi="Segoe UI" w:cs="Segoe UI"/>
                <w:noProof/>
              </w:rPr>
              <w:t>3.1.</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Objetivo General</w:t>
            </w:r>
            <w:r w:rsidR="008028D5">
              <w:rPr>
                <w:noProof/>
                <w:webHidden/>
              </w:rPr>
              <w:tab/>
            </w:r>
            <w:r w:rsidR="008028D5">
              <w:rPr>
                <w:noProof/>
                <w:webHidden/>
              </w:rPr>
              <w:fldChar w:fldCharType="begin"/>
            </w:r>
            <w:r w:rsidR="008028D5">
              <w:rPr>
                <w:noProof/>
                <w:webHidden/>
              </w:rPr>
              <w:instrText xml:space="preserve"> PAGEREF _Toc89769112 \h </w:instrText>
            </w:r>
            <w:r w:rsidR="008028D5">
              <w:rPr>
                <w:noProof/>
                <w:webHidden/>
              </w:rPr>
            </w:r>
            <w:r w:rsidR="008028D5">
              <w:rPr>
                <w:noProof/>
                <w:webHidden/>
              </w:rPr>
              <w:fldChar w:fldCharType="separate"/>
            </w:r>
            <w:r w:rsidR="002877DA">
              <w:rPr>
                <w:noProof/>
                <w:webHidden/>
              </w:rPr>
              <w:t>6</w:t>
            </w:r>
            <w:r w:rsidR="008028D5">
              <w:rPr>
                <w:noProof/>
                <w:webHidden/>
              </w:rPr>
              <w:fldChar w:fldCharType="end"/>
            </w:r>
          </w:hyperlink>
        </w:p>
        <w:p w14:paraId="2EBF0D6E" w14:textId="3F067CD3"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3" w:history="1">
            <w:r w:rsidR="008028D5" w:rsidRPr="000F6E11">
              <w:rPr>
                <w:rStyle w:val="Hipervnculo"/>
                <w:rFonts w:ascii="Segoe UI" w:eastAsiaTheme="minorHAnsi" w:hAnsi="Segoe UI" w:cs="Segoe UI"/>
                <w:noProof/>
              </w:rPr>
              <w:t>3.2.</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Objetivos Específicos</w:t>
            </w:r>
            <w:r w:rsidR="008028D5">
              <w:rPr>
                <w:noProof/>
                <w:webHidden/>
              </w:rPr>
              <w:tab/>
            </w:r>
            <w:r w:rsidR="008028D5">
              <w:rPr>
                <w:noProof/>
                <w:webHidden/>
              </w:rPr>
              <w:fldChar w:fldCharType="begin"/>
            </w:r>
            <w:r w:rsidR="008028D5">
              <w:rPr>
                <w:noProof/>
                <w:webHidden/>
              </w:rPr>
              <w:instrText xml:space="preserve"> PAGEREF _Toc89769113 \h </w:instrText>
            </w:r>
            <w:r w:rsidR="008028D5">
              <w:rPr>
                <w:noProof/>
                <w:webHidden/>
              </w:rPr>
            </w:r>
            <w:r w:rsidR="008028D5">
              <w:rPr>
                <w:noProof/>
                <w:webHidden/>
              </w:rPr>
              <w:fldChar w:fldCharType="separate"/>
            </w:r>
            <w:r w:rsidR="002877DA">
              <w:rPr>
                <w:noProof/>
                <w:webHidden/>
              </w:rPr>
              <w:t>6</w:t>
            </w:r>
            <w:r w:rsidR="008028D5">
              <w:rPr>
                <w:noProof/>
                <w:webHidden/>
              </w:rPr>
              <w:fldChar w:fldCharType="end"/>
            </w:r>
          </w:hyperlink>
        </w:p>
        <w:p w14:paraId="727300B6" w14:textId="0C0F92D6"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4" w:history="1">
            <w:r w:rsidR="008028D5" w:rsidRPr="000F6E11">
              <w:rPr>
                <w:rStyle w:val="Hipervnculo"/>
                <w:rFonts w:ascii="Segoe UI" w:eastAsiaTheme="minorHAnsi" w:hAnsi="Segoe UI" w:cs="Segoe UI"/>
                <w:noProof/>
              </w:rPr>
              <w:t>3.3.</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Alcance</w:t>
            </w:r>
            <w:r w:rsidR="008028D5">
              <w:rPr>
                <w:noProof/>
                <w:webHidden/>
              </w:rPr>
              <w:tab/>
            </w:r>
            <w:r w:rsidR="008028D5">
              <w:rPr>
                <w:noProof/>
                <w:webHidden/>
              </w:rPr>
              <w:fldChar w:fldCharType="begin"/>
            </w:r>
            <w:r w:rsidR="008028D5">
              <w:rPr>
                <w:noProof/>
                <w:webHidden/>
              </w:rPr>
              <w:instrText xml:space="preserve"> PAGEREF _Toc89769114 \h </w:instrText>
            </w:r>
            <w:r w:rsidR="008028D5">
              <w:rPr>
                <w:noProof/>
                <w:webHidden/>
              </w:rPr>
            </w:r>
            <w:r w:rsidR="008028D5">
              <w:rPr>
                <w:noProof/>
                <w:webHidden/>
              </w:rPr>
              <w:fldChar w:fldCharType="separate"/>
            </w:r>
            <w:r w:rsidR="002877DA">
              <w:rPr>
                <w:noProof/>
                <w:webHidden/>
              </w:rPr>
              <w:t>7</w:t>
            </w:r>
            <w:r w:rsidR="008028D5">
              <w:rPr>
                <w:noProof/>
                <w:webHidden/>
              </w:rPr>
              <w:fldChar w:fldCharType="end"/>
            </w:r>
          </w:hyperlink>
        </w:p>
        <w:p w14:paraId="40EF3875" w14:textId="67AA1FF4" w:rsidR="008028D5" w:rsidRDefault="00C836BB">
          <w:pPr>
            <w:pStyle w:val="TDC2"/>
            <w:rPr>
              <w:rFonts w:asciiTheme="minorHAnsi" w:eastAsiaTheme="minorEastAsia" w:hAnsiTheme="minorHAnsi" w:cstheme="minorBidi"/>
              <w:color w:val="auto"/>
              <w:lang w:val="es-CO" w:eastAsia="es-CO"/>
            </w:rPr>
          </w:pPr>
          <w:hyperlink w:anchor="_Toc89769115" w:history="1">
            <w:r w:rsidR="008028D5" w:rsidRPr="000F6E11">
              <w:rPr>
                <w:rStyle w:val="Hipervnculo"/>
                <w:rFonts w:eastAsiaTheme="majorEastAsia"/>
              </w:rPr>
              <w:t>4.</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CONCEPTOS BÁSICOS, VARIABLES, INDICADORES ESTADÍSTICOS Y CLASIFICACIONES</w:t>
            </w:r>
            <w:r w:rsidR="008028D5">
              <w:rPr>
                <w:webHidden/>
              </w:rPr>
              <w:tab/>
            </w:r>
            <w:r w:rsidR="008028D5">
              <w:rPr>
                <w:webHidden/>
              </w:rPr>
              <w:fldChar w:fldCharType="begin"/>
            </w:r>
            <w:r w:rsidR="008028D5">
              <w:rPr>
                <w:webHidden/>
              </w:rPr>
              <w:instrText xml:space="preserve"> PAGEREF _Toc89769115 \h </w:instrText>
            </w:r>
            <w:r w:rsidR="008028D5">
              <w:rPr>
                <w:webHidden/>
              </w:rPr>
            </w:r>
            <w:r w:rsidR="008028D5">
              <w:rPr>
                <w:webHidden/>
              </w:rPr>
              <w:fldChar w:fldCharType="separate"/>
            </w:r>
            <w:r w:rsidR="002877DA">
              <w:rPr>
                <w:webHidden/>
              </w:rPr>
              <w:t>7</w:t>
            </w:r>
            <w:r w:rsidR="008028D5">
              <w:rPr>
                <w:webHidden/>
              </w:rPr>
              <w:fldChar w:fldCharType="end"/>
            </w:r>
          </w:hyperlink>
        </w:p>
        <w:p w14:paraId="3455C189" w14:textId="43941CF7"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6" w:history="1">
            <w:r w:rsidR="008028D5" w:rsidRPr="000F6E11">
              <w:rPr>
                <w:rStyle w:val="Hipervnculo"/>
                <w:rFonts w:ascii="Segoe UI" w:eastAsiaTheme="minorHAnsi" w:hAnsi="Segoe UI" w:cs="Segoe UI"/>
                <w:noProof/>
              </w:rPr>
              <w:t>4.1.</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Conceptos básicos</w:t>
            </w:r>
            <w:r w:rsidR="008028D5">
              <w:rPr>
                <w:noProof/>
                <w:webHidden/>
              </w:rPr>
              <w:tab/>
            </w:r>
            <w:r w:rsidR="008028D5">
              <w:rPr>
                <w:noProof/>
                <w:webHidden/>
              </w:rPr>
              <w:fldChar w:fldCharType="begin"/>
            </w:r>
            <w:r w:rsidR="008028D5">
              <w:rPr>
                <w:noProof/>
                <w:webHidden/>
              </w:rPr>
              <w:instrText xml:space="preserve"> PAGEREF _Toc89769116 \h </w:instrText>
            </w:r>
            <w:r w:rsidR="008028D5">
              <w:rPr>
                <w:noProof/>
                <w:webHidden/>
              </w:rPr>
            </w:r>
            <w:r w:rsidR="008028D5">
              <w:rPr>
                <w:noProof/>
                <w:webHidden/>
              </w:rPr>
              <w:fldChar w:fldCharType="separate"/>
            </w:r>
            <w:r w:rsidR="002877DA">
              <w:rPr>
                <w:noProof/>
                <w:webHidden/>
              </w:rPr>
              <w:t>7</w:t>
            </w:r>
            <w:r w:rsidR="008028D5">
              <w:rPr>
                <w:noProof/>
                <w:webHidden/>
              </w:rPr>
              <w:fldChar w:fldCharType="end"/>
            </w:r>
          </w:hyperlink>
        </w:p>
        <w:p w14:paraId="58EE8739" w14:textId="10B8C0DC"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7" w:history="1">
            <w:r w:rsidR="008028D5" w:rsidRPr="000F6E11">
              <w:rPr>
                <w:rStyle w:val="Hipervnculo"/>
                <w:rFonts w:ascii="Segoe UI" w:eastAsiaTheme="majorEastAsia" w:hAnsi="Segoe UI" w:cs="Segoe UI"/>
                <w:noProof/>
              </w:rPr>
              <w:t>4.2.</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Variables</w:t>
            </w:r>
            <w:r w:rsidR="008028D5">
              <w:rPr>
                <w:noProof/>
                <w:webHidden/>
              </w:rPr>
              <w:tab/>
            </w:r>
            <w:r w:rsidR="008028D5">
              <w:rPr>
                <w:noProof/>
                <w:webHidden/>
              </w:rPr>
              <w:fldChar w:fldCharType="begin"/>
            </w:r>
            <w:r w:rsidR="008028D5">
              <w:rPr>
                <w:noProof/>
                <w:webHidden/>
              </w:rPr>
              <w:instrText xml:space="preserve"> PAGEREF _Toc89769117 \h </w:instrText>
            </w:r>
            <w:r w:rsidR="008028D5">
              <w:rPr>
                <w:noProof/>
                <w:webHidden/>
              </w:rPr>
            </w:r>
            <w:r w:rsidR="008028D5">
              <w:rPr>
                <w:noProof/>
                <w:webHidden/>
              </w:rPr>
              <w:fldChar w:fldCharType="separate"/>
            </w:r>
            <w:r w:rsidR="002877DA">
              <w:rPr>
                <w:noProof/>
                <w:webHidden/>
              </w:rPr>
              <w:t>8</w:t>
            </w:r>
            <w:r w:rsidR="008028D5">
              <w:rPr>
                <w:noProof/>
                <w:webHidden/>
              </w:rPr>
              <w:fldChar w:fldCharType="end"/>
            </w:r>
          </w:hyperlink>
        </w:p>
        <w:p w14:paraId="51C68978" w14:textId="4FC7C8A5"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8" w:history="1">
            <w:r w:rsidR="008028D5" w:rsidRPr="000F6E11">
              <w:rPr>
                <w:rStyle w:val="Hipervnculo"/>
                <w:rFonts w:ascii="Segoe UI" w:eastAsiaTheme="majorEastAsia" w:hAnsi="Segoe UI" w:cs="Segoe UI"/>
                <w:noProof/>
              </w:rPr>
              <w:t>4.3.</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Indicadores estadísticos</w:t>
            </w:r>
            <w:r w:rsidR="008028D5">
              <w:rPr>
                <w:noProof/>
                <w:webHidden/>
              </w:rPr>
              <w:tab/>
            </w:r>
            <w:r w:rsidR="008028D5">
              <w:rPr>
                <w:noProof/>
                <w:webHidden/>
              </w:rPr>
              <w:fldChar w:fldCharType="begin"/>
            </w:r>
            <w:r w:rsidR="008028D5">
              <w:rPr>
                <w:noProof/>
                <w:webHidden/>
              </w:rPr>
              <w:instrText xml:space="preserve"> PAGEREF _Toc89769118 \h </w:instrText>
            </w:r>
            <w:r w:rsidR="008028D5">
              <w:rPr>
                <w:noProof/>
                <w:webHidden/>
              </w:rPr>
            </w:r>
            <w:r w:rsidR="008028D5">
              <w:rPr>
                <w:noProof/>
                <w:webHidden/>
              </w:rPr>
              <w:fldChar w:fldCharType="separate"/>
            </w:r>
            <w:r w:rsidR="002877DA">
              <w:rPr>
                <w:noProof/>
                <w:webHidden/>
              </w:rPr>
              <w:t>11</w:t>
            </w:r>
            <w:r w:rsidR="008028D5">
              <w:rPr>
                <w:noProof/>
                <w:webHidden/>
              </w:rPr>
              <w:fldChar w:fldCharType="end"/>
            </w:r>
          </w:hyperlink>
        </w:p>
        <w:p w14:paraId="4894B2C9" w14:textId="4CE7B537" w:rsidR="008028D5" w:rsidRDefault="00C836BB">
          <w:pPr>
            <w:pStyle w:val="TDC3"/>
            <w:tabs>
              <w:tab w:val="left" w:pos="1100"/>
              <w:tab w:val="right" w:leader="dot" w:pos="10070"/>
            </w:tabs>
            <w:rPr>
              <w:rFonts w:asciiTheme="minorHAnsi" w:eastAsiaTheme="minorEastAsia" w:hAnsiTheme="minorHAnsi" w:cstheme="minorBidi"/>
              <w:i w:val="0"/>
              <w:iCs w:val="0"/>
              <w:noProof/>
              <w:color w:val="auto"/>
              <w:sz w:val="22"/>
              <w:szCs w:val="22"/>
              <w:lang w:val="es-CO" w:eastAsia="es-CO"/>
            </w:rPr>
          </w:pPr>
          <w:hyperlink w:anchor="_Toc89769119" w:history="1">
            <w:r w:rsidR="008028D5" w:rsidRPr="000F6E11">
              <w:rPr>
                <w:rStyle w:val="Hipervnculo"/>
                <w:rFonts w:ascii="Segoe UI" w:eastAsiaTheme="majorEastAsia" w:hAnsi="Segoe UI" w:cs="Segoe UI"/>
                <w:noProof/>
              </w:rPr>
              <w:t>4.4.</w:t>
            </w:r>
            <w:r w:rsidR="008028D5">
              <w:rPr>
                <w:rFonts w:asciiTheme="minorHAnsi" w:eastAsiaTheme="minorEastAsia" w:hAnsiTheme="minorHAnsi" w:cstheme="minorBidi"/>
                <w:i w:val="0"/>
                <w:iCs w:val="0"/>
                <w:noProof/>
                <w:color w:val="auto"/>
                <w:sz w:val="22"/>
                <w:szCs w:val="22"/>
                <w:lang w:val="es-CO" w:eastAsia="es-CO"/>
              </w:rPr>
              <w:tab/>
            </w:r>
            <w:r w:rsidR="008028D5" w:rsidRPr="000F6E11">
              <w:rPr>
                <w:rStyle w:val="Hipervnculo"/>
                <w:rFonts w:ascii="Segoe UI" w:eastAsiaTheme="minorHAnsi" w:hAnsi="Segoe UI" w:cs="Segoe UI"/>
                <w:noProof/>
                <w:lang w:val="es-CO"/>
              </w:rPr>
              <w:t>Clasificaciones</w:t>
            </w:r>
            <w:r w:rsidR="008028D5">
              <w:rPr>
                <w:noProof/>
                <w:webHidden/>
              </w:rPr>
              <w:tab/>
            </w:r>
            <w:r w:rsidR="008028D5">
              <w:rPr>
                <w:noProof/>
                <w:webHidden/>
              </w:rPr>
              <w:fldChar w:fldCharType="begin"/>
            </w:r>
            <w:r w:rsidR="008028D5">
              <w:rPr>
                <w:noProof/>
                <w:webHidden/>
              </w:rPr>
              <w:instrText xml:space="preserve"> PAGEREF _Toc89769119 \h </w:instrText>
            </w:r>
            <w:r w:rsidR="008028D5">
              <w:rPr>
                <w:noProof/>
                <w:webHidden/>
              </w:rPr>
            </w:r>
            <w:r w:rsidR="008028D5">
              <w:rPr>
                <w:noProof/>
                <w:webHidden/>
              </w:rPr>
              <w:fldChar w:fldCharType="separate"/>
            </w:r>
            <w:r w:rsidR="002877DA">
              <w:rPr>
                <w:noProof/>
                <w:webHidden/>
              </w:rPr>
              <w:t>12</w:t>
            </w:r>
            <w:r w:rsidR="008028D5">
              <w:rPr>
                <w:noProof/>
                <w:webHidden/>
              </w:rPr>
              <w:fldChar w:fldCharType="end"/>
            </w:r>
          </w:hyperlink>
        </w:p>
        <w:p w14:paraId="0B9B9BF8" w14:textId="58435058" w:rsidR="008028D5" w:rsidRDefault="00C836BB">
          <w:pPr>
            <w:pStyle w:val="TDC2"/>
            <w:rPr>
              <w:rFonts w:asciiTheme="minorHAnsi" w:eastAsiaTheme="minorEastAsia" w:hAnsiTheme="minorHAnsi" w:cstheme="minorBidi"/>
              <w:color w:val="auto"/>
              <w:lang w:val="es-CO" w:eastAsia="es-CO"/>
            </w:rPr>
          </w:pPr>
          <w:hyperlink w:anchor="_Toc89769120" w:history="1">
            <w:r w:rsidR="008028D5" w:rsidRPr="000F6E11">
              <w:rPr>
                <w:rStyle w:val="Hipervnculo"/>
                <w:rFonts w:eastAsiaTheme="majorEastAsia"/>
              </w:rPr>
              <w:t>5.</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RESULTADOS ESPERADOS</w:t>
            </w:r>
            <w:r w:rsidR="008028D5">
              <w:rPr>
                <w:webHidden/>
              </w:rPr>
              <w:tab/>
            </w:r>
            <w:r w:rsidR="008028D5">
              <w:rPr>
                <w:webHidden/>
              </w:rPr>
              <w:fldChar w:fldCharType="begin"/>
            </w:r>
            <w:r w:rsidR="008028D5">
              <w:rPr>
                <w:webHidden/>
              </w:rPr>
              <w:instrText xml:space="preserve"> PAGEREF _Toc89769120 \h </w:instrText>
            </w:r>
            <w:r w:rsidR="008028D5">
              <w:rPr>
                <w:webHidden/>
              </w:rPr>
            </w:r>
            <w:r w:rsidR="008028D5">
              <w:rPr>
                <w:webHidden/>
              </w:rPr>
              <w:fldChar w:fldCharType="separate"/>
            </w:r>
            <w:r w:rsidR="002877DA">
              <w:rPr>
                <w:webHidden/>
              </w:rPr>
              <w:t>13</w:t>
            </w:r>
            <w:r w:rsidR="008028D5">
              <w:rPr>
                <w:webHidden/>
              </w:rPr>
              <w:fldChar w:fldCharType="end"/>
            </w:r>
          </w:hyperlink>
        </w:p>
        <w:p w14:paraId="6BBB2F7D" w14:textId="40EA34C6" w:rsidR="008028D5" w:rsidRDefault="00C836BB">
          <w:pPr>
            <w:pStyle w:val="TDC2"/>
            <w:rPr>
              <w:rFonts w:asciiTheme="minorHAnsi" w:eastAsiaTheme="minorEastAsia" w:hAnsiTheme="minorHAnsi" w:cstheme="minorBidi"/>
              <w:color w:val="auto"/>
              <w:lang w:val="es-CO" w:eastAsia="es-CO"/>
            </w:rPr>
          </w:pPr>
          <w:hyperlink w:anchor="_Toc89769121" w:history="1">
            <w:r w:rsidR="008028D5" w:rsidRPr="000F6E11">
              <w:rPr>
                <w:rStyle w:val="Hipervnculo"/>
                <w:rFonts w:eastAsiaTheme="majorEastAsia"/>
              </w:rPr>
              <w:t>6.</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EXPLORACIÓN DE FUENTES DE DATOS</w:t>
            </w:r>
            <w:r w:rsidR="008028D5">
              <w:rPr>
                <w:webHidden/>
              </w:rPr>
              <w:tab/>
            </w:r>
            <w:r w:rsidR="008028D5">
              <w:rPr>
                <w:webHidden/>
              </w:rPr>
              <w:fldChar w:fldCharType="begin"/>
            </w:r>
            <w:r w:rsidR="008028D5">
              <w:rPr>
                <w:webHidden/>
              </w:rPr>
              <w:instrText xml:space="preserve"> PAGEREF _Toc89769121 \h </w:instrText>
            </w:r>
            <w:r w:rsidR="008028D5">
              <w:rPr>
                <w:webHidden/>
              </w:rPr>
            </w:r>
            <w:r w:rsidR="008028D5">
              <w:rPr>
                <w:webHidden/>
              </w:rPr>
              <w:fldChar w:fldCharType="separate"/>
            </w:r>
            <w:r w:rsidR="002877DA">
              <w:rPr>
                <w:webHidden/>
              </w:rPr>
              <w:t>15</w:t>
            </w:r>
            <w:r w:rsidR="008028D5">
              <w:rPr>
                <w:webHidden/>
              </w:rPr>
              <w:fldChar w:fldCharType="end"/>
            </w:r>
          </w:hyperlink>
        </w:p>
        <w:p w14:paraId="0719C9AC" w14:textId="6AC16B72" w:rsidR="008028D5" w:rsidRDefault="00C836BB">
          <w:pPr>
            <w:pStyle w:val="TDC2"/>
            <w:rPr>
              <w:rFonts w:asciiTheme="minorHAnsi" w:eastAsiaTheme="minorEastAsia" w:hAnsiTheme="minorHAnsi" w:cstheme="minorBidi"/>
              <w:color w:val="auto"/>
              <w:lang w:val="es-CO" w:eastAsia="es-CO"/>
            </w:rPr>
          </w:pPr>
          <w:hyperlink w:anchor="_Toc89769122" w:history="1">
            <w:r w:rsidR="008028D5" w:rsidRPr="000F6E11">
              <w:rPr>
                <w:rStyle w:val="Hipervnculo"/>
                <w:rFonts w:eastAsiaTheme="majorEastAsia"/>
              </w:rPr>
              <w:t>7.</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EXPLORACIÓN METODOLOGICA</w:t>
            </w:r>
            <w:r w:rsidR="008028D5">
              <w:rPr>
                <w:webHidden/>
              </w:rPr>
              <w:tab/>
            </w:r>
            <w:r w:rsidR="008028D5">
              <w:rPr>
                <w:webHidden/>
              </w:rPr>
              <w:fldChar w:fldCharType="begin"/>
            </w:r>
            <w:r w:rsidR="008028D5">
              <w:rPr>
                <w:webHidden/>
              </w:rPr>
              <w:instrText xml:space="preserve"> PAGEREF _Toc89769122 \h </w:instrText>
            </w:r>
            <w:r w:rsidR="008028D5">
              <w:rPr>
                <w:webHidden/>
              </w:rPr>
            </w:r>
            <w:r w:rsidR="008028D5">
              <w:rPr>
                <w:webHidden/>
              </w:rPr>
              <w:fldChar w:fldCharType="separate"/>
            </w:r>
            <w:r w:rsidR="002877DA">
              <w:rPr>
                <w:webHidden/>
              </w:rPr>
              <w:t>16</w:t>
            </w:r>
            <w:r w:rsidR="008028D5">
              <w:rPr>
                <w:webHidden/>
              </w:rPr>
              <w:fldChar w:fldCharType="end"/>
            </w:r>
          </w:hyperlink>
        </w:p>
        <w:p w14:paraId="035A7752" w14:textId="4276682D" w:rsidR="008028D5" w:rsidRDefault="00C836BB">
          <w:pPr>
            <w:pStyle w:val="TDC2"/>
            <w:rPr>
              <w:rFonts w:asciiTheme="minorHAnsi" w:eastAsiaTheme="minorEastAsia" w:hAnsiTheme="minorHAnsi" w:cstheme="minorBidi"/>
              <w:color w:val="auto"/>
              <w:lang w:val="es-CO" w:eastAsia="es-CO"/>
            </w:rPr>
          </w:pPr>
          <w:hyperlink w:anchor="_Toc89769123" w:history="1">
            <w:r w:rsidR="008028D5" w:rsidRPr="000F6E11">
              <w:rPr>
                <w:rStyle w:val="Hipervnculo"/>
                <w:rFonts w:eastAsiaTheme="majorEastAsia"/>
              </w:rPr>
              <w:t>8.</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DIAGNÓSTICO DEL MARCO ESTADÍSTICO</w:t>
            </w:r>
            <w:r w:rsidR="008028D5">
              <w:rPr>
                <w:webHidden/>
              </w:rPr>
              <w:tab/>
            </w:r>
            <w:r w:rsidR="008028D5">
              <w:rPr>
                <w:webHidden/>
              </w:rPr>
              <w:fldChar w:fldCharType="begin"/>
            </w:r>
            <w:r w:rsidR="008028D5">
              <w:rPr>
                <w:webHidden/>
              </w:rPr>
              <w:instrText xml:space="preserve"> PAGEREF _Toc89769123 \h </w:instrText>
            </w:r>
            <w:r w:rsidR="008028D5">
              <w:rPr>
                <w:webHidden/>
              </w:rPr>
            </w:r>
            <w:r w:rsidR="008028D5">
              <w:rPr>
                <w:webHidden/>
              </w:rPr>
              <w:fldChar w:fldCharType="separate"/>
            </w:r>
            <w:r w:rsidR="002877DA">
              <w:rPr>
                <w:webHidden/>
              </w:rPr>
              <w:t>23</w:t>
            </w:r>
            <w:r w:rsidR="008028D5">
              <w:rPr>
                <w:webHidden/>
              </w:rPr>
              <w:fldChar w:fldCharType="end"/>
            </w:r>
          </w:hyperlink>
        </w:p>
        <w:p w14:paraId="40A0423B" w14:textId="7720E7C4" w:rsidR="008028D5" w:rsidRDefault="00C836BB">
          <w:pPr>
            <w:pStyle w:val="TDC2"/>
            <w:rPr>
              <w:rFonts w:asciiTheme="minorHAnsi" w:eastAsiaTheme="minorEastAsia" w:hAnsiTheme="minorHAnsi" w:cstheme="minorBidi"/>
              <w:color w:val="auto"/>
              <w:lang w:val="es-CO" w:eastAsia="es-CO"/>
            </w:rPr>
          </w:pPr>
          <w:hyperlink w:anchor="_Toc89769124" w:history="1">
            <w:r w:rsidR="008028D5" w:rsidRPr="000F6E11">
              <w:rPr>
                <w:rStyle w:val="Hipervnculo"/>
                <w:rFonts w:eastAsiaTheme="majorEastAsia"/>
              </w:rPr>
              <w:t>9.</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PLAN DE ACTIVIDADES Y CRONOGRAMA</w:t>
            </w:r>
            <w:r w:rsidR="008028D5">
              <w:rPr>
                <w:webHidden/>
              </w:rPr>
              <w:tab/>
            </w:r>
            <w:r w:rsidR="008028D5">
              <w:rPr>
                <w:webHidden/>
              </w:rPr>
              <w:fldChar w:fldCharType="begin"/>
            </w:r>
            <w:r w:rsidR="008028D5">
              <w:rPr>
                <w:webHidden/>
              </w:rPr>
              <w:instrText xml:space="preserve"> PAGEREF _Toc89769124 \h </w:instrText>
            </w:r>
            <w:r w:rsidR="008028D5">
              <w:rPr>
                <w:webHidden/>
              </w:rPr>
            </w:r>
            <w:r w:rsidR="008028D5">
              <w:rPr>
                <w:webHidden/>
              </w:rPr>
              <w:fldChar w:fldCharType="separate"/>
            </w:r>
            <w:r w:rsidR="002877DA">
              <w:rPr>
                <w:webHidden/>
              </w:rPr>
              <w:t>27</w:t>
            </w:r>
            <w:r w:rsidR="008028D5">
              <w:rPr>
                <w:webHidden/>
              </w:rPr>
              <w:fldChar w:fldCharType="end"/>
            </w:r>
          </w:hyperlink>
        </w:p>
        <w:p w14:paraId="5F19A92C" w14:textId="43B2B55E" w:rsidR="008028D5" w:rsidRDefault="00C836BB">
          <w:pPr>
            <w:pStyle w:val="TDC2"/>
            <w:rPr>
              <w:rFonts w:asciiTheme="minorHAnsi" w:eastAsiaTheme="minorEastAsia" w:hAnsiTheme="minorHAnsi" w:cstheme="minorBidi"/>
              <w:color w:val="auto"/>
              <w:lang w:val="es-CO" w:eastAsia="es-CO"/>
            </w:rPr>
          </w:pPr>
          <w:hyperlink w:anchor="_Toc89769125" w:history="1">
            <w:r w:rsidR="008028D5" w:rsidRPr="000F6E11">
              <w:rPr>
                <w:rStyle w:val="Hipervnculo"/>
                <w:rFonts w:eastAsiaTheme="majorEastAsia"/>
              </w:rPr>
              <w:t>10.</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PRESUPUESTO</w:t>
            </w:r>
            <w:r w:rsidR="008028D5">
              <w:rPr>
                <w:webHidden/>
              </w:rPr>
              <w:tab/>
            </w:r>
            <w:r w:rsidR="008028D5">
              <w:rPr>
                <w:webHidden/>
              </w:rPr>
              <w:fldChar w:fldCharType="begin"/>
            </w:r>
            <w:r w:rsidR="008028D5">
              <w:rPr>
                <w:webHidden/>
              </w:rPr>
              <w:instrText xml:space="preserve"> PAGEREF _Toc89769125 \h </w:instrText>
            </w:r>
            <w:r w:rsidR="008028D5">
              <w:rPr>
                <w:webHidden/>
              </w:rPr>
            </w:r>
            <w:r w:rsidR="008028D5">
              <w:rPr>
                <w:webHidden/>
              </w:rPr>
              <w:fldChar w:fldCharType="separate"/>
            </w:r>
            <w:r w:rsidR="002877DA">
              <w:rPr>
                <w:webHidden/>
              </w:rPr>
              <w:t>27</w:t>
            </w:r>
            <w:r w:rsidR="008028D5">
              <w:rPr>
                <w:webHidden/>
              </w:rPr>
              <w:fldChar w:fldCharType="end"/>
            </w:r>
          </w:hyperlink>
        </w:p>
        <w:p w14:paraId="767BF1B8" w14:textId="191CA054" w:rsidR="008028D5" w:rsidRDefault="00C836BB">
          <w:pPr>
            <w:pStyle w:val="TDC2"/>
            <w:rPr>
              <w:rFonts w:asciiTheme="minorHAnsi" w:eastAsiaTheme="minorEastAsia" w:hAnsiTheme="minorHAnsi" w:cstheme="minorBidi"/>
              <w:color w:val="auto"/>
              <w:lang w:val="es-CO" w:eastAsia="es-CO"/>
            </w:rPr>
          </w:pPr>
          <w:hyperlink w:anchor="_Toc89769126" w:history="1">
            <w:r w:rsidR="008028D5" w:rsidRPr="000F6E11">
              <w:rPr>
                <w:rStyle w:val="Hipervnculo"/>
                <w:rFonts w:eastAsiaTheme="majorEastAsia"/>
              </w:rPr>
              <w:t>11.</w:t>
            </w:r>
            <w:r w:rsidR="008028D5">
              <w:rPr>
                <w:rFonts w:asciiTheme="minorHAnsi" w:eastAsiaTheme="minorEastAsia" w:hAnsiTheme="minorHAnsi" w:cstheme="minorBidi"/>
                <w:color w:val="auto"/>
                <w:lang w:val="es-CO" w:eastAsia="es-CO"/>
              </w:rPr>
              <w:tab/>
            </w:r>
            <w:r w:rsidR="008028D5" w:rsidRPr="000F6E11">
              <w:rPr>
                <w:rStyle w:val="Hipervnculo"/>
                <w:rFonts w:eastAsiaTheme="majorEastAsia"/>
              </w:rPr>
              <w:t>BIBLIOGRAFÍA</w:t>
            </w:r>
            <w:r w:rsidR="008028D5">
              <w:rPr>
                <w:webHidden/>
              </w:rPr>
              <w:tab/>
            </w:r>
            <w:r w:rsidR="008028D5">
              <w:rPr>
                <w:webHidden/>
              </w:rPr>
              <w:fldChar w:fldCharType="begin"/>
            </w:r>
            <w:r w:rsidR="008028D5">
              <w:rPr>
                <w:webHidden/>
              </w:rPr>
              <w:instrText xml:space="preserve"> PAGEREF _Toc89769126 \h </w:instrText>
            </w:r>
            <w:r w:rsidR="008028D5">
              <w:rPr>
                <w:webHidden/>
              </w:rPr>
            </w:r>
            <w:r w:rsidR="008028D5">
              <w:rPr>
                <w:webHidden/>
              </w:rPr>
              <w:fldChar w:fldCharType="separate"/>
            </w:r>
            <w:r w:rsidR="002877DA">
              <w:rPr>
                <w:webHidden/>
              </w:rPr>
              <w:t>28</w:t>
            </w:r>
            <w:r w:rsidR="008028D5">
              <w:rPr>
                <w:webHidden/>
              </w:rPr>
              <w:fldChar w:fldCharType="end"/>
            </w:r>
          </w:hyperlink>
        </w:p>
        <w:p w14:paraId="62CF64B9" w14:textId="0BF51FE6" w:rsidR="002211F7" w:rsidRPr="002211F7" w:rsidRDefault="002211F7" w:rsidP="00AC61D5">
          <w:pPr>
            <w:pStyle w:val="TDC1"/>
            <w:rPr>
              <w:rFonts w:eastAsiaTheme="minorHAnsi"/>
              <w:lang w:val="es-CO" w:eastAsia="en-US"/>
            </w:rPr>
          </w:pPr>
          <w:r w:rsidRPr="002211F7">
            <w:rPr>
              <w:color w:val="404040" w:themeColor="text1" w:themeTint="BF"/>
            </w:rPr>
            <w:fldChar w:fldCharType="end"/>
          </w:r>
        </w:p>
      </w:sdtContent>
    </w:sdt>
    <w:p w14:paraId="4957FEB9" w14:textId="77777777" w:rsidR="00DA1770" w:rsidRPr="00AC61D5" w:rsidRDefault="00DA1770" w:rsidP="00AC61D5"/>
    <w:p w14:paraId="4FD3E02A" w14:textId="77777777" w:rsidR="00303221" w:rsidRDefault="00303221">
      <w:r>
        <w:br w:type="page"/>
      </w:r>
    </w:p>
    <w:p w14:paraId="58348E18" w14:textId="77777777" w:rsidR="00F8790A" w:rsidRPr="0079668C" w:rsidRDefault="00F8790A" w:rsidP="00C2777E">
      <w:pPr>
        <w:pStyle w:val="Ttulo1"/>
        <w:spacing w:before="0" w:line="276" w:lineRule="auto"/>
        <w:rPr>
          <w:rFonts w:cs="Segoe UI"/>
          <w:color w:val="C0004B"/>
          <w:sz w:val="24"/>
          <w:szCs w:val="24"/>
        </w:rPr>
      </w:pPr>
      <w:bookmarkStart w:id="0" w:name="_Toc526245476"/>
      <w:bookmarkStart w:id="1" w:name="_Toc162861"/>
      <w:bookmarkStart w:id="2" w:name="_Toc428572"/>
      <w:bookmarkStart w:id="3" w:name="_Toc36665561"/>
      <w:bookmarkStart w:id="4" w:name="_Toc40102624"/>
      <w:bookmarkStart w:id="5" w:name="_Toc89769108"/>
      <w:r w:rsidRPr="008A3D04">
        <w:rPr>
          <w:bCs/>
          <w:color w:val="003D6D" w:themeColor="accent1" w:themeShade="BF"/>
          <w:sz w:val="26"/>
          <w:szCs w:val="26"/>
        </w:rPr>
        <w:lastRenderedPageBreak/>
        <w:t>INTRODUCCIÓN</w:t>
      </w:r>
      <w:bookmarkEnd w:id="0"/>
      <w:bookmarkEnd w:id="1"/>
      <w:bookmarkEnd w:id="2"/>
      <w:bookmarkEnd w:id="3"/>
      <w:bookmarkEnd w:id="4"/>
      <w:bookmarkEnd w:id="5"/>
    </w:p>
    <w:p w14:paraId="733C1E49" w14:textId="77777777" w:rsidR="00F8790A" w:rsidRPr="006C163D" w:rsidRDefault="00F8790A" w:rsidP="00C2777E">
      <w:pPr>
        <w:spacing w:line="276" w:lineRule="auto"/>
        <w:rPr>
          <w:lang w:eastAsia="x-none"/>
        </w:rPr>
      </w:pPr>
    </w:p>
    <w:p w14:paraId="78B2241B" w14:textId="1C27025A" w:rsidR="00507620" w:rsidRDefault="00507620" w:rsidP="00507620">
      <w:pPr>
        <w:spacing w:line="276" w:lineRule="auto"/>
        <w:jc w:val="both"/>
        <w:rPr>
          <w:rFonts w:eastAsia="Segoe UI" w:cs="Segoe UI"/>
          <w:szCs w:val="22"/>
          <w:lang w:val="es-ES"/>
        </w:rPr>
      </w:pPr>
      <w:r w:rsidRPr="00507620">
        <w:rPr>
          <w:rFonts w:eastAsia="Segoe UI" w:cs="Segoe UI"/>
          <w:szCs w:val="22"/>
          <w:lang w:val="es-ES"/>
        </w:rPr>
        <w:t>El Departamento Administrativo Nacional de Estadística (DANE), como coordinador del Sistema Estadístico Nacional (SEN) y en el marco del proyecto de Planificación y Armonización Estadística, trabaja por el fortalecimiento y consolidación del SEN mediante los siguientes procesos: la producción de estadísticas estratégicas; la generación, adaptación, adopción y difusión de estándares; la consolidación y armonización de la información estadística y la articulación de instrumentos, actores, iniciativas y productos. Estas acciones tienen como fin mejorar la calidad de la información estadística estratégica, su disponibilidad, oportunidad y accesibilidad para responder a la gran demanda que se tiene de ella.</w:t>
      </w:r>
    </w:p>
    <w:p w14:paraId="1F91FC62" w14:textId="18F268DB" w:rsidR="00507620" w:rsidRPr="00507620" w:rsidRDefault="00507620" w:rsidP="00507620">
      <w:pPr>
        <w:spacing w:line="276" w:lineRule="auto"/>
        <w:jc w:val="both"/>
        <w:rPr>
          <w:rFonts w:eastAsia="Segoe UI" w:cs="Segoe UI"/>
          <w:szCs w:val="22"/>
          <w:lang w:val="es-ES"/>
        </w:rPr>
      </w:pPr>
    </w:p>
    <w:p w14:paraId="65201EE3" w14:textId="26AD4FBC" w:rsidR="00507620" w:rsidRDefault="00507620" w:rsidP="00507620">
      <w:pPr>
        <w:spacing w:line="276" w:lineRule="auto"/>
        <w:jc w:val="both"/>
        <w:rPr>
          <w:rFonts w:eastAsia="Segoe UI" w:cs="Segoe UI"/>
          <w:szCs w:val="22"/>
          <w:lang w:val="es-ES"/>
        </w:rPr>
      </w:pPr>
      <w:r w:rsidRPr="00507620">
        <w:rPr>
          <w:rFonts w:eastAsia="Segoe UI" w:cs="Segoe UI"/>
          <w:szCs w:val="22"/>
          <w:lang w:val="es-ES"/>
        </w:rPr>
        <w:t xml:space="preserve">Consciente de la necesidad y obligación de brindar a los usuarios estadísticas relevantes y oportunas, el DANE desarrolló el Indicador de Producción de Obras Civiles (IPOC), un indicador coyuntural que permite conocer la evolución trimestral de la producción de obras civiles a nivel nacional, y que sirve además, para el cálculo de agregados económicos y como medida para la formulación y evaluación de políticas públicas, así mismo, como insumo para el sector privado y académico para el análisis y entendimiento del sector constructor. </w:t>
      </w:r>
    </w:p>
    <w:p w14:paraId="61D89F49" w14:textId="77777777" w:rsidR="00507620" w:rsidRPr="00507620" w:rsidRDefault="00507620" w:rsidP="00507620">
      <w:pPr>
        <w:spacing w:line="276" w:lineRule="auto"/>
        <w:jc w:val="both"/>
        <w:rPr>
          <w:rFonts w:eastAsia="Segoe UI" w:cs="Segoe UI"/>
          <w:szCs w:val="22"/>
          <w:lang w:val="es-ES"/>
        </w:rPr>
      </w:pPr>
    </w:p>
    <w:p w14:paraId="1C4DC6B4" w14:textId="6722F12B" w:rsidR="00507620" w:rsidRDefault="00507620" w:rsidP="00507620">
      <w:pPr>
        <w:spacing w:line="276" w:lineRule="auto"/>
        <w:jc w:val="both"/>
        <w:rPr>
          <w:rFonts w:eastAsia="Segoe UI" w:cs="Segoe UI"/>
          <w:szCs w:val="22"/>
          <w:lang w:val="es-ES"/>
        </w:rPr>
      </w:pPr>
      <w:r w:rsidRPr="00507620">
        <w:rPr>
          <w:rFonts w:eastAsia="Segoe UI" w:cs="Segoe UI"/>
          <w:szCs w:val="22"/>
          <w:lang w:val="es-ES"/>
        </w:rPr>
        <w:t xml:space="preserve">El proceso de construcción del IPOC fue resultado de la detección de análisis y necesidades de usuarios internos y externos, incorporando fundamentos conceptuales y metodológicos requeridos por los usuarios y en concordancia con los lineamientos internacionales de la calidad estadística. </w:t>
      </w:r>
    </w:p>
    <w:p w14:paraId="428AE6C6" w14:textId="77777777" w:rsidR="002F7A48" w:rsidRPr="00507620" w:rsidRDefault="002F7A48" w:rsidP="00507620">
      <w:pPr>
        <w:spacing w:line="276" w:lineRule="auto"/>
        <w:jc w:val="both"/>
        <w:rPr>
          <w:rFonts w:eastAsia="Segoe UI" w:cs="Segoe UI"/>
          <w:szCs w:val="22"/>
          <w:lang w:val="es-ES"/>
        </w:rPr>
      </w:pPr>
    </w:p>
    <w:p w14:paraId="6ECCB1DE" w14:textId="77777777" w:rsidR="00507620" w:rsidRPr="00507620" w:rsidRDefault="00507620" w:rsidP="00507620">
      <w:pPr>
        <w:spacing w:line="276" w:lineRule="auto"/>
        <w:jc w:val="both"/>
        <w:rPr>
          <w:rFonts w:eastAsia="Segoe UI" w:cs="Segoe UI"/>
          <w:szCs w:val="22"/>
          <w:lang w:val="es-ES"/>
        </w:rPr>
      </w:pPr>
      <w:r w:rsidRPr="00507620">
        <w:rPr>
          <w:rFonts w:eastAsia="Segoe UI" w:cs="Segoe UI"/>
          <w:szCs w:val="22"/>
          <w:lang w:val="es-ES"/>
        </w:rPr>
        <w:t xml:space="preserve">En el presente documento podrá encontrar la justificación de la estadística, sus objetivos, sus principales componentes y definiciones metodológicas y del proceso muestral, así como el plan de actividades, cronograma y presupuesto para su ejecución. </w:t>
      </w:r>
    </w:p>
    <w:p w14:paraId="063A2075" w14:textId="77777777" w:rsidR="004908A0" w:rsidRDefault="004908A0" w:rsidP="00C2777E">
      <w:pPr>
        <w:spacing w:line="276" w:lineRule="auto"/>
        <w:jc w:val="both"/>
        <w:rPr>
          <w:rFonts w:cs="Segoe UI"/>
          <w:szCs w:val="22"/>
        </w:rPr>
      </w:pPr>
    </w:p>
    <w:p w14:paraId="3190F8C9" w14:textId="77777777" w:rsidR="00FE7BF6" w:rsidRDefault="00FE7BF6" w:rsidP="00C2777E">
      <w:pPr>
        <w:spacing w:line="276" w:lineRule="auto"/>
        <w:jc w:val="both"/>
        <w:rPr>
          <w:rFonts w:cs="Segoe UI"/>
          <w:szCs w:val="22"/>
        </w:rPr>
      </w:pPr>
    </w:p>
    <w:p w14:paraId="21A4F716" w14:textId="77777777" w:rsidR="00FE7BF6" w:rsidRDefault="00FE7BF6" w:rsidP="00C2777E">
      <w:pPr>
        <w:spacing w:line="276" w:lineRule="auto"/>
        <w:jc w:val="both"/>
        <w:rPr>
          <w:rFonts w:cs="Segoe UI"/>
          <w:szCs w:val="22"/>
        </w:rPr>
      </w:pPr>
    </w:p>
    <w:p w14:paraId="50A7C615" w14:textId="77777777" w:rsidR="00FE7BF6" w:rsidRDefault="00FE7BF6" w:rsidP="00C2777E">
      <w:pPr>
        <w:spacing w:line="276" w:lineRule="auto"/>
        <w:jc w:val="both"/>
        <w:rPr>
          <w:rFonts w:cs="Segoe UI"/>
          <w:szCs w:val="22"/>
        </w:rPr>
      </w:pPr>
    </w:p>
    <w:p w14:paraId="4F66EB38" w14:textId="77777777" w:rsidR="00FE7BF6" w:rsidRDefault="00FE7BF6" w:rsidP="00C2777E">
      <w:pPr>
        <w:spacing w:line="276" w:lineRule="auto"/>
        <w:jc w:val="both"/>
        <w:rPr>
          <w:rFonts w:cs="Segoe UI"/>
          <w:szCs w:val="22"/>
        </w:rPr>
      </w:pPr>
    </w:p>
    <w:p w14:paraId="3A5AAA25" w14:textId="77777777" w:rsidR="00FE7BF6" w:rsidRDefault="00FE7BF6" w:rsidP="00C2777E">
      <w:pPr>
        <w:spacing w:line="276" w:lineRule="auto"/>
        <w:jc w:val="both"/>
        <w:rPr>
          <w:rFonts w:cs="Segoe UI"/>
          <w:szCs w:val="22"/>
        </w:rPr>
      </w:pPr>
    </w:p>
    <w:p w14:paraId="433E2F5F" w14:textId="77777777" w:rsidR="00FE7BF6" w:rsidRDefault="00FE7BF6" w:rsidP="00C2777E">
      <w:pPr>
        <w:spacing w:line="276" w:lineRule="auto"/>
        <w:jc w:val="both"/>
        <w:rPr>
          <w:rFonts w:cs="Segoe UI"/>
          <w:szCs w:val="22"/>
        </w:rPr>
      </w:pPr>
    </w:p>
    <w:p w14:paraId="43AC38DC" w14:textId="0E18372A" w:rsidR="00FE7BF6" w:rsidRDefault="00FE7BF6" w:rsidP="00C2777E">
      <w:pPr>
        <w:spacing w:line="276" w:lineRule="auto"/>
        <w:jc w:val="both"/>
        <w:rPr>
          <w:rFonts w:cs="Segoe UI"/>
          <w:szCs w:val="22"/>
        </w:rPr>
      </w:pPr>
    </w:p>
    <w:p w14:paraId="52090CEA" w14:textId="77777777" w:rsidR="00951344" w:rsidRDefault="00951344" w:rsidP="00C2777E">
      <w:pPr>
        <w:spacing w:line="276" w:lineRule="auto"/>
        <w:jc w:val="both"/>
        <w:rPr>
          <w:rFonts w:cs="Segoe UI"/>
          <w:szCs w:val="22"/>
        </w:rPr>
      </w:pPr>
    </w:p>
    <w:p w14:paraId="410E3899" w14:textId="77777777" w:rsidR="00FE7BF6" w:rsidRPr="004908A0" w:rsidRDefault="00FE7BF6" w:rsidP="00C2777E">
      <w:pPr>
        <w:spacing w:line="276" w:lineRule="auto"/>
        <w:jc w:val="both"/>
        <w:rPr>
          <w:rFonts w:cs="Segoe UI"/>
          <w:szCs w:val="22"/>
        </w:rPr>
      </w:pPr>
    </w:p>
    <w:p w14:paraId="2CEAEF2E" w14:textId="77777777" w:rsidR="007B14C0" w:rsidRPr="0008261A" w:rsidRDefault="007B14C0" w:rsidP="00C2777E">
      <w:pPr>
        <w:spacing w:line="276" w:lineRule="auto"/>
        <w:jc w:val="both"/>
        <w:rPr>
          <w:rFonts w:cs="Segoe UI"/>
          <w:b/>
          <w:sz w:val="24"/>
          <w:szCs w:val="24"/>
        </w:rPr>
      </w:pPr>
    </w:p>
    <w:p w14:paraId="4C1D749F" w14:textId="5F3A32C0" w:rsidR="00053957" w:rsidRDefault="007B14C0" w:rsidP="00C2777E">
      <w:pPr>
        <w:spacing w:line="276" w:lineRule="auto"/>
        <w:jc w:val="both"/>
      </w:pPr>
      <w:r>
        <w:rPr>
          <w:rFonts w:cs="Segoe UI"/>
          <w:b/>
          <w:szCs w:val="22"/>
        </w:rPr>
        <w:t xml:space="preserve"> </w:t>
      </w:r>
    </w:p>
    <w:p w14:paraId="5D86E3E3" w14:textId="1188E748" w:rsidR="00F8790A" w:rsidRDefault="00081144" w:rsidP="00C2777E">
      <w:pPr>
        <w:pStyle w:val="Ttulo2"/>
        <w:numPr>
          <w:ilvl w:val="0"/>
          <w:numId w:val="22"/>
        </w:numPr>
        <w:shd w:val="clear" w:color="auto" w:fill="auto"/>
        <w:tabs>
          <w:tab w:val="clear" w:pos="426"/>
          <w:tab w:val="left" w:pos="0"/>
          <w:tab w:val="left" w:pos="284"/>
        </w:tabs>
        <w:spacing w:before="0" w:after="0" w:line="276" w:lineRule="auto"/>
      </w:pPr>
      <w:bookmarkStart w:id="6" w:name="_Toc89769109"/>
      <w:r>
        <w:lastRenderedPageBreak/>
        <w:t>IDENTIFICACIÓN Y CONFIRMACIÓN DE NECESIDADES</w:t>
      </w:r>
      <w:bookmarkEnd w:id="6"/>
    </w:p>
    <w:p w14:paraId="77757CEE" w14:textId="77777777" w:rsidR="00C3128D" w:rsidRPr="00C3128D" w:rsidRDefault="00C3128D" w:rsidP="00C2777E">
      <w:pPr>
        <w:spacing w:line="276" w:lineRule="auto"/>
        <w:jc w:val="both"/>
      </w:pPr>
    </w:p>
    <w:p w14:paraId="0BBA1FFF" w14:textId="23E501AF" w:rsidR="00C93406" w:rsidRPr="0034796E" w:rsidRDefault="00205C09" w:rsidP="00C2777E">
      <w:pPr>
        <w:pStyle w:val="Prrafodelista"/>
        <w:numPr>
          <w:ilvl w:val="0"/>
          <w:numId w:val="23"/>
        </w:numPr>
        <w:spacing w:line="276" w:lineRule="auto"/>
        <w:jc w:val="both"/>
        <w:rPr>
          <w:rFonts w:cs="Segoe UI"/>
          <w:szCs w:val="22"/>
          <w:lang w:val="es-MX"/>
        </w:rPr>
      </w:pPr>
      <w:r>
        <w:rPr>
          <w:rFonts w:cs="Segoe UI"/>
          <w:b/>
          <w:bCs/>
          <w:szCs w:val="22"/>
        </w:rPr>
        <w:t>N</w:t>
      </w:r>
      <w:r w:rsidR="00081144" w:rsidRPr="0008261A">
        <w:rPr>
          <w:rFonts w:cs="Segoe UI"/>
          <w:b/>
          <w:bCs/>
          <w:szCs w:val="22"/>
        </w:rPr>
        <w:t>ombre de la operación estadística:</w:t>
      </w:r>
      <w:r w:rsidR="0033787A">
        <w:rPr>
          <w:rFonts w:cs="Segoe UI"/>
          <w:b/>
          <w:bCs/>
          <w:szCs w:val="22"/>
        </w:rPr>
        <w:t xml:space="preserve"> </w:t>
      </w:r>
      <w:r w:rsidR="0033787A" w:rsidRPr="0034796E">
        <w:rPr>
          <w:rFonts w:cs="Segoe UI"/>
          <w:szCs w:val="22"/>
        </w:rPr>
        <w:t>Indicador</w:t>
      </w:r>
      <w:r w:rsidR="00DE2A47" w:rsidRPr="0034796E">
        <w:rPr>
          <w:rFonts w:cs="Segoe UI"/>
          <w:szCs w:val="22"/>
        </w:rPr>
        <w:t xml:space="preserve"> de </w:t>
      </w:r>
      <w:r w:rsidR="00507620">
        <w:rPr>
          <w:rFonts w:cs="Segoe UI"/>
          <w:szCs w:val="22"/>
        </w:rPr>
        <w:t>Producción de Obras Civiles</w:t>
      </w:r>
      <w:r w:rsidR="00E13E6B" w:rsidRPr="0034796E">
        <w:rPr>
          <w:rFonts w:cs="Segoe UI"/>
          <w:szCs w:val="22"/>
        </w:rPr>
        <w:t xml:space="preserve"> (</w:t>
      </w:r>
      <w:r w:rsidR="00507620">
        <w:rPr>
          <w:rFonts w:cs="Segoe UI"/>
          <w:szCs w:val="22"/>
        </w:rPr>
        <w:t>IPOC</w:t>
      </w:r>
      <w:r w:rsidR="00E13E6B" w:rsidRPr="0034796E">
        <w:rPr>
          <w:rFonts w:cs="Segoe UI"/>
          <w:szCs w:val="22"/>
        </w:rPr>
        <w:t>)</w:t>
      </w:r>
      <w:r w:rsidR="00081144" w:rsidRPr="0034796E">
        <w:rPr>
          <w:rFonts w:cs="Segoe UI"/>
          <w:szCs w:val="22"/>
        </w:rPr>
        <w:t>.</w:t>
      </w:r>
    </w:p>
    <w:p w14:paraId="3FB433E6" w14:textId="77777777" w:rsidR="00E91AC3" w:rsidRPr="0008261A" w:rsidRDefault="00E91AC3" w:rsidP="00794B21">
      <w:pPr>
        <w:spacing w:line="276" w:lineRule="auto"/>
        <w:ind w:left="360"/>
        <w:jc w:val="both"/>
        <w:rPr>
          <w:rFonts w:cs="Segoe UI"/>
          <w:szCs w:val="22"/>
          <w:lang w:val="es-MX"/>
        </w:rPr>
      </w:pPr>
    </w:p>
    <w:p w14:paraId="1DFD9DDC" w14:textId="2F2D45C4" w:rsidR="00507620" w:rsidRPr="00794B21" w:rsidRDefault="00507620" w:rsidP="00794B21">
      <w:pPr>
        <w:spacing w:line="276" w:lineRule="auto"/>
        <w:jc w:val="both"/>
        <w:rPr>
          <w:rFonts w:eastAsia="Times New Roman" w:cs="Segoe UI"/>
          <w:color w:val="000000"/>
          <w:szCs w:val="22"/>
          <w:lang w:val="es-ES" w:eastAsia="es-CO"/>
        </w:rPr>
      </w:pPr>
      <w:bookmarkStart w:id="7" w:name="_Hlk77253618"/>
      <w:r w:rsidRPr="00794B21">
        <w:rPr>
          <w:rFonts w:eastAsia="Times New Roman" w:cs="Segoe UI"/>
          <w:color w:val="000000"/>
          <w:szCs w:val="22"/>
          <w:lang w:val="es-ES" w:eastAsia="es-CO"/>
        </w:rPr>
        <w:t>En</w:t>
      </w:r>
      <w:r w:rsidR="00794B21">
        <w:rPr>
          <w:rFonts w:eastAsia="Times New Roman" w:cs="Segoe UI"/>
          <w:color w:val="000000"/>
          <w:szCs w:val="22"/>
          <w:lang w:val="es-ES" w:eastAsia="es-CO"/>
        </w:rPr>
        <w:t xml:space="preserve"> diferentes</w:t>
      </w:r>
      <w:r w:rsidRPr="00794B21">
        <w:rPr>
          <w:rFonts w:eastAsia="Times New Roman" w:cs="Segoe UI"/>
          <w:color w:val="000000"/>
          <w:szCs w:val="22"/>
          <w:lang w:val="es-ES" w:eastAsia="es-CO"/>
        </w:rPr>
        <w:t xml:space="preserve"> mesas de trabajo realizadas entre la </w:t>
      </w:r>
      <w:r w:rsidR="00274D9C">
        <w:rPr>
          <w:rFonts w:eastAsia="Times New Roman" w:cs="Segoe UI"/>
          <w:color w:val="000000"/>
          <w:szCs w:val="22"/>
          <w:lang w:val="es-ES" w:eastAsia="es-CO"/>
        </w:rPr>
        <w:t>Dirección</w:t>
      </w:r>
      <w:r w:rsidRPr="00794B21">
        <w:rPr>
          <w:rFonts w:eastAsia="Times New Roman" w:cs="Segoe UI"/>
          <w:color w:val="000000"/>
          <w:szCs w:val="22"/>
          <w:lang w:val="es-ES" w:eastAsia="es-CO"/>
        </w:rPr>
        <w:t xml:space="preserve"> de Síntesis y Cuentas Nacionales (DSCN) y el Grupo Interno de Trabajo GIT infraestructura</w:t>
      </w:r>
      <w:r w:rsidR="000A2A7B">
        <w:rPr>
          <w:rFonts w:eastAsia="Times New Roman" w:cs="Segoe UI"/>
          <w:color w:val="000000"/>
          <w:szCs w:val="22"/>
          <w:lang w:val="es-ES" w:eastAsia="es-CO"/>
        </w:rPr>
        <w:t xml:space="preserve">, </w:t>
      </w:r>
      <w:r w:rsidRPr="00794B21">
        <w:rPr>
          <w:rFonts w:eastAsia="Times New Roman" w:cs="Segoe UI"/>
          <w:color w:val="000000"/>
          <w:szCs w:val="22"/>
          <w:lang w:val="es-ES" w:eastAsia="es-CO"/>
        </w:rPr>
        <w:t>se recogieron</w:t>
      </w:r>
      <w:r w:rsidR="000A2A7B">
        <w:rPr>
          <w:rFonts w:eastAsia="Times New Roman" w:cs="Segoe UI"/>
          <w:color w:val="000000"/>
          <w:szCs w:val="22"/>
          <w:lang w:val="es-ES" w:eastAsia="es-CO"/>
        </w:rPr>
        <w:t xml:space="preserve"> desde el año 2014</w:t>
      </w:r>
      <w:r w:rsidRPr="00794B21">
        <w:rPr>
          <w:rFonts w:eastAsia="Times New Roman" w:cs="Segoe UI"/>
          <w:color w:val="000000"/>
          <w:szCs w:val="22"/>
          <w:lang w:val="es-ES" w:eastAsia="es-CO"/>
        </w:rPr>
        <w:t xml:space="preserve"> las siguientes necesidades de información: </w:t>
      </w:r>
    </w:p>
    <w:p w14:paraId="2F6F7368" w14:textId="77777777" w:rsidR="00507620" w:rsidRPr="00507620" w:rsidRDefault="00507620" w:rsidP="00507620">
      <w:pPr>
        <w:pStyle w:val="Prrafodelista"/>
        <w:spacing w:line="276" w:lineRule="auto"/>
        <w:ind w:left="1134"/>
        <w:rPr>
          <w:rFonts w:eastAsia="Times New Roman" w:cs="Segoe UI"/>
          <w:color w:val="000000"/>
          <w:szCs w:val="22"/>
          <w:lang w:val="es-ES" w:eastAsia="es-CO"/>
        </w:rPr>
      </w:pPr>
    </w:p>
    <w:bookmarkEnd w:id="7"/>
    <w:p w14:paraId="259DCD33" w14:textId="337DBF42" w:rsidR="00507620" w:rsidRPr="00205C09" w:rsidRDefault="004971A1" w:rsidP="009C0C5D">
      <w:pPr>
        <w:pStyle w:val="Prrafodelista"/>
        <w:numPr>
          <w:ilvl w:val="0"/>
          <w:numId w:val="30"/>
        </w:numPr>
        <w:spacing w:line="276" w:lineRule="auto"/>
        <w:jc w:val="both"/>
        <w:rPr>
          <w:rFonts w:eastAsia="Times New Roman" w:cs="Segoe UI"/>
          <w:b/>
          <w:color w:val="000000"/>
          <w:szCs w:val="22"/>
          <w:lang w:eastAsia="es-CO"/>
        </w:rPr>
      </w:pPr>
      <w:r>
        <w:rPr>
          <w:rFonts w:eastAsia="Times New Roman" w:cs="Segoe UI"/>
          <w:color w:val="000000"/>
          <w:szCs w:val="22"/>
          <w:lang w:eastAsia="es-CO"/>
        </w:rPr>
        <w:t>Desarrollar</w:t>
      </w:r>
      <w:r w:rsidR="00507620" w:rsidRPr="00507620">
        <w:rPr>
          <w:rFonts w:eastAsia="Times New Roman" w:cs="Segoe UI"/>
          <w:color w:val="000000"/>
          <w:szCs w:val="22"/>
          <w:lang w:eastAsia="es-CO"/>
        </w:rPr>
        <w:t xml:space="preserve"> un indicador coyuntural que mida el comportamiento del subsector de la construcción de obras civiles, desde el enfoque de la producción, midiendo lo efectivamente realizado durante el trimestre de referencia. </w:t>
      </w:r>
      <w:r w:rsidR="000A2A7B">
        <w:rPr>
          <w:rStyle w:val="Refdenotaalpie"/>
          <w:rFonts w:eastAsia="Times New Roman" w:cs="Segoe UI"/>
          <w:color w:val="000000"/>
          <w:szCs w:val="22"/>
          <w:lang w:eastAsia="es-CO"/>
        </w:rPr>
        <w:footnoteReference w:id="1"/>
      </w:r>
    </w:p>
    <w:p w14:paraId="40AEF217" w14:textId="77777777" w:rsidR="00205C09" w:rsidRPr="00205C09" w:rsidRDefault="00205C09" w:rsidP="00205C09">
      <w:pPr>
        <w:spacing w:line="276" w:lineRule="auto"/>
        <w:ind w:left="360"/>
        <w:jc w:val="both"/>
        <w:rPr>
          <w:rFonts w:eastAsia="Times New Roman" w:cs="Segoe UI"/>
          <w:b/>
          <w:color w:val="000000"/>
          <w:szCs w:val="22"/>
          <w:lang w:eastAsia="es-CO"/>
        </w:rPr>
      </w:pPr>
    </w:p>
    <w:p w14:paraId="31D5F3EC" w14:textId="1C89952C" w:rsidR="00507620" w:rsidRPr="00794B21" w:rsidRDefault="004971A1" w:rsidP="009C0C5D">
      <w:pPr>
        <w:pStyle w:val="Prrafodelista"/>
        <w:numPr>
          <w:ilvl w:val="0"/>
          <w:numId w:val="30"/>
        </w:numPr>
        <w:spacing w:line="276" w:lineRule="auto"/>
        <w:jc w:val="both"/>
        <w:rPr>
          <w:rFonts w:eastAsia="Times New Roman" w:cs="Segoe UI"/>
          <w:b/>
          <w:color w:val="000000"/>
          <w:szCs w:val="22"/>
          <w:lang w:eastAsia="es-CO"/>
        </w:rPr>
      </w:pPr>
      <w:r>
        <w:rPr>
          <w:rFonts w:eastAsia="Times New Roman" w:cs="Segoe UI"/>
          <w:color w:val="000000"/>
          <w:szCs w:val="22"/>
          <w:lang w:eastAsia="es-CO"/>
        </w:rPr>
        <w:t>Crear una n</w:t>
      </w:r>
      <w:r w:rsidR="00507620" w:rsidRPr="00507620">
        <w:rPr>
          <w:rFonts w:eastAsia="Times New Roman" w:cs="Segoe UI"/>
          <w:color w:val="000000"/>
          <w:szCs w:val="22"/>
          <w:lang w:eastAsia="es-CO"/>
        </w:rPr>
        <w:t xml:space="preserve">ueva </w:t>
      </w:r>
      <w:r>
        <w:rPr>
          <w:rFonts w:eastAsia="Times New Roman" w:cs="Segoe UI"/>
          <w:color w:val="000000"/>
          <w:szCs w:val="22"/>
          <w:lang w:eastAsia="es-CO"/>
        </w:rPr>
        <w:t xml:space="preserve">operación </w:t>
      </w:r>
      <w:r w:rsidR="00ED61E0">
        <w:rPr>
          <w:rFonts w:eastAsia="Times New Roman" w:cs="Segoe UI"/>
          <w:color w:val="000000"/>
          <w:szCs w:val="22"/>
          <w:lang w:eastAsia="es-CO"/>
        </w:rPr>
        <w:t>estadística</w:t>
      </w:r>
      <w:r w:rsidR="00507620" w:rsidRPr="00507620">
        <w:rPr>
          <w:rFonts w:eastAsia="Times New Roman" w:cs="Segoe UI"/>
          <w:color w:val="000000"/>
          <w:szCs w:val="22"/>
          <w:lang w:eastAsia="es-CO"/>
        </w:rPr>
        <w:t>, que complemente la información financiera que brinda el Indicador de Inversión de Obras Civiles IIOC del subsector, aplicando el principio de devengo económico o causación y que permita correspondencia con el sistema de cuentas nacionales S</w:t>
      </w:r>
      <w:r w:rsidR="00ED61E0">
        <w:rPr>
          <w:rFonts w:eastAsia="Times New Roman" w:cs="Segoe UI"/>
          <w:color w:val="000000"/>
          <w:szCs w:val="22"/>
          <w:lang w:eastAsia="es-CO"/>
        </w:rPr>
        <w:t>CN</w:t>
      </w:r>
      <w:r w:rsidR="00507620" w:rsidRPr="00507620">
        <w:rPr>
          <w:rFonts w:eastAsia="Times New Roman" w:cs="Segoe UI"/>
          <w:color w:val="000000"/>
          <w:szCs w:val="22"/>
          <w:lang w:eastAsia="es-CO"/>
        </w:rPr>
        <w:t>. Las obras civiles pueden recibir pagos o anticipos y estos no verse reflejados en avances físicos.</w:t>
      </w:r>
    </w:p>
    <w:p w14:paraId="5F926ACD" w14:textId="77777777" w:rsidR="00ED61E0" w:rsidRPr="00ED61E0" w:rsidRDefault="00ED61E0" w:rsidP="00ED61E0">
      <w:pPr>
        <w:spacing w:line="276" w:lineRule="auto"/>
        <w:jc w:val="both"/>
        <w:rPr>
          <w:rFonts w:eastAsia="Times New Roman" w:cs="Segoe UI"/>
          <w:b/>
          <w:color w:val="000000"/>
          <w:szCs w:val="22"/>
          <w:lang w:eastAsia="es-CO"/>
        </w:rPr>
      </w:pPr>
    </w:p>
    <w:p w14:paraId="02EF24B6" w14:textId="5FD520AD" w:rsidR="00507620" w:rsidRPr="005D744E" w:rsidRDefault="00ED61E0" w:rsidP="009C0C5D">
      <w:pPr>
        <w:pStyle w:val="Prrafodelista"/>
        <w:numPr>
          <w:ilvl w:val="0"/>
          <w:numId w:val="30"/>
        </w:numPr>
        <w:spacing w:line="276" w:lineRule="auto"/>
        <w:jc w:val="both"/>
        <w:rPr>
          <w:rFonts w:eastAsia="Times New Roman" w:cs="Segoe UI"/>
          <w:b/>
          <w:color w:val="000000"/>
          <w:szCs w:val="22"/>
          <w:lang w:eastAsia="es-CO"/>
        </w:rPr>
      </w:pPr>
      <w:r>
        <w:rPr>
          <w:rFonts w:eastAsia="Times New Roman" w:cs="Segoe UI"/>
          <w:color w:val="000000"/>
          <w:szCs w:val="22"/>
          <w:lang w:eastAsia="es-CO"/>
        </w:rPr>
        <w:t>Consolidación</w:t>
      </w:r>
      <w:r w:rsidR="00507620" w:rsidRPr="00507620">
        <w:rPr>
          <w:rFonts w:eastAsia="Times New Roman" w:cs="Segoe UI"/>
          <w:color w:val="000000"/>
          <w:szCs w:val="22"/>
          <w:lang w:eastAsia="es-CO"/>
        </w:rPr>
        <w:t xml:space="preserve"> </w:t>
      </w:r>
      <w:r w:rsidR="00392B52">
        <w:rPr>
          <w:rFonts w:eastAsia="Times New Roman" w:cs="Segoe UI"/>
          <w:color w:val="000000"/>
          <w:szCs w:val="22"/>
          <w:lang w:eastAsia="es-CO"/>
        </w:rPr>
        <w:t xml:space="preserve">de </w:t>
      </w:r>
      <w:r w:rsidR="00507620" w:rsidRPr="00507620">
        <w:rPr>
          <w:rFonts w:eastAsia="Times New Roman" w:cs="Segoe UI"/>
          <w:color w:val="000000"/>
          <w:szCs w:val="22"/>
          <w:lang w:eastAsia="es-CO"/>
        </w:rPr>
        <w:t xml:space="preserve">un directorio de obras civiles que permita identificar las entidades tanto públicas como privadas que financian y ejecutan obras civiles a nivel nacional. </w:t>
      </w:r>
      <w:r w:rsidR="005D744E">
        <w:rPr>
          <w:rStyle w:val="Refdenotaalpie"/>
          <w:rFonts w:eastAsia="Times New Roman" w:cs="Segoe UI"/>
          <w:color w:val="000000"/>
          <w:szCs w:val="22"/>
          <w:lang w:eastAsia="es-CO"/>
        </w:rPr>
        <w:footnoteReference w:id="2"/>
      </w:r>
    </w:p>
    <w:p w14:paraId="6D78EBB9" w14:textId="77777777" w:rsidR="005D744E" w:rsidRPr="005D744E" w:rsidRDefault="005D744E" w:rsidP="005D744E">
      <w:pPr>
        <w:pStyle w:val="Prrafodelista"/>
        <w:rPr>
          <w:rFonts w:eastAsia="Times New Roman" w:cs="Segoe UI"/>
          <w:b/>
          <w:color w:val="000000"/>
          <w:szCs w:val="22"/>
          <w:lang w:eastAsia="es-CO"/>
        </w:rPr>
      </w:pPr>
    </w:p>
    <w:p w14:paraId="3AC33299" w14:textId="5337A832" w:rsidR="005D744E" w:rsidRPr="005D744E" w:rsidRDefault="005D744E" w:rsidP="005D744E">
      <w:pPr>
        <w:pStyle w:val="Prrafodelista"/>
        <w:numPr>
          <w:ilvl w:val="0"/>
          <w:numId w:val="30"/>
        </w:numPr>
        <w:spacing w:line="276" w:lineRule="auto"/>
        <w:jc w:val="both"/>
        <w:rPr>
          <w:rFonts w:eastAsia="Times New Roman" w:cs="Segoe UI"/>
          <w:b/>
          <w:color w:val="000000"/>
          <w:szCs w:val="22"/>
          <w:lang w:eastAsia="es-CO"/>
        </w:rPr>
      </w:pPr>
      <w:r w:rsidRPr="00507620">
        <w:rPr>
          <w:rFonts w:eastAsia="Times New Roman" w:cs="Segoe UI"/>
          <w:color w:val="000000"/>
          <w:szCs w:val="22"/>
          <w:lang w:eastAsia="es-CO"/>
        </w:rPr>
        <w:t xml:space="preserve">Dentro de los requerimientos de </w:t>
      </w:r>
      <w:r>
        <w:rPr>
          <w:rFonts w:eastAsia="Times New Roman" w:cs="Segoe UI"/>
          <w:color w:val="000000"/>
          <w:szCs w:val="22"/>
          <w:lang w:eastAsia="es-CO"/>
        </w:rPr>
        <w:t xml:space="preserve">la </w:t>
      </w:r>
      <w:r w:rsidRPr="00507620">
        <w:rPr>
          <w:rFonts w:eastAsia="Times New Roman" w:cs="Segoe UI"/>
          <w:color w:val="000000"/>
          <w:szCs w:val="22"/>
          <w:lang w:eastAsia="es-CO"/>
        </w:rPr>
        <w:t xml:space="preserve">DSCN, usuario interno principal de la información producida en el GIT infraestructura, se contempló la necesidad de incorporar en una nueva medición del subsector de obras civiles, </w:t>
      </w:r>
      <w:r>
        <w:rPr>
          <w:rFonts w:eastAsia="Times New Roman" w:cs="Segoe UI"/>
          <w:color w:val="000000"/>
          <w:szCs w:val="22"/>
          <w:lang w:eastAsia="es-CO"/>
        </w:rPr>
        <w:t xml:space="preserve">información con </w:t>
      </w:r>
      <w:r w:rsidRPr="00507620">
        <w:rPr>
          <w:rFonts w:eastAsia="Times New Roman" w:cs="Segoe UI"/>
          <w:color w:val="000000"/>
          <w:szCs w:val="22"/>
          <w:lang w:eastAsia="es-CO"/>
        </w:rPr>
        <w:t>desagregación departamental de la producción de obras civiles.</w:t>
      </w:r>
      <w:r>
        <w:rPr>
          <w:rStyle w:val="Refdenotaalpie"/>
          <w:rFonts w:eastAsia="Times New Roman" w:cs="Segoe UI"/>
          <w:color w:val="000000"/>
          <w:szCs w:val="22"/>
          <w:lang w:eastAsia="es-CO"/>
        </w:rPr>
        <w:footnoteReference w:id="3"/>
      </w:r>
    </w:p>
    <w:p w14:paraId="6524C41A" w14:textId="77777777" w:rsidR="00ED61E0" w:rsidRPr="00ED61E0" w:rsidRDefault="00ED61E0" w:rsidP="00ED61E0">
      <w:pPr>
        <w:spacing w:line="276" w:lineRule="auto"/>
        <w:jc w:val="both"/>
        <w:rPr>
          <w:rFonts w:eastAsia="Times New Roman" w:cs="Segoe UI"/>
          <w:b/>
          <w:color w:val="000000"/>
          <w:szCs w:val="22"/>
          <w:lang w:eastAsia="es-CO"/>
        </w:rPr>
      </w:pPr>
    </w:p>
    <w:p w14:paraId="2B60172F" w14:textId="6C19D572" w:rsidR="00507620" w:rsidRPr="00ED61E0" w:rsidRDefault="00507620" w:rsidP="009C0C5D">
      <w:pPr>
        <w:pStyle w:val="Prrafodelista"/>
        <w:numPr>
          <w:ilvl w:val="0"/>
          <w:numId w:val="30"/>
        </w:numPr>
        <w:spacing w:line="276" w:lineRule="auto"/>
        <w:jc w:val="both"/>
        <w:rPr>
          <w:rFonts w:eastAsia="Times New Roman" w:cs="Segoe UI"/>
          <w:b/>
          <w:color w:val="000000"/>
          <w:szCs w:val="22"/>
          <w:lang w:eastAsia="es-CO"/>
        </w:rPr>
      </w:pPr>
      <w:r w:rsidRPr="00507620">
        <w:rPr>
          <w:rFonts w:eastAsia="Times New Roman" w:cs="Segoe UI"/>
          <w:color w:val="000000"/>
          <w:szCs w:val="22"/>
          <w:lang w:eastAsia="es-CO"/>
        </w:rPr>
        <w:lastRenderedPageBreak/>
        <w:t>La creación de un nuevo indicador que sirva como insumo para el cálculo de la formación bruta de capital fijo (FB</w:t>
      </w:r>
      <w:r w:rsidR="0023557E">
        <w:rPr>
          <w:rFonts w:eastAsia="Times New Roman" w:cs="Segoe UI"/>
          <w:color w:val="000000"/>
          <w:szCs w:val="22"/>
          <w:lang w:eastAsia="es-CO"/>
        </w:rPr>
        <w:t>K</w:t>
      </w:r>
      <w:r w:rsidRPr="00507620">
        <w:rPr>
          <w:rFonts w:eastAsia="Times New Roman" w:cs="Segoe UI"/>
          <w:color w:val="000000"/>
          <w:szCs w:val="22"/>
          <w:lang w:eastAsia="es-CO"/>
        </w:rPr>
        <w:t>F)</w:t>
      </w:r>
      <w:r w:rsidR="00ED61E0">
        <w:rPr>
          <w:rFonts w:eastAsia="Times New Roman" w:cs="Segoe UI"/>
          <w:color w:val="000000"/>
          <w:szCs w:val="22"/>
          <w:lang w:eastAsia="es-CO"/>
        </w:rPr>
        <w:t>.</w:t>
      </w:r>
    </w:p>
    <w:p w14:paraId="0A2E805A" w14:textId="77777777" w:rsidR="00ED61E0" w:rsidRPr="00ED61E0" w:rsidRDefault="00ED61E0" w:rsidP="00ED61E0">
      <w:pPr>
        <w:spacing w:line="276" w:lineRule="auto"/>
        <w:rPr>
          <w:rFonts w:eastAsia="Times New Roman" w:cs="Segoe UI"/>
          <w:b/>
          <w:color w:val="000000"/>
          <w:szCs w:val="22"/>
          <w:lang w:eastAsia="es-CO"/>
        </w:rPr>
      </w:pPr>
    </w:p>
    <w:p w14:paraId="0DE57A3B" w14:textId="101A4D61" w:rsidR="00507620" w:rsidRPr="00385177" w:rsidRDefault="00507620" w:rsidP="009C0C5D">
      <w:pPr>
        <w:pStyle w:val="Prrafodelista"/>
        <w:numPr>
          <w:ilvl w:val="0"/>
          <w:numId w:val="30"/>
        </w:numPr>
        <w:spacing w:line="276" w:lineRule="auto"/>
        <w:jc w:val="both"/>
        <w:rPr>
          <w:rFonts w:eastAsia="Times New Roman" w:cs="Segoe UI"/>
          <w:b/>
          <w:color w:val="000000"/>
          <w:szCs w:val="22"/>
          <w:lang w:eastAsia="es-CO"/>
        </w:rPr>
      </w:pPr>
      <w:r w:rsidRPr="00507620">
        <w:rPr>
          <w:rFonts w:eastAsia="Times New Roman" w:cs="Segoe UI"/>
          <w:color w:val="000000"/>
          <w:szCs w:val="22"/>
          <w:lang w:eastAsia="es-CO"/>
        </w:rPr>
        <w:t>Un indicador que permita contrastar el consumo de bienes intermedios como la mezcla asfáltica, el concreto, el recebo, entre otros.</w:t>
      </w:r>
      <w:r w:rsidR="00FE7BF6">
        <w:rPr>
          <w:rStyle w:val="Refdenotaalpie"/>
          <w:rFonts w:eastAsia="Times New Roman" w:cs="Segoe UI"/>
          <w:color w:val="000000"/>
          <w:szCs w:val="22"/>
          <w:lang w:eastAsia="es-CO"/>
        </w:rPr>
        <w:footnoteReference w:id="4"/>
      </w:r>
      <w:r w:rsidRPr="00507620">
        <w:rPr>
          <w:rFonts w:eastAsia="Times New Roman" w:cs="Segoe UI"/>
          <w:color w:val="000000"/>
          <w:szCs w:val="22"/>
          <w:lang w:eastAsia="es-CO"/>
        </w:rPr>
        <w:t xml:space="preserve"> </w:t>
      </w:r>
    </w:p>
    <w:p w14:paraId="5C17405A" w14:textId="77777777" w:rsidR="00385177" w:rsidRPr="00385177" w:rsidRDefault="00385177" w:rsidP="00385177">
      <w:pPr>
        <w:spacing w:line="276" w:lineRule="auto"/>
        <w:jc w:val="both"/>
        <w:rPr>
          <w:rFonts w:eastAsia="Times New Roman" w:cs="Segoe UI"/>
          <w:b/>
          <w:color w:val="000000"/>
          <w:szCs w:val="22"/>
          <w:lang w:eastAsia="es-CO"/>
        </w:rPr>
      </w:pPr>
    </w:p>
    <w:p w14:paraId="58914FF8" w14:textId="5A0AB2D2" w:rsidR="001E4B0D" w:rsidRDefault="00CA4934" w:rsidP="008F6C34">
      <w:pPr>
        <w:spacing w:line="276" w:lineRule="auto"/>
        <w:jc w:val="both"/>
        <w:rPr>
          <w:rFonts w:eastAsia="Times New Roman" w:cs="Segoe UI"/>
          <w:color w:val="000000"/>
          <w:szCs w:val="22"/>
          <w:lang w:eastAsia="es-CO"/>
        </w:rPr>
      </w:pPr>
      <w:r>
        <w:rPr>
          <w:rFonts w:eastAsia="Times New Roman" w:cs="Segoe UI"/>
          <w:color w:val="000000"/>
          <w:szCs w:val="22"/>
          <w:lang w:eastAsia="es-CO"/>
        </w:rPr>
        <w:t>Adicionalmente, y en</w:t>
      </w:r>
      <w:r w:rsidR="001E4B0D">
        <w:rPr>
          <w:rFonts w:eastAsia="Times New Roman" w:cs="Segoe UI"/>
          <w:color w:val="000000"/>
          <w:szCs w:val="22"/>
          <w:lang w:eastAsia="es-CO"/>
        </w:rPr>
        <w:t xml:space="preserve"> relación con </w:t>
      </w:r>
      <w:r>
        <w:rPr>
          <w:rFonts w:eastAsia="Times New Roman" w:cs="Segoe UI"/>
          <w:color w:val="000000"/>
          <w:szCs w:val="22"/>
          <w:lang w:eastAsia="es-CO"/>
        </w:rPr>
        <w:t>la fase de</w:t>
      </w:r>
      <w:r w:rsidR="001E4B0D">
        <w:rPr>
          <w:rFonts w:eastAsia="Times New Roman" w:cs="Segoe UI"/>
          <w:color w:val="000000"/>
          <w:szCs w:val="22"/>
          <w:lang w:eastAsia="es-CO"/>
        </w:rPr>
        <w:t xml:space="preserve"> identificación </w:t>
      </w:r>
      <w:r w:rsidR="00E66FE0">
        <w:rPr>
          <w:rFonts w:eastAsia="Times New Roman" w:cs="Segoe UI"/>
          <w:color w:val="000000"/>
          <w:szCs w:val="22"/>
          <w:lang w:eastAsia="es-CO"/>
        </w:rPr>
        <w:t>y confirmación</w:t>
      </w:r>
      <w:r w:rsidR="001E4B0D">
        <w:rPr>
          <w:rFonts w:eastAsia="Times New Roman" w:cs="Segoe UI"/>
          <w:color w:val="000000"/>
          <w:szCs w:val="22"/>
          <w:lang w:eastAsia="es-CO"/>
        </w:rPr>
        <w:t xml:space="preserve"> de necesidades con usuarios</w:t>
      </w:r>
      <w:r w:rsidR="00385177">
        <w:rPr>
          <w:rFonts w:eastAsia="Times New Roman" w:cs="Segoe UI"/>
          <w:color w:val="000000"/>
          <w:szCs w:val="22"/>
          <w:lang w:eastAsia="es-CO"/>
        </w:rPr>
        <w:t xml:space="preserve"> externos, tanto en los comités externos del Indicador de Inversión de Obras Civiles IIOC, como en mesas de trabajo de socialización de la nueva propuesta de medición del </w:t>
      </w:r>
      <w:r w:rsidR="00050FD4">
        <w:rPr>
          <w:rFonts w:eastAsia="Times New Roman" w:cs="Segoe UI"/>
          <w:color w:val="000000"/>
          <w:szCs w:val="22"/>
          <w:lang w:eastAsia="es-CO"/>
        </w:rPr>
        <w:t>sub</w:t>
      </w:r>
      <w:r w:rsidR="00385177">
        <w:rPr>
          <w:rFonts w:eastAsia="Times New Roman" w:cs="Segoe UI"/>
          <w:color w:val="000000"/>
          <w:szCs w:val="22"/>
          <w:lang w:eastAsia="es-CO"/>
        </w:rPr>
        <w:t xml:space="preserve">sector, entidades lideres como el Ministerio de Transporte, el Instituto Nacional de Vías INVIAS, la Cámara Colombiana de la Infraestructura CCI, </w:t>
      </w:r>
      <w:r w:rsidR="001E4B0D">
        <w:rPr>
          <w:rFonts w:eastAsia="Times New Roman" w:cs="Segoe UI"/>
          <w:color w:val="000000"/>
          <w:szCs w:val="22"/>
          <w:lang w:eastAsia="es-CO"/>
        </w:rPr>
        <w:t xml:space="preserve">la Agencia Nacional de Infraestructura ANI, </w:t>
      </w:r>
      <w:r w:rsidR="00385177">
        <w:rPr>
          <w:rFonts w:eastAsia="Times New Roman" w:cs="Segoe UI"/>
          <w:color w:val="000000"/>
          <w:szCs w:val="22"/>
          <w:lang w:eastAsia="es-CO"/>
        </w:rPr>
        <w:t xml:space="preserve">entre otras entidades, </w:t>
      </w:r>
      <w:r w:rsidR="001E4B0D">
        <w:rPr>
          <w:rFonts w:eastAsia="Times New Roman" w:cs="Segoe UI"/>
          <w:color w:val="000000"/>
          <w:szCs w:val="22"/>
          <w:lang w:eastAsia="es-CO"/>
        </w:rPr>
        <w:t xml:space="preserve">realizaron recomendaciones que fueron tenidas en cuenta para la construcción del Indicador de Producción de Obras Civiles IPOC. </w:t>
      </w:r>
    </w:p>
    <w:p w14:paraId="2BA2FACA" w14:textId="77777777" w:rsidR="00050FD4" w:rsidRDefault="00050FD4" w:rsidP="008F6C34">
      <w:pPr>
        <w:spacing w:line="276" w:lineRule="auto"/>
        <w:jc w:val="both"/>
        <w:rPr>
          <w:rFonts w:eastAsia="Times New Roman" w:cs="Segoe UI"/>
          <w:color w:val="000000"/>
          <w:szCs w:val="22"/>
          <w:lang w:eastAsia="es-CO"/>
        </w:rPr>
      </w:pPr>
    </w:p>
    <w:p w14:paraId="2441E815" w14:textId="464CB595" w:rsidR="00050FD4" w:rsidRDefault="00E66FE0" w:rsidP="00050FD4">
      <w:pPr>
        <w:spacing w:line="300" w:lineRule="auto"/>
        <w:jc w:val="both"/>
        <w:rPr>
          <w:rFonts w:eastAsia="Times New Roman" w:cs="Segoe UI"/>
          <w:color w:val="000000"/>
          <w:szCs w:val="22"/>
          <w:lang w:eastAsia="es-CO"/>
        </w:rPr>
      </w:pPr>
      <w:r>
        <w:rPr>
          <w:rFonts w:eastAsia="Times New Roman" w:cs="Segoe UI"/>
          <w:color w:val="000000"/>
          <w:szCs w:val="22"/>
          <w:lang w:eastAsia="es-CO"/>
        </w:rPr>
        <w:t>Dando continuidad al proceso de identificación de necesidades</w:t>
      </w:r>
      <w:r w:rsidR="00050FD4">
        <w:rPr>
          <w:rFonts w:eastAsia="Times New Roman" w:cs="Segoe UI"/>
          <w:color w:val="000000"/>
          <w:szCs w:val="22"/>
          <w:lang w:eastAsia="es-CO"/>
        </w:rPr>
        <w:t xml:space="preserve"> del IPOC</w:t>
      </w:r>
      <w:r>
        <w:rPr>
          <w:rFonts w:eastAsia="Times New Roman" w:cs="Segoe UI"/>
          <w:color w:val="000000"/>
          <w:szCs w:val="22"/>
          <w:lang w:eastAsia="es-CO"/>
        </w:rPr>
        <w:t>, estas se recolectan permanentemente a través de matriz parametrizada en donde se identifican y caracterizan los usuarios externos y sus necesidades relacionadas con la operación estadística, junto con la realización trimestral de comités externos</w:t>
      </w:r>
      <w:r w:rsidR="00050FD4">
        <w:rPr>
          <w:rFonts w:eastAsia="Times New Roman" w:cs="Segoe UI"/>
          <w:color w:val="000000"/>
          <w:szCs w:val="22"/>
          <w:lang w:eastAsia="es-CO"/>
        </w:rPr>
        <w:t xml:space="preserve"> y el uso de diferentes canales de recepción, como correos electrónicos, oficios de requerimiento, llamadas telefónicas, entre otros. </w:t>
      </w:r>
    </w:p>
    <w:p w14:paraId="052EF688" w14:textId="77777777" w:rsidR="00050FD4" w:rsidRDefault="00050FD4" w:rsidP="00050FD4">
      <w:pPr>
        <w:spacing w:line="300" w:lineRule="auto"/>
        <w:jc w:val="both"/>
        <w:rPr>
          <w:rFonts w:eastAsia="Times New Roman" w:cs="Segoe UI"/>
          <w:color w:val="000000"/>
          <w:szCs w:val="22"/>
          <w:lang w:eastAsia="es-CO"/>
        </w:rPr>
      </w:pPr>
    </w:p>
    <w:p w14:paraId="71DA1CCB" w14:textId="0F7135F0" w:rsidR="00050FD4" w:rsidRDefault="00050FD4" w:rsidP="00050FD4">
      <w:pPr>
        <w:spacing w:line="300" w:lineRule="auto"/>
        <w:jc w:val="both"/>
        <w:rPr>
          <w:rFonts w:cs="Segoe UI"/>
          <w:color w:val="000000" w:themeColor="text1"/>
        </w:rPr>
      </w:pPr>
      <w:r w:rsidRPr="003E5194">
        <w:rPr>
          <w:rFonts w:cs="Segoe UI"/>
          <w:color w:val="000000" w:themeColor="text1"/>
        </w:rPr>
        <w:t>Al final de cada mes se consolidan las necesidades de información estadística que los usuarios de</w:t>
      </w:r>
      <w:r>
        <w:rPr>
          <w:rFonts w:cs="Segoe UI"/>
          <w:color w:val="000000" w:themeColor="text1"/>
        </w:rPr>
        <w:t>l Indicador de Producción de Obras Civiles IPOC</w:t>
      </w:r>
      <w:r w:rsidRPr="003E5194">
        <w:rPr>
          <w:rFonts w:cs="Segoe UI"/>
          <w:color w:val="000000" w:themeColor="text1"/>
        </w:rPr>
        <w:t xml:space="preserve"> reportan al DANE, estas surten el proceso de confirmación con los usuarios. Posteriormente de manera trimestral e interna se realiza: la priorización, el análisis de viabilidad técnica y económica, y se elabora un informe de priorización de las necesidades de información estadística (el cual será publicado a partir de julio de 2022 en la página web de la entidad</w:t>
      </w:r>
      <w:r>
        <w:rPr>
          <w:rFonts w:cs="Segoe UI"/>
          <w:color w:val="000000" w:themeColor="text1"/>
        </w:rPr>
        <w:t>).</w:t>
      </w:r>
    </w:p>
    <w:p w14:paraId="56F928CD" w14:textId="578F8C7C" w:rsidR="00E66FE0" w:rsidRPr="008F6C34" w:rsidRDefault="00E66FE0" w:rsidP="008F6C34">
      <w:pPr>
        <w:spacing w:line="276" w:lineRule="auto"/>
        <w:jc w:val="both"/>
        <w:rPr>
          <w:rFonts w:eastAsia="Times New Roman" w:cs="Segoe UI"/>
          <w:color w:val="000000"/>
          <w:szCs w:val="22"/>
          <w:lang w:eastAsia="es-CO"/>
        </w:rPr>
      </w:pPr>
    </w:p>
    <w:p w14:paraId="0D028A01" w14:textId="77777777" w:rsidR="00F23D42" w:rsidRPr="00392F1A" w:rsidRDefault="00F23D42" w:rsidP="00C2777E">
      <w:pPr>
        <w:spacing w:line="276" w:lineRule="auto"/>
        <w:jc w:val="both"/>
        <w:rPr>
          <w:rFonts w:cs="Segoe UI"/>
        </w:rPr>
      </w:pPr>
    </w:p>
    <w:p w14:paraId="7F74F9B8" w14:textId="0EB94AED" w:rsidR="00B22F98" w:rsidRPr="0008261A" w:rsidRDefault="00B22F98" w:rsidP="00C2777E">
      <w:pPr>
        <w:pStyle w:val="Ttulo2"/>
        <w:numPr>
          <w:ilvl w:val="0"/>
          <w:numId w:val="22"/>
        </w:numPr>
        <w:shd w:val="clear" w:color="auto" w:fill="auto"/>
        <w:tabs>
          <w:tab w:val="clear" w:pos="426"/>
          <w:tab w:val="left" w:pos="0"/>
          <w:tab w:val="left" w:pos="284"/>
        </w:tabs>
        <w:spacing w:before="0" w:after="0" w:line="276" w:lineRule="auto"/>
        <w:rPr>
          <w:sz w:val="28"/>
          <w:szCs w:val="28"/>
        </w:rPr>
      </w:pPr>
      <w:bookmarkStart w:id="8" w:name="_Toc89769110"/>
      <w:r>
        <w:t>JUSTIFICACIÓN</w:t>
      </w:r>
      <w:bookmarkEnd w:id="8"/>
      <w:r w:rsidR="00BF67E9">
        <w:br/>
      </w:r>
    </w:p>
    <w:p w14:paraId="0E5A896D" w14:textId="1E2A2613" w:rsidR="006B5631" w:rsidRDefault="00B62D29" w:rsidP="006B5631">
      <w:pPr>
        <w:spacing w:line="300" w:lineRule="auto"/>
        <w:jc w:val="both"/>
        <w:rPr>
          <w:rFonts w:cs="Segoe UI"/>
        </w:rPr>
      </w:pPr>
      <w:r w:rsidRPr="00B62D29">
        <w:rPr>
          <w:rFonts w:cs="Open Sans"/>
          <w:szCs w:val="22"/>
        </w:rPr>
        <w:t xml:space="preserve">El subsector de la construcción de obras civiles se caracteriza por los encadenamientos con otros sectores de la economía, su aporte a la generación de empleo, valor agregado y formación bruta de capital fijo, </w:t>
      </w:r>
      <w:r w:rsidR="00FA3FAB">
        <w:rPr>
          <w:rFonts w:cs="Open Sans"/>
          <w:szCs w:val="22"/>
        </w:rPr>
        <w:t xml:space="preserve">los cuales </w:t>
      </w:r>
      <w:r w:rsidR="00E75CC8">
        <w:rPr>
          <w:rFonts w:cs="Open Sans"/>
          <w:szCs w:val="22"/>
        </w:rPr>
        <w:t>resultan fundamentales en el desarrollo económico del país</w:t>
      </w:r>
      <w:r w:rsidR="00510889">
        <w:rPr>
          <w:rFonts w:cs="Open Sans"/>
          <w:szCs w:val="22"/>
        </w:rPr>
        <w:t>;</w:t>
      </w:r>
      <w:r w:rsidR="00E75CC8">
        <w:rPr>
          <w:rFonts w:cs="Open Sans"/>
          <w:szCs w:val="22"/>
        </w:rPr>
        <w:t xml:space="preserve"> </w:t>
      </w:r>
      <w:r w:rsidRPr="00B62D29">
        <w:rPr>
          <w:rFonts w:cs="Open Sans"/>
          <w:szCs w:val="22"/>
        </w:rPr>
        <w:t xml:space="preserve">por lo cual, la identificación </w:t>
      </w:r>
      <w:r w:rsidR="00510889">
        <w:rPr>
          <w:rFonts w:cs="Open Sans"/>
          <w:szCs w:val="22"/>
        </w:rPr>
        <w:t xml:space="preserve">y seguimiento </w:t>
      </w:r>
      <w:r w:rsidRPr="00B62D29">
        <w:rPr>
          <w:rFonts w:cs="Open Sans"/>
          <w:szCs w:val="22"/>
        </w:rPr>
        <w:t>de su comportamiento</w:t>
      </w:r>
      <w:r>
        <w:rPr>
          <w:rFonts w:cs="Open Sans"/>
          <w:szCs w:val="22"/>
        </w:rPr>
        <w:t xml:space="preserve"> y evolución </w:t>
      </w:r>
      <w:r w:rsidR="00510889">
        <w:rPr>
          <w:rFonts w:cs="Open Sans"/>
          <w:szCs w:val="22"/>
        </w:rPr>
        <w:t>adquieren la debida relevancia como insumo importante</w:t>
      </w:r>
      <w:r>
        <w:rPr>
          <w:rFonts w:cs="Open Sans"/>
          <w:szCs w:val="22"/>
        </w:rPr>
        <w:t xml:space="preserve"> </w:t>
      </w:r>
      <w:r>
        <w:rPr>
          <w:rFonts w:cs="Open Sans"/>
          <w:szCs w:val="22"/>
        </w:rPr>
        <w:lastRenderedPageBreak/>
        <w:t xml:space="preserve">para la toma de decisiones </w:t>
      </w:r>
      <w:r w:rsidR="00FA6391">
        <w:rPr>
          <w:rFonts w:cs="Open Sans"/>
          <w:szCs w:val="22"/>
        </w:rPr>
        <w:t xml:space="preserve">en el sector privado </w:t>
      </w:r>
      <w:r>
        <w:rPr>
          <w:rFonts w:cs="Open Sans"/>
          <w:szCs w:val="22"/>
        </w:rPr>
        <w:t>y el desarrollo de políticas públicas en el territorio nacional.</w:t>
      </w:r>
      <w:r w:rsidR="00C829FA">
        <w:rPr>
          <w:rFonts w:cs="Segoe UI"/>
        </w:rPr>
        <w:t xml:space="preserve"> </w:t>
      </w:r>
      <w:r w:rsidR="006B5631" w:rsidRPr="00A12CBA">
        <w:rPr>
          <w:rFonts w:cs="Segoe UI"/>
        </w:rPr>
        <w:t>Esto se refleja en los resultados del Producto Interno Bruto año 2019</w:t>
      </w:r>
      <w:r w:rsidR="006B5631" w:rsidRPr="00C829FA">
        <w:rPr>
          <w:rFonts w:cs="Segoe UI"/>
          <w:vertAlign w:val="superscript"/>
        </w:rPr>
        <w:t>Pr</w:t>
      </w:r>
      <w:r w:rsidR="006B5631" w:rsidRPr="00A12CBA">
        <w:rPr>
          <w:rFonts w:cs="Segoe UI"/>
        </w:rPr>
        <w:t>, donde el sector de la construcción representó cerca del 6,6% del valor agregado t</w:t>
      </w:r>
      <w:r w:rsidR="006B5631">
        <w:rPr>
          <w:rFonts w:cs="Segoe UI"/>
        </w:rPr>
        <w:t>otal de la economía (DANE, 2019</w:t>
      </w:r>
      <w:r w:rsidR="006B5631" w:rsidRPr="00A12CBA">
        <w:rPr>
          <w:rFonts w:cs="Segoe UI"/>
        </w:rPr>
        <w:t>)</w:t>
      </w:r>
      <w:r w:rsidR="006B5631">
        <w:rPr>
          <w:rStyle w:val="Refdenotaalpie"/>
          <w:rFonts w:cs="Segoe UI"/>
        </w:rPr>
        <w:footnoteReference w:id="5"/>
      </w:r>
      <w:r w:rsidR="006B5631" w:rsidRPr="00A12CBA">
        <w:rPr>
          <w:rFonts w:cs="Segoe UI"/>
        </w:rPr>
        <w:t xml:space="preserve">, </w:t>
      </w:r>
      <w:r w:rsidR="006B5631">
        <w:rPr>
          <w:rFonts w:cs="Segoe UI"/>
        </w:rPr>
        <w:t xml:space="preserve"> a</w:t>
      </w:r>
      <w:r w:rsidR="006B5631" w:rsidRPr="00A12CBA">
        <w:rPr>
          <w:rFonts w:cs="Segoe UI"/>
        </w:rPr>
        <w:t>dicionalmente, el sector aporta el 6,8% del empleo nacional (DANE,</w:t>
      </w:r>
      <w:r w:rsidR="006B5631">
        <w:rPr>
          <w:rFonts w:cs="Segoe UI"/>
        </w:rPr>
        <w:t xml:space="preserve"> 2019a</w:t>
      </w:r>
      <w:r w:rsidR="006B5631" w:rsidRPr="00A12CBA">
        <w:rPr>
          <w:rFonts w:cs="Segoe UI"/>
        </w:rPr>
        <w:t>)</w:t>
      </w:r>
      <w:r w:rsidR="006B5631">
        <w:rPr>
          <w:rStyle w:val="Refdenotaalpie"/>
          <w:rFonts w:cs="Segoe UI"/>
        </w:rPr>
        <w:footnoteReference w:id="6"/>
      </w:r>
      <w:r w:rsidR="006B5631">
        <w:rPr>
          <w:rFonts w:cs="Segoe UI"/>
        </w:rPr>
        <w:t xml:space="preserve">. </w:t>
      </w:r>
    </w:p>
    <w:p w14:paraId="4256DFE8" w14:textId="77777777" w:rsidR="006B5631" w:rsidRDefault="006B5631" w:rsidP="006B5631">
      <w:pPr>
        <w:spacing w:line="300" w:lineRule="auto"/>
        <w:jc w:val="both"/>
        <w:rPr>
          <w:rFonts w:cs="Segoe UI"/>
        </w:rPr>
      </w:pPr>
    </w:p>
    <w:p w14:paraId="19D8A1CC" w14:textId="5B6B3EF0" w:rsidR="006B5631" w:rsidRDefault="006B5631" w:rsidP="006B5631">
      <w:pPr>
        <w:spacing w:line="300" w:lineRule="auto"/>
        <w:jc w:val="both"/>
        <w:rPr>
          <w:rFonts w:cs="Segoe UI"/>
          <w:i/>
          <w:color w:val="A6A6A6" w:themeColor="background1" w:themeShade="A6"/>
        </w:rPr>
      </w:pPr>
      <w:r w:rsidRPr="1EC41AC0">
        <w:rPr>
          <w:rFonts w:cs="Segoe UI"/>
        </w:rPr>
        <w:t xml:space="preserve">Por lo anterior, se hace necesario una operación estadística que permita tener una medición desde el enfoque de la producción, que dé cuenta </w:t>
      </w:r>
      <w:r w:rsidR="00147744" w:rsidRPr="1EC41AC0">
        <w:rPr>
          <w:rFonts w:cs="Segoe UI"/>
        </w:rPr>
        <w:t>de la</w:t>
      </w:r>
      <w:r w:rsidRPr="1EC41AC0">
        <w:rPr>
          <w:rFonts w:cs="Segoe UI"/>
        </w:rPr>
        <w:t xml:space="preserve"> estructura económica del sector y permita complementar la medición </w:t>
      </w:r>
      <w:r>
        <w:rPr>
          <w:rFonts w:cs="Segoe UI"/>
        </w:rPr>
        <w:t>del subsector de la construcción de obras civiles</w:t>
      </w:r>
      <w:r w:rsidRPr="1EC41AC0">
        <w:rPr>
          <w:rFonts w:cs="Segoe UI"/>
        </w:rPr>
        <w:t xml:space="preserve">.  En ese sentido, el Indicador de Producción de Obras Civiles IPOC, está centrado en dar respuesta a la necesidad de </w:t>
      </w:r>
      <w:r w:rsidRPr="1EC41AC0">
        <w:rPr>
          <w:rFonts w:cs="Segoe UI"/>
          <w:color w:val="000000" w:themeColor="text1"/>
        </w:rPr>
        <w:t>obtener la evolución de la producción trimestral de las obras civiles, a través del seguimiento a los avances físicos</w:t>
      </w:r>
      <w:r w:rsidR="00147744">
        <w:rPr>
          <w:rFonts w:cs="Segoe UI"/>
          <w:color w:val="000000" w:themeColor="text1"/>
        </w:rPr>
        <w:t xml:space="preserve"> de las obras de infraestructura civil a nivel nacional.</w:t>
      </w:r>
    </w:p>
    <w:p w14:paraId="0E6BE212" w14:textId="1CACF6B7" w:rsidR="00B62D29" w:rsidRDefault="00B62D29" w:rsidP="00B62D29">
      <w:pPr>
        <w:spacing w:line="300" w:lineRule="auto"/>
        <w:jc w:val="both"/>
        <w:rPr>
          <w:rFonts w:cs="Open Sans"/>
          <w:szCs w:val="22"/>
        </w:rPr>
      </w:pPr>
    </w:p>
    <w:p w14:paraId="160CC080" w14:textId="7B3EDDC2" w:rsidR="00B62D29" w:rsidRPr="00B62D29" w:rsidRDefault="00B62D29" w:rsidP="00B62D29">
      <w:pPr>
        <w:spacing w:line="300" w:lineRule="auto"/>
        <w:jc w:val="both"/>
        <w:rPr>
          <w:rFonts w:cs="Open Sans"/>
          <w:szCs w:val="22"/>
          <w:lang w:val="es-ES"/>
        </w:rPr>
      </w:pPr>
      <w:r w:rsidRPr="00B62D29">
        <w:rPr>
          <w:rFonts w:cs="Open Sans"/>
          <w:szCs w:val="22"/>
          <w:lang w:val="es-ES"/>
        </w:rPr>
        <w:t xml:space="preserve">El DANE dando cumpliendo a las funciones establecidas en el artículo 59 de la Ley 489 de 1998, y las consignadas en el Decreto 262 del 28 de enero de 2004 </w:t>
      </w:r>
      <w:r w:rsidR="00B17179">
        <w:rPr>
          <w:rFonts w:cs="Open Sans"/>
          <w:szCs w:val="22"/>
          <w:lang w:val="es-ES"/>
        </w:rPr>
        <w:t>inició</w:t>
      </w:r>
      <w:r w:rsidRPr="00B62D29">
        <w:rPr>
          <w:rFonts w:cs="Open Sans"/>
          <w:szCs w:val="22"/>
          <w:lang w:val="es-ES"/>
        </w:rPr>
        <w:t xml:space="preserve"> la construcción de </w:t>
      </w:r>
      <w:r>
        <w:rPr>
          <w:rFonts w:cs="Open Sans"/>
          <w:szCs w:val="22"/>
          <w:lang w:val="es-ES"/>
        </w:rPr>
        <w:t xml:space="preserve">un </w:t>
      </w:r>
      <w:r w:rsidRPr="00B62D29">
        <w:rPr>
          <w:rFonts w:cs="Open Sans"/>
          <w:szCs w:val="22"/>
          <w:lang w:val="es-ES"/>
        </w:rPr>
        <w:t xml:space="preserve">nuevo indicador coyuntural denominado Indicador de Producción de Obras Civiles IPOC, </w:t>
      </w:r>
      <w:r>
        <w:rPr>
          <w:rFonts w:cs="Open Sans"/>
          <w:szCs w:val="22"/>
          <w:lang w:val="es-ES"/>
        </w:rPr>
        <w:t>el cual busca</w:t>
      </w:r>
      <w:r w:rsidRPr="00B62D29">
        <w:rPr>
          <w:rFonts w:cs="Open Sans"/>
          <w:szCs w:val="22"/>
          <w:lang w:val="es-ES"/>
        </w:rPr>
        <w:t xml:space="preserve"> satis</w:t>
      </w:r>
      <w:r>
        <w:rPr>
          <w:rFonts w:cs="Open Sans"/>
          <w:szCs w:val="22"/>
          <w:lang w:val="es-ES"/>
        </w:rPr>
        <w:t>facer</w:t>
      </w:r>
      <w:r w:rsidRPr="00B62D29">
        <w:rPr>
          <w:rFonts w:cs="Open Sans"/>
          <w:szCs w:val="22"/>
          <w:lang w:val="es-ES"/>
        </w:rPr>
        <w:t xml:space="preserve"> las necesidades de información en términos de producción de obras civiles siguiendo el principio de causación, </w:t>
      </w:r>
      <w:r w:rsidR="00FA6391">
        <w:rPr>
          <w:rFonts w:cs="Open Sans"/>
          <w:szCs w:val="22"/>
          <w:lang w:val="es-ES"/>
        </w:rPr>
        <w:t xml:space="preserve">con </w:t>
      </w:r>
      <w:r w:rsidRPr="00B62D29">
        <w:rPr>
          <w:rFonts w:cs="Open Sans"/>
          <w:szCs w:val="22"/>
          <w:lang w:val="es-ES"/>
        </w:rPr>
        <w:t>desagregación departamental e insumo para el cálculo de la formación bruta de capital fijo</w:t>
      </w:r>
      <w:r w:rsidR="00FA6391">
        <w:rPr>
          <w:rFonts w:cs="Open Sans"/>
          <w:szCs w:val="22"/>
          <w:lang w:val="es-ES"/>
        </w:rPr>
        <w:t>.</w:t>
      </w:r>
      <w:r w:rsidRPr="00B62D29">
        <w:rPr>
          <w:rFonts w:cs="Open Sans"/>
          <w:szCs w:val="22"/>
          <w:lang w:val="es-ES"/>
        </w:rPr>
        <w:t xml:space="preserve"> </w:t>
      </w:r>
    </w:p>
    <w:p w14:paraId="20BB3455" w14:textId="77777777" w:rsidR="00FE7BF6" w:rsidRPr="00B22F98" w:rsidRDefault="00FE7BF6" w:rsidP="00C2777E">
      <w:pPr>
        <w:spacing w:line="276" w:lineRule="auto"/>
      </w:pPr>
    </w:p>
    <w:p w14:paraId="2AD5A410" w14:textId="74278544" w:rsidR="00F8790A" w:rsidRDefault="00B22F98" w:rsidP="00C2777E">
      <w:pPr>
        <w:pStyle w:val="Ttulo2"/>
        <w:numPr>
          <w:ilvl w:val="0"/>
          <w:numId w:val="22"/>
        </w:numPr>
        <w:shd w:val="clear" w:color="auto" w:fill="auto"/>
        <w:tabs>
          <w:tab w:val="clear" w:pos="426"/>
          <w:tab w:val="left" w:pos="0"/>
          <w:tab w:val="left" w:pos="284"/>
        </w:tabs>
        <w:spacing w:before="0" w:after="0" w:line="276" w:lineRule="auto"/>
      </w:pPr>
      <w:bookmarkStart w:id="9" w:name="_Toc89769111"/>
      <w:r>
        <w:t xml:space="preserve">OBJETIVOS Y </w:t>
      </w:r>
      <w:r w:rsidR="007E3550">
        <w:t>ALCANCE</w:t>
      </w:r>
      <w:bookmarkEnd w:id="9"/>
    </w:p>
    <w:p w14:paraId="422D9A3F" w14:textId="199D4055" w:rsidR="00C3128D" w:rsidRDefault="00C3128D" w:rsidP="00C2777E">
      <w:pPr>
        <w:spacing w:line="276" w:lineRule="auto"/>
      </w:pPr>
    </w:p>
    <w:p w14:paraId="4B8EADA1" w14:textId="645BE587" w:rsidR="002970B1" w:rsidRPr="00CB7A1B" w:rsidRDefault="002970B1" w:rsidP="009C0C5D">
      <w:pPr>
        <w:pStyle w:val="Titulo3"/>
        <w:numPr>
          <w:ilvl w:val="1"/>
          <w:numId w:val="28"/>
        </w:numPr>
        <w:spacing w:line="276" w:lineRule="auto"/>
        <w:rPr>
          <w:rFonts w:ascii="Segoe UI" w:eastAsiaTheme="minorHAnsi" w:hAnsi="Segoe UI" w:cs="Segoe UI"/>
          <w:color w:val="003D6D" w:themeColor="accent1" w:themeShade="BF"/>
          <w:sz w:val="24"/>
          <w:szCs w:val="24"/>
        </w:rPr>
      </w:pPr>
      <w:bookmarkStart w:id="10" w:name="_Toc77266382"/>
      <w:bookmarkStart w:id="11" w:name="_Toc89769112"/>
      <w:bookmarkStart w:id="12" w:name="_Hlk69831408"/>
      <w:r>
        <w:rPr>
          <w:rFonts w:ascii="Segoe UI" w:eastAsiaTheme="minorHAnsi" w:hAnsi="Segoe UI" w:cs="Segoe UI"/>
          <w:color w:val="003D6D" w:themeColor="accent1" w:themeShade="BF"/>
          <w:sz w:val="24"/>
          <w:szCs w:val="24"/>
          <w:lang w:val="es-CO"/>
        </w:rPr>
        <w:t xml:space="preserve">Objetivo </w:t>
      </w:r>
      <w:r w:rsidR="00515B86">
        <w:rPr>
          <w:rFonts w:ascii="Segoe UI" w:eastAsiaTheme="minorHAnsi" w:hAnsi="Segoe UI" w:cs="Segoe UI"/>
          <w:color w:val="003D6D" w:themeColor="accent1" w:themeShade="BF"/>
          <w:sz w:val="24"/>
          <w:szCs w:val="24"/>
          <w:lang w:val="es-CO"/>
        </w:rPr>
        <w:t>General</w:t>
      </w:r>
      <w:bookmarkEnd w:id="10"/>
      <w:bookmarkEnd w:id="11"/>
      <w:r w:rsidR="00515B86">
        <w:rPr>
          <w:rFonts w:ascii="Segoe UI" w:eastAsiaTheme="minorHAnsi" w:hAnsi="Segoe UI" w:cs="Segoe UI"/>
          <w:color w:val="003D6D" w:themeColor="accent1" w:themeShade="BF"/>
          <w:sz w:val="24"/>
          <w:szCs w:val="24"/>
          <w:lang w:val="es-CO"/>
        </w:rPr>
        <w:t xml:space="preserve"> </w:t>
      </w:r>
    </w:p>
    <w:p w14:paraId="7DB95CE6" w14:textId="77777777" w:rsidR="00616659" w:rsidRPr="0008261A" w:rsidRDefault="00616659" w:rsidP="00C2777E">
      <w:pPr>
        <w:spacing w:line="276" w:lineRule="auto"/>
        <w:rPr>
          <w:rFonts w:cs="Segoe UI"/>
          <w:lang w:val="es-MX"/>
        </w:rPr>
      </w:pPr>
      <w:bookmarkStart w:id="13" w:name="_Toc162915"/>
      <w:bookmarkStart w:id="14" w:name="_Toc428613"/>
      <w:bookmarkStart w:id="15" w:name="_Toc36665624"/>
      <w:bookmarkStart w:id="16" w:name="_Toc40102687"/>
      <w:bookmarkEnd w:id="12"/>
    </w:p>
    <w:p w14:paraId="0BE32318" w14:textId="4E165796" w:rsidR="00CE143D" w:rsidRDefault="00510889" w:rsidP="00510889">
      <w:pPr>
        <w:spacing w:line="276" w:lineRule="auto"/>
        <w:jc w:val="both"/>
        <w:rPr>
          <w:rFonts w:cs="Segoe UI"/>
          <w:szCs w:val="22"/>
        </w:rPr>
      </w:pPr>
      <w:r>
        <w:rPr>
          <w:rFonts w:cs="Segoe UI"/>
          <w:szCs w:val="22"/>
          <w:lang w:val="es-ES"/>
        </w:rPr>
        <w:t>D</w:t>
      </w:r>
      <w:r w:rsidRPr="00510889">
        <w:rPr>
          <w:rFonts w:cs="Segoe UI"/>
          <w:szCs w:val="22"/>
          <w:lang w:val="es-ES"/>
        </w:rPr>
        <w:t>eterminar la evolución trimestral de la producción de obras civiles, a través del comportamiento del avance físico, reportado en los contratos de obra a nivel nacional.</w:t>
      </w:r>
      <w:r w:rsidR="004540EB">
        <w:rPr>
          <w:rFonts w:cs="Segoe UI"/>
          <w:szCs w:val="22"/>
        </w:rPr>
        <w:t xml:space="preserve"> </w:t>
      </w:r>
    </w:p>
    <w:p w14:paraId="4A2AE25E" w14:textId="77777777" w:rsidR="00510889" w:rsidRPr="002A0D38" w:rsidRDefault="00510889" w:rsidP="00510889">
      <w:pPr>
        <w:spacing w:line="276" w:lineRule="auto"/>
        <w:jc w:val="both"/>
        <w:rPr>
          <w:rFonts w:cs="Segoe UI"/>
          <w:szCs w:val="22"/>
        </w:rPr>
      </w:pPr>
    </w:p>
    <w:p w14:paraId="5E5D723E" w14:textId="353206E7" w:rsidR="00F318E4" w:rsidRPr="00F318E4" w:rsidRDefault="00515B86" w:rsidP="009C0C5D">
      <w:pPr>
        <w:pStyle w:val="Titulo3"/>
        <w:numPr>
          <w:ilvl w:val="1"/>
          <w:numId w:val="28"/>
        </w:numPr>
        <w:spacing w:line="276" w:lineRule="auto"/>
        <w:rPr>
          <w:rFonts w:ascii="Segoe UI" w:eastAsiaTheme="minorHAnsi" w:hAnsi="Segoe UI" w:cs="Segoe UI"/>
          <w:color w:val="003D6D" w:themeColor="accent1" w:themeShade="BF"/>
          <w:sz w:val="24"/>
          <w:szCs w:val="24"/>
        </w:rPr>
      </w:pPr>
      <w:bookmarkStart w:id="17" w:name="_Toc77266383"/>
      <w:bookmarkStart w:id="18" w:name="_Toc89769113"/>
      <w:r>
        <w:rPr>
          <w:rFonts w:ascii="Segoe UI" w:eastAsiaTheme="minorHAnsi" w:hAnsi="Segoe UI" w:cs="Segoe UI"/>
          <w:color w:val="003D6D" w:themeColor="accent1" w:themeShade="BF"/>
          <w:sz w:val="24"/>
          <w:szCs w:val="24"/>
          <w:lang w:val="es-CO"/>
        </w:rPr>
        <w:t>Objetivos Específicos</w:t>
      </w:r>
      <w:bookmarkEnd w:id="17"/>
      <w:bookmarkEnd w:id="18"/>
      <w:r>
        <w:rPr>
          <w:rFonts w:ascii="Segoe UI" w:eastAsiaTheme="minorHAnsi" w:hAnsi="Segoe UI" w:cs="Segoe UI"/>
          <w:color w:val="003D6D" w:themeColor="accent1" w:themeShade="BF"/>
          <w:sz w:val="24"/>
          <w:szCs w:val="24"/>
          <w:lang w:val="es-CO"/>
        </w:rPr>
        <w:t xml:space="preserve"> </w:t>
      </w:r>
    </w:p>
    <w:p w14:paraId="23935F19" w14:textId="1B18EC17" w:rsidR="00F2127A" w:rsidRPr="00510889" w:rsidRDefault="00510889" w:rsidP="009C0C5D">
      <w:pPr>
        <w:pStyle w:val="Prrafodelista"/>
        <w:numPr>
          <w:ilvl w:val="0"/>
          <w:numId w:val="29"/>
        </w:numPr>
        <w:rPr>
          <w:rFonts w:cs="Segoe UI"/>
          <w:szCs w:val="22"/>
          <w:lang w:val="es-MX"/>
        </w:rPr>
      </w:pPr>
      <w:r w:rsidRPr="00510889">
        <w:rPr>
          <w:rFonts w:cs="Segoe UI"/>
          <w:szCs w:val="22"/>
          <w:lang w:val="es-MX"/>
        </w:rPr>
        <w:t>Cuantificar el avance físico y el valor de producción de las obras civiles que se desarrollan en el país.</w:t>
      </w:r>
      <w:r w:rsidR="00F318E4" w:rsidRPr="00510889">
        <w:rPr>
          <w:rFonts w:cs="Segoe UI"/>
          <w:szCs w:val="22"/>
          <w:lang w:val="es-MX"/>
        </w:rPr>
        <w:br/>
      </w:r>
    </w:p>
    <w:p w14:paraId="02473D03" w14:textId="0D87AD4A" w:rsidR="00F2127A" w:rsidRPr="00510889" w:rsidRDefault="00510889" w:rsidP="009C0C5D">
      <w:pPr>
        <w:pStyle w:val="Prrafodelista"/>
        <w:numPr>
          <w:ilvl w:val="0"/>
          <w:numId w:val="29"/>
        </w:numPr>
        <w:rPr>
          <w:rFonts w:cs="Segoe UI"/>
          <w:szCs w:val="22"/>
          <w:lang w:val="es-MX"/>
        </w:rPr>
      </w:pPr>
      <w:r w:rsidRPr="00510889">
        <w:rPr>
          <w:rFonts w:cs="Segoe UI"/>
          <w:szCs w:val="22"/>
          <w:lang w:val="es-MX"/>
        </w:rPr>
        <w:lastRenderedPageBreak/>
        <w:t>Caracterizar la producción de obras civiles por grupos de obra acorde con la Clasificación Central de Productos – CPC Ver. 2 A.C.</w:t>
      </w:r>
      <w:r w:rsidR="00F318E4" w:rsidRPr="00510889">
        <w:rPr>
          <w:rFonts w:cs="Segoe UI"/>
          <w:szCs w:val="22"/>
          <w:lang w:val="es-MX"/>
        </w:rPr>
        <w:br/>
      </w:r>
    </w:p>
    <w:p w14:paraId="6ECDF723" w14:textId="2699A1A4" w:rsidR="00055EF5" w:rsidRPr="00510889" w:rsidRDefault="00510889" w:rsidP="009C0C5D">
      <w:pPr>
        <w:pStyle w:val="Prrafodelista"/>
        <w:numPr>
          <w:ilvl w:val="0"/>
          <w:numId w:val="29"/>
        </w:numPr>
        <w:rPr>
          <w:rFonts w:cs="Segoe UI"/>
          <w:szCs w:val="22"/>
          <w:lang w:val="es-MX"/>
        </w:rPr>
      </w:pPr>
      <w:r w:rsidRPr="00510889">
        <w:rPr>
          <w:rFonts w:cs="Segoe UI"/>
          <w:szCs w:val="22"/>
          <w:lang w:val="es-MX"/>
        </w:rPr>
        <w:t>Producir información oficial sobre la evolución de la producción de las obras civiles en el territorio nacional.</w:t>
      </w:r>
      <w:r w:rsidR="00055EF5" w:rsidRPr="00510889">
        <w:rPr>
          <w:rFonts w:cs="Segoe UI"/>
          <w:szCs w:val="22"/>
          <w:lang w:val="es-MX"/>
        </w:rPr>
        <w:br/>
      </w:r>
    </w:p>
    <w:p w14:paraId="03D4E622" w14:textId="77777777" w:rsidR="00510889" w:rsidRPr="0006626E" w:rsidRDefault="00510889" w:rsidP="009C0C5D">
      <w:pPr>
        <w:numPr>
          <w:ilvl w:val="0"/>
          <w:numId w:val="29"/>
        </w:numPr>
        <w:tabs>
          <w:tab w:val="left" w:pos="-1701"/>
          <w:tab w:val="left" w:pos="-284"/>
        </w:tabs>
        <w:suppressAutoHyphens/>
        <w:jc w:val="both"/>
        <w:rPr>
          <w:rFonts w:cs="Segoe UI"/>
          <w:spacing w:val="-3"/>
          <w:szCs w:val="22"/>
        </w:rPr>
      </w:pPr>
      <w:r w:rsidRPr="0006626E">
        <w:rPr>
          <w:rFonts w:cs="Segoe UI"/>
          <w:spacing w:val="-3"/>
          <w:szCs w:val="22"/>
        </w:rPr>
        <w:t>Contribuir a la medición y el cálculo de los principales agregados macroeconómicos del subsector construcción de obras civiles.</w:t>
      </w:r>
    </w:p>
    <w:p w14:paraId="043DB26D" w14:textId="6A70A685" w:rsidR="004D42B3" w:rsidRPr="00165497" w:rsidRDefault="002970B1" w:rsidP="00BC2425">
      <w:pPr>
        <w:spacing w:line="276" w:lineRule="auto"/>
        <w:jc w:val="both"/>
        <w:rPr>
          <w:rFonts w:cs="Segoe UI"/>
          <w:b/>
          <w:bCs/>
          <w:color w:val="003D6D" w:themeColor="accent1" w:themeShade="BF"/>
          <w:sz w:val="24"/>
          <w:szCs w:val="24"/>
        </w:rPr>
      </w:pPr>
      <w:r w:rsidRPr="00165497">
        <w:rPr>
          <w:rFonts w:cs="Segoe UI"/>
          <w:b/>
          <w:bCs/>
          <w:color w:val="003D6D" w:themeColor="accent1" w:themeShade="BF"/>
          <w:sz w:val="24"/>
          <w:szCs w:val="24"/>
        </w:rPr>
        <w:t xml:space="preserve"> </w:t>
      </w:r>
    </w:p>
    <w:p w14:paraId="4598A2E4" w14:textId="1E31C4B9" w:rsidR="00515B86" w:rsidRPr="00CB7A1B" w:rsidRDefault="00515B86" w:rsidP="009C0C5D">
      <w:pPr>
        <w:pStyle w:val="Titulo3"/>
        <w:numPr>
          <w:ilvl w:val="1"/>
          <w:numId w:val="28"/>
        </w:numPr>
        <w:spacing w:line="276" w:lineRule="auto"/>
        <w:rPr>
          <w:rFonts w:ascii="Segoe UI" w:eastAsiaTheme="minorHAnsi" w:hAnsi="Segoe UI" w:cs="Segoe UI"/>
          <w:color w:val="003D6D" w:themeColor="accent1" w:themeShade="BF"/>
          <w:sz w:val="24"/>
          <w:szCs w:val="24"/>
        </w:rPr>
      </w:pPr>
      <w:bookmarkStart w:id="19" w:name="_Toc77266384"/>
      <w:bookmarkStart w:id="20" w:name="_Toc89769114"/>
      <w:r>
        <w:rPr>
          <w:rFonts w:ascii="Segoe UI" w:eastAsiaTheme="minorHAnsi" w:hAnsi="Segoe UI" w:cs="Segoe UI"/>
          <w:color w:val="003D6D" w:themeColor="accent1" w:themeShade="BF"/>
          <w:sz w:val="24"/>
          <w:szCs w:val="24"/>
          <w:lang w:val="es-CO"/>
        </w:rPr>
        <w:t>Alcance</w:t>
      </w:r>
      <w:bookmarkEnd w:id="19"/>
      <w:bookmarkEnd w:id="20"/>
      <w:r>
        <w:rPr>
          <w:rFonts w:ascii="Segoe UI" w:eastAsiaTheme="minorHAnsi" w:hAnsi="Segoe UI" w:cs="Segoe UI"/>
          <w:color w:val="003D6D" w:themeColor="accent1" w:themeShade="BF"/>
          <w:sz w:val="24"/>
          <w:szCs w:val="24"/>
          <w:lang w:val="es-CO"/>
        </w:rPr>
        <w:t xml:space="preserve"> </w:t>
      </w:r>
    </w:p>
    <w:p w14:paraId="05879320" w14:textId="77777777" w:rsidR="00CE143D" w:rsidRPr="002A0D38" w:rsidRDefault="00CE143D" w:rsidP="00C2777E">
      <w:pPr>
        <w:spacing w:line="276" w:lineRule="auto"/>
        <w:ind w:left="720"/>
        <w:jc w:val="both"/>
        <w:rPr>
          <w:rFonts w:cs="Segoe UI"/>
          <w:szCs w:val="22"/>
        </w:rPr>
      </w:pPr>
    </w:p>
    <w:p w14:paraId="43CE0318" w14:textId="7D0C3A4E" w:rsidR="008F6C34" w:rsidRPr="00FB3197" w:rsidRDefault="00510889" w:rsidP="00C2777E">
      <w:pPr>
        <w:spacing w:line="276" w:lineRule="auto"/>
        <w:jc w:val="both"/>
        <w:rPr>
          <w:rFonts w:cs="Segoe UI"/>
        </w:rPr>
      </w:pPr>
      <w:r>
        <w:rPr>
          <w:rFonts w:cs="Segoe UI"/>
          <w:szCs w:val="22"/>
          <w:lang w:val="es-MX"/>
        </w:rPr>
        <w:t>L</w:t>
      </w:r>
      <w:r w:rsidRPr="00510889">
        <w:rPr>
          <w:rFonts w:cs="Segoe UI"/>
          <w:szCs w:val="22"/>
          <w:lang w:val="es-MX"/>
        </w:rPr>
        <w:t>a operación estadística tiene como alcance determinar la evolución trimestral de la producción de obras civiles según grupos de obra, a partir de una muestra no probabilística de contratos que se desarrollan en el territorio nacional. La muestra trimestral incluye los contratos de obra civil que sumen el 80% de los presupuestos totales a ejecutar en cada departamento y para cada un</w:t>
      </w:r>
      <w:r w:rsidR="00147744">
        <w:rPr>
          <w:rFonts w:cs="Segoe UI"/>
          <w:szCs w:val="22"/>
          <w:lang w:val="es-MX"/>
        </w:rPr>
        <w:t>a</w:t>
      </w:r>
      <w:r w:rsidRPr="00510889">
        <w:rPr>
          <w:rFonts w:cs="Segoe UI"/>
          <w:szCs w:val="22"/>
          <w:lang w:val="es-MX"/>
        </w:rPr>
        <w:t xml:space="preserve"> de l</w:t>
      </w:r>
      <w:r w:rsidR="00EA276F">
        <w:rPr>
          <w:rFonts w:cs="Segoe UI"/>
          <w:szCs w:val="22"/>
          <w:lang w:val="es-MX"/>
        </w:rPr>
        <w:t>a</w:t>
      </w:r>
      <w:r w:rsidRPr="00510889">
        <w:rPr>
          <w:rFonts w:cs="Segoe UI"/>
          <w:szCs w:val="22"/>
          <w:lang w:val="es-MX"/>
        </w:rPr>
        <w:t xml:space="preserve">s </w:t>
      </w:r>
      <w:r w:rsidR="002F2074">
        <w:rPr>
          <w:rFonts w:cs="Segoe UI"/>
          <w:szCs w:val="22"/>
          <w:lang w:val="es-MX"/>
        </w:rPr>
        <w:t>17 subclases</w:t>
      </w:r>
      <w:r w:rsidRPr="00510889">
        <w:rPr>
          <w:rFonts w:cs="Segoe UI"/>
          <w:szCs w:val="22"/>
          <w:lang w:val="es-MX"/>
        </w:rPr>
        <w:t xml:space="preserve"> establecid</w:t>
      </w:r>
      <w:r w:rsidR="00EA276F">
        <w:rPr>
          <w:rFonts w:cs="Segoe UI"/>
          <w:szCs w:val="22"/>
          <w:lang w:val="es-MX"/>
        </w:rPr>
        <w:t>a</w:t>
      </w:r>
      <w:r w:rsidRPr="00510889">
        <w:rPr>
          <w:rFonts w:cs="Segoe UI"/>
          <w:szCs w:val="22"/>
          <w:lang w:val="es-MX"/>
        </w:rPr>
        <w:t>s por la CPC V2 A.C. Dichos contratos hacen parte del Directorio Nacional de Infraestructura DNI.</w:t>
      </w:r>
    </w:p>
    <w:p w14:paraId="5557F195" w14:textId="7C08A4B9" w:rsidR="007E3550" w:rsidRDefault="007E3550" w:rsidP="00C2777E">
      <w:pPr>
        <w:spacing w:line="276" w:lineRule="auto"/>
        <w:jc w:val="both"/>
        <w:rPr>
          <w:rFonts w:cs="Segoe UI"/>
          <w:lang w:val="es-MX"/>
        </w:rPr>
      </w:pPr>
    </w:p>
    <w:p w14:paraId="0453E2B3" w14:textId="4C1E1ACA" w:rsidR="007E3550" w:rsidRDefault="00666C13" w:rsidP="00C2777E">
      <w:pPr>
        <w:pStyle w:val="Ttulo2"/>
        <w:numPr>
          <w:ilvl w:val="0"/>
          <w:numId w:val="22"/>
        </w:numPr>
        <w:shd w:val="clear" w:color="auto" w:fill="auto"/>
        <w:tabs>
          <w:tab w:val="clear" w:pos="426"/>
          <w:tab w:val="left" w:pos="0"/>
          <w:tab w:val="left" w:pos="284"/>
        </w:tabs>
        <w:spacing w:before="0" w:after="0" w:line="276" w:lineRule="auto"/>
      </w:pPr>
      <w:bookmarkStart w:id="21" w:name="_Toc89769115"/>
      <w:bookmarkStart w:id="22" w:name="_Hlk89765311"/>
      <w:r>
        <w:t>CONCEPTOS B</w:t>
      </w:r>
      <w:r w:rsidR="00EB1A90">
        <w:t>Á</w:t>
      </w:r>
      <w:r>
        <w:t>SICOS, VARIABLES, INDICADORES ESTAD</w:t>
      </w:r>
      <w:r w:rsidR="00EB1A90">
        <w:t>Í</w:t>
      </w:r>
      <w:r>
        <w:t>STICOS Y CLASIFICACIONES</w:t>
      </w:r>
      <w:bookmarkEnd w:id="21"/>
    </w:p>
    <w:bookmarkEnd w:id="22"/>
    <w:p w14:paraId="0D1091B3" w14:textId="261B7220" w:rsidR="00703854" w:rsidRDefault="00703854" w:rsidP="00C2777E">
      <w:pPr>
        <w:spacing w:line="276" w:lineRule="auto"/>
        <w:jc w:val="both"/>
        <w:rPr>
          <w:b/>
          <w:bCs/>
        </w:rPr>
      </w:pPr>
    </w:p>
    <w:p w14:paraId="037D559B" w14:textId="3FED16B9" w:rsidR="00DE26FF" w:rsidRPr="00647A4C" w:rsidRDefault="00CE5FE5" w:rsidP="009C0C5D">
      <w:pPr>
        <w:pStyle w:val="Titulo3"/>
        <w:numPr>
          <w:ilvl w:val="1"/>
          <w:numId w:val="25"/>
        </w:numPr>
        <w:spacing w:line="276" w:lineRule="auto"/>
        <w:rPr>
          <w:rFonts w:ascii="Segoe UI" w:eastAsiaTheme="minorHAnsi" w:hAnsi="Segoe UI" w:cs="Segoe UI"/>
          <w:color w:val="003D6D" w:themeColor="accent1" w:themeShade="BF"/>
          <w:sz w:val="24"/>
          <w:szCs w:val="24"/>
        </w:rPr>
      </w:pPr>
      <w:bookmarkStart w:id="23" w:name="_Toc77266386"/>
      <w:bookmarkStart w:id="24" w:name="_Toc89769116"/>
      <w:r w:rsidRPr="0008261A">
        <w:rPr>
          <w:rFonts w:ascii="Segoe UI" w:eastAsiaTheme="minorHAnsi" w:hAnsi="Segoe UI" w:cs="Segoe UI"/>
          <w:color w:val="003D6D" w:themeColor="accent1" w:themeShade="BF"/>
          <w:sz w:val="24"/>
          <w:szCs w:val="24"/>
          <w:lang w:val="es-CO"/>
        </w:rPr>
        <w:t>Conceptos básicos</w:t>
      </w:r>
      <w:bookmarkEnd w:id="23"/>
      <w:bookmarkEnd w:id="24"/>
    </w:p>
    <w:p w14:paraId="0E80557C" w14:textId="77777777" w:rsidR="002B2425" w:rsidRDefault="002B2425" w:rsidP="002B2425">
      <w:pPr>
        <w:spacing w:after="200" w:line="276" w:lineRule="auto"/>
        <w:ind w:right="51"/>
        <w:jc w:val="both"/>
        <w:rPr>
          <w:rFonts w:eastAsia="Times New Roman" w:cs="Segoe UI"/>
          <w:color w:val="0D0D0D"/>
          <w:szCs w:val="20"/>
          <w:lang w:eastAsia="es-ES"/>
        </w:rPr>
      </w:pPr>
      <w:bookmarkStart w:id="25" w:name="_Hlk76548728"/>
      <w:r>
        <w:rPr>
          <w:rFonts w:eastAsia="Calibri" w:cs="Segoe UI"/>
          <w:b/>
          <w:szCs w:val="22"/>
        </w:rPr>
        <w:t>Obra civil</w:t>
      </w:r>
      <w:r w:rsidRPr="0015160A">
        <w:rPr>
          <w:rFonts w:eastAsia="Calibri" w:cs="Segoe UI"/>
          <w:szCs w:val="22"/>
        </w:rPr>
        <w:t xml:space="preserve">: </w:t>
      </w:r>
      <w:r>
        <w:rPr>
          <w:rFonts w:eastAsia="Calibri" w:cs="Segoe UI"/>
          <w:szCs w:val="22"/>
        </w:rPr>
        <w:t>b</w:t>
      </w:r>
      <w:r w:rsidRPr="00CE1565">
        <w:rPr>
          <w:rFonts w:eastAsia="Calibri" w:cs="Segoe UI"/>
          <w:szCs w:val="22"/>
        </w:rPr>
        <w:t>ien o activo, de carácter tanto público como privado, realizado por empresas constructoras y cuyo objeto es la prestación de servicios a la población y que contribuye a una mejora de su calidad de vida o de las condiciones en que desarrollan actividades económicas.</w:t>
      </w:r>
      <w:r>
        <w:rPr>
          <w:rFonts w:eastAsia="Calibri" w:cs="Segoe UI"/>
          <w:szCs w:val="22"/>
        </w:rPr>
        <w:t xml:space="preserve"> </w:t>
      </w:r>
      <w:r w:rsidRPr="00CE1565">
        <w:rPr>
          <w:rFonts w:eastAsia="Times New Roman" w:cs="Segoe UI"/>
          <w:color w:val="0D0D0D"/>
          <w:szCs w:val="20"/>
          <w:lang w:eastAsia="es-ES"/>
        </w:rPr>
        <w:t xml:space="preserve">Adaptado Departamento Administrativo Nacional de estadísticas – DANE (s.f.)  </w:t>
      </w:r>
    </w:p>
    <w:p w14:paraId="6C5C2F24" w14:textId="77777777" w:rsidR="002B2425" w:rsidRDefault="002B2425" w:rsidP="002B2425">
      <w:pPr>
        <w:spacing w:after="200" w:line="276" w:lineRule="auto"/>
        <w:ind w:right="51"/>
        <w:jc w:val="both"/>
        <w:rPr>
          <w:rFonts w:eastAsia="Calibri" w:cs="Segoe UI"/>
          <w:szCs w:val="22"/>
        </w:rPr>
      </w:pPr>
      <w:r w:rsidRPr="00B13C64">
        <w:rPr>
          <w:rFonts w:eastAsia="Calibri" w:cs="Segoe UI"/>
          <w:b/>
          <w:szCs w:val="22"/>
        </w:rPr>
        <w:t xml:space="preserve">Contrato de </w:t>
      </w:r>
      <w:r>
        <w:rPr>
          <w:rFonts w:eastAsia="Calibri" w:cs="Segoe UI"/>
          <w:b/>
          <w:szCs w:val="22"/>
        </w:rPr>
        <w:t>o</w:t>
      </w:r>
      <w:r w:rsidRPr="00B13C64">
        <w:rPr>
          <w:rFonts w:eastAsia="Calibri" w:cs="Segoe UI"/>
          <w:b/>
          <w:szCs w:val="22"/>
        </w:rPr>
        <w:t>bra</w:t>
      </w:r>
      <w:r>
        <w:rPr>
          <w:rFonts w:eastAsia="Calibri" w:cs="Segoe UI"/>
          <w:b/>
          <w:szCs w:val="22"/>
        </w:rPr>
        <w:t xml:space="preserve"> pública</w:t>
      </w:r>
      <w:r w:rsidRPr="00B13C64">
        <w:rPr>
          <w:rFonts w:eastAsia="Calibri" w:cs="Segoe UI"/>
          <w:b/>
          <w:szCs w:val="22"/>
        </w:rPr>
        <w:t>:</w:t>
      </w:r>
      <w:r>
        <w:rPr>
          <w:rFonts w:eastAsia="Calibri" w:cs="Segoe UI"/>
          <w:szCs w:val="22"/>
        </w:rPr>
        <w:t xml:space="preserve"> a</w:t>
      </w:r>
      <w:r w:rsidRPr="008F0B50">
        <w:rPr>
          <w:rFonts w:eastAsia="Calibri" w:cs="Segoe UI"/>
          <w:szCs w:val="22"/>
        </w:rPr>
        <w:t xml:space="preserve">cto legal que establece una entidad estatal para la construcción, el mantenimiento, la instalación y, en general, para la realización de cualquier otro trabajo material sobre bienes inmuebles, cualquiera que sea la modalidad de ejecución y pago. </w:t>
      </w:r>
      <w:r>
        <w:rPr>
          <w:rFonts w:eastAsia="Calibri" w:cs="Segoe UI"/>
          <w:szCs w:val="22"/>
        </w:rPr>
        <w:t>(</w:t>
      </w:r>
      <w:r w:rsidRPr="0015160A">
        <w:rPr>
          <w:rFonts w:eastAsia="Calibri" w:cs="Segoe UI"/>
          <w:szCs w:val="22"/>
        </w:rPr>
        <w:t>Ley 80 de 1993</w:t>
      </w:r>
      <w:r>
        <w:rPr>
          <w:rFonts w:eastAsia="Calibri" w:cs="Segoe UI"/>
          <w:szCs w:val="22"/>
        </w:rPr>
        <w:t xml:space="preserve">, Capitulo III, Del contrato estatal). </w:t>
      </w:r>
    </w:p>
    <w:p w14:paraId="278961A7" w14:textId="77777777" w:rsidR="002B2425" w:rsidRDefault="002B2425" w:rsidP="002B2425">
      <w:pPr>
        <w:spacing w:after="200" w:line="276" w:lineRule="auto"/>
        <w:ind w:right="51"/>
        <w:jc w:val="both"/>
        <w:rPr>
          <w:rFonts w:eastAsia="Calibri" w:cs="Segoe UI"/>
        </w:rPr>
      </w:pPr>
      <w:r w:rsidRPr="008F0B50">
        <w:rPr>
          <w:rFonts w:eastAsia="Calibri" w:cs="Segoe UI"/>
          <w:b/>
          <w:bCs/>
        </w:rPr>
        <w:t>Contrato de obra privada:</w:t>
      </w:r>
      <w:r>
        <w:rPr>
          <w:rFonts w:eastAsia="Calibri" w:cs="Segoe UI"/>
        </w:rPr>
        <w:t xml:space="preserve"> a</w:t>
      </w:r>
      <w:r w:rsidRPr="008F0B50">
        <w:rPr>
          <w:rFonts w:eastAsia="Calibri" w:cs="Segoe UI"/>
        </w:rPr>
        <w:t xml:space="preserve">cto legal mediante el cual el contratante encarga al contratista la construcción de una obra o realización de una actividad. </w:t>
      </w:r>
      <w:r w:rsidRPr="330E5348">
        <w:rPr>
          <w:rFonts w:eastAsia="Calibri" w:cs="Segoe UI"/>
        </w:rPr>
        <w:t xml:space="preserve">(Código civil colombiano, artículos 2053 al 2062, De los contratos para la confección de una obra material). </w:t>
      </w:r>
    </w:p>
    <w:p w14:paraId="5C741AF5" w14:textId="77777777" w:rsidR="002B2425" w:rsidRPr="008F0B50" w:rsidRDefault="002B2425" w:rsidP="002B2425">
      <w:pPr>
        <w:spacing w:after="200" w:line="276" w:lineRule="auto"/>
        <w:ind w:right="51"/>
        <w:jc w:val="both"/>
        <w:rPr>
          <w:rFonts w:eastAsia="Calibri" w:cs="Segoe UI"/>
        </w:rPr>
      </w:pPr>
      <w:r w:rsidRPr="008F0B50">
        <w:rPr>
          <w:rFonts w:eastAsia="Calibri" w:cs="Segoe UI"/>
          <w:b/>
          <w:bCs/>
        </w:rPr>
        <w:t>Contrato de concesión:</w:t>
      </w:r>
      <w:r>
        <w:rPr>
          <w:rFonts w:eastAsia="Calibri" w:cs="Segoe UI"/>
        </w:rPr>
        <w:t xml:space="preserve"> a</w:t>
      </w:r>
      <w:r w:rsidRPr="008F0B50">
        <w:rPr>
          <w:rFonts w:eastAsia="Calibri" w:cs="Segoe UI"/>
        </w:rPr>
        <w:t xml:space="preserve">cto legal que establece una entidad estatal con el objeto de otorgar a un concesionario la prestación, la operación la explotación, la organización o la gestión, total o parcial, de un servicio público, o la construcción, la explotación o la conservación total o parcial, de una obra o bien </w:t>
      </w:r>
      <w:r w:rsidRPr="008F0B50">
        <w:rPr>
          <w:rFonts w:eastAsia="Calibri" w:cs="Segoe UI"/>
        </w:rPr>
        <w:lastRenderedPageBreak/>
        <w:t>destinado al servicio o al uso público, así como todas las actividades necesarias para la prestación o el funcionamiento de la obra o el servicio por cuenta y riesgo del concesionario.</w:t>
      </w:r>
      <w:r>
        <w:rPr>
          <w:rFonts w:eastAsia="Calibri" w:cs="Segoe UI"/>
        </w:rPr>
        <w:t xml:space="preserve"> </w:t>
      </w:r>
      <w:r>
        <w:rPr>
          <w:rFonts w:eastAsia="Calibri" w:cs="Segoe UI"/>
          <w:szCs w:val="22"/>
        </w:rPr>
        <w:t>(</w:t>
      </w:r>
      <w:r w:rsidRPr="0015160A">
        <w:rPr>
          <w:rFonts w:eastAsia="Calibri" w:cs="Segoe UI"/>
          <w:szCs w:val="22"/>
        </w:rPr>
        <w:t>Ley 80 de 1993</w:t>
      </w:r>
      <w:r>
        <w:rPr>
          <w:rFonts w:eastAsia="Calibri" w:cs="Segoe UI"/>
          <w:szCs w:val="22"/>
        </w:rPr>
        <w:t>, Capitulo III, Del contrato estatal).</w:t>
      </w:r>
    </w:p>
    <w:p w14:paraId="6D3B1A4B" w14:textId="77777777" w:rsidR="002B2425" w:rsidRPr="008B68FE" w:rsidRDefault="002B2425" w:rsidP="002B2425">
      <w:pPr>
        <w:spacing w:after="200" w:line="276" w:lineRule="auto"/>
        <w:ind w:right="51"/>
        <w:jc w:val="both"/>
        <w:rPr>
          <w:rFonts w:eastAsia="Calibri" w:cs="Segoe UI"/>
        </w:rPr>
      </w:pPr>
      <w:r>
        <w:rPr>
          <w:rFonts w:eastAsia="Calibri" w:cs="Segoe UI"/>
          <w:b/>
          <w:bCs/>
        </w:rPr>
        <w:t xml:space="preserve">Tipo de </w:t>
      </w:r>
      <w:r w:rsidRPr="330E5348">
        <w:rPr>
          <w:rFonts w:eastAsia="Calibri" w:cs="Segoe UI"/>
          <w:b/>
          <w:bCs/>
        </w:rPr>
        <w:t xml:space="preserve">Obra: </w:t>
      </w:r>
      <w:r>
        <w:rPr>
          <w:rFonts w:eastAsia="Calibri" w:cs="Segoe UI"/>
        </w:rPr>
        <w:t>c</w:t>
      </w:r>
      <w:r w:rsidRPr="330E5348">
        <w:rPr>
          <w:rFonts w:eastAsia="Calibri" w:cs="Segoe UI"/>
        </w:rPr>
        <w:t>lasificación de los contratos de obras civiles de acuerdo al objeto contractual</w:t>
      </w:r>
      <w:r>
        <w:rPr>
          <w:rFonts w:eastAsia="Calibri" w:cs="Segoe UI"/>
        </w:rPr>
        <w:t xml:space="preserve"> y a los</w:t>
      </w:r>
      <w:r w:rsidRPr="330E5348">
        <w:rPr>
          <w:rFonts w:eastAsia="Calibri" w:cs="Segoe UI"/>
        </w:rPr>
        <w:t xml:space="preserve"> proceso</w:t>
      </w:r>
      <w:r>
        <w:rPr>
          <w:rFonts w:eastAsia="Calibri" w:cs="Segoe UI"/>
        </w:rPr>
        <w:t>s</w:t>
      </w:r>
      <w:r w:rsidRPr="330E5348">
        <w:rPr>
          <w:rFonts w:eastAsia="Calibri" w:cs="Segoe UI"/>
        </w:rPr>
        <w:t xml:space="preserve"> técnico</w:t>
      </w:r>
      <w:r>
        <w:rPr>
          <w:rFonts w:eastAsia="Calibri" w:cs="Segoe UI"/>
        </w:rPr>
        <w:t>s</w:t>
      </w:r>
      <w:r w:rsidRPr="330E5348">
        <w:rPr>
          <w:rFonts w:eastAsia="Calibri" w:cs="Segoe UI"/>
        </w:rPr>
        <w:t>-productivo</w:t>
      </w:r>
      <w:r>
        <w:rPr>
          <w:rFonts w:eastAsia="Calibri" w:cs="Segoe UI"/>
        </w:rPr>
        <w:t>s</w:t>
      </w:r>
      <w:r w:rsidRPr="330E5348">
        <w:rPr>
          <w:rFonts w:eastAsia="Calibri" w:cs="Segoe UI"/>
        </w:rPr>
        <w:t xml:space="preserve"> con la que se llevará a cabo la ejecución del contrato. </w:t>
      </w:r>
      <w:r>
        <w:rPr>
          <w:rFonts w:eastAsia="Calibri" w:cs="Segoe UI"/>
        </w:rPr>
        <w:t xml:space="preserve">Un contrato de obra civil está conformado por uno o varios tipos de obra. </w:t>
      </w:r>
      <w:r>
        <w:t>(Departamento Administrativo Nacional de estadísticas – DANE). (s.f.)</w:t>
      </w:r>
    </w:p>
    <w:p w14:paraId="0F6CA1AA" w14:textId="57DE4123" w:rsidR="002B2425" w:rsidRPr="0015160A" w:rsidRDefault="002B2425" w:rsidP="002B2425">
      <w:pPr>
        <w:spacing w:after="200" w:line="276" w:lineRule="auto"/>
        <w:ind w:right="51"/>
        <w:jc w:val="both"/>
        <w:rPr>
          <w:rFonts w:eastAsia="Calibri" w:cs="Segoe UI"/>
        </w:rPr>
      </w:pPr>
      <w:r>
        <w:rPr>
          <w:rFonts w:eastAsia="Calibri" w:cs="Segoe UI"/>
          <w:b/>
          <w:bCs/>
        </w:rPr>
        <w:t xml:space="preserve">Tipo de </w:t>
      </w:r>
      <w:r w:rsidRPr="330E5348">
        <w:rPr>
          <w:rFonts w:eastAsia="Calibri" w:cs="Segoe UI"/>
          <w:b/>
          <w:bCs/>
        </w:rPr>
        <w:t>Sub-Obra</w:t>
      </w:r>
      <w:r w:rsidRPr="330E5348">
        <w:rPr>
          <w:rFonts w:eastAsia="Calibri" w:cs="Segoe UI"/>
        </w:rPr>
        <w:t xml:space="preserve">: </w:t>
      </w:r>
      <w:r w:rsidR="0018533E">
        <w:rPr>
          <w:rFonts w:eastAsia="Calibri" w:cs="Segoe UI"/>
        </w:rPr>
        <w:t>Cada tipología de</w:t>
      </w:r>
      <w:r>
        <w:rPr>
          <w:rFonts w:eastAsia="Calibri" w:cs="Segoe UI"/>
        </w:rPr>
        <w:t xml:space="preserve"> obra podrá tener una o más sub</w:t>
      </w:r>
      <w:r w:rsidRPr="004D243F">
        <w:rPr>
          <w:rFonts w:eastAsia="Calibri" w:cs="Segoe UI"/>
        </w:rPr>
        <w:t>obras, que conforman el segundo nivel de desagregación, utilizado para la clasificación de los elementos que componen un contrato de obra civil y desagregarlo de acuerdo a su tipología y diferencias técnicas. Las subobras que componen cada subgrupo tienen asignado un código y un nombre. Un ejemplo de una subobra es (obra camino vecinal- subobr</w:t>
      </w:r>
      <w:r>
        <w:rPr>
          <w:rFonts w:eastAsia="Calibri" w:cs="Segoe UI"/>
        </w:rPr>
        <w:t>as placa huella y camino rural)</w:t>
      </w:r>
      <w:r w:rsidRPr="330E5348">
        <w:rPr>
          <w:rFonts w:eastAsia="Calibri" w:cs="Segoe UI"/>
        </w:rPr>
        <w:t xml:space="preserve">. Una subobra está conformada por varios procesos productivos. </w:t>
      </w:r>
      <w:r>
        <w:t>(Departamento Administrativo Nacional de estadísticas – DANE). (s.f.)</w:t>
      </w:r>
    </w:p>
    <w:p w14:paraId="5582B852" w14:textId="77777777" w:rsidR="002B2425" w:rsidRPr="0015160A" w:rsidRDefault="002B2425" w:rsidP="002B2425">
      <w:pPr>
        <w:spacing w:after="200" w:line="276" w:lineRule="auto"/>
        <w:ind w:right="51"/>
        <w:jc w:val="both"/>
        <w:rPr>
          <w:rFonts w:eastAsia="Calibri" w:cs="Segoe UI"/>
        </w:rPr>
      </w:pPr>
      <w:r w:rsidRPr="330E5348">
        <w:rPr>
          <w:rFonts w:eastAsia="Calibri" w:cs="Segoe UI"/>
          <w:b/>
          <w:bCs/>
        </w:rPr>
        <w:t>Proceso productivo</w:t>
      </w:r>
      <w:r>
        <w:rPr>
          <w:rFonts w:eastAsia="Calibri" w:cs="Segoe UI"/>
          <w:b/>
          <w:bCs/>
        </w:rPr>
        <w:t xml:space="preserve"> (obra civil)</w:t>
      </w:r>
      <w:r w:rsidRPr="330E5348">
        <w:rPr>
          <w:rFonts w:eastAsia="Calibri" w:cs="Segoe UI"/>
          <w:b/>
          <w:bCs/>
        </w:rPr>
        <w:t>:</w:t>
      </w:r>
      <w:r w:rsidRPr="330E5348">
        <w:rPr>
          <w:rFonts w:eastAsia="Calibri" w:cs="Segoe UI"/>
        </w:rPr>
        <w:t xml:space="preserve"> </w:t>
      </w:r>
      <w:r>
        <w:rPr>
          <w:rFonts w:eastAsia="Calibri" w:cs="Segoe UI"/>
        </w:rPr>
        <w:t>c</w:t>
      </w:r>
      <w:r w:rsidRPr="000F622E">
        <w:rPr>
          <w:rFonts w:eastAsia="Calibri" w:cs="Segoe UI"/>
        </w:rPr>
        <w:t xml:space="preserve">omprende los capítulos y las etapas que definen la construcción de una obra civil.  </w:t>
      </w:r>
      <w:r>
        <w:t>(Departamento Administrativo Nacional de estadísticas – DANE). (s.f.)</w:t>
      </w:r>
    </w:p>
    <w:p w14:paraId="12E5F929" w14:textId="28F77E71" w:rsidR="002B2425" w:rsidRDefault="002B2425" w:rsidP="002B2425">
      <w:pPr>
        <w:spacing w:after="200" w:line="276" w:lineRule="auto"/>
        <w:ind w:right="51"/>
        <w:jc w:val="both"/>
        <w:rPr>
          <w:rFonts w:eastAsia="Calibri" w:cs="Segoe UI"/>
        </w:rPr>
      </w:pPr>
      <w:r w:rsidRPr="330E5348">
        <w:rPr>
          <w:rFonts w:eastAsia="Calibri" w:cs="Segoe UI"/>
          <w:b/>
          <w:bCs/>
        </w:rPr>
        <w:t>Subproceso productivo</w:t>
      </w:r>
      <w:r>
        <w:rPr>
          <w:rFonts w:eastAsia="Calibri" w:cs="Segoe UI"/>
          <w:b/>
          <w:bCs/>
        </w:rPr>
        <w:t xml:space="preserve"> (obra civil)</w:t>
      </w:r>
      <w:r w:rsidRPr="330E5348">
        <w:rPr>
          <w:rFonts w:eastAsia="Calibri" w:cs="Segoe UI"/>
          <w:b/>
          <w:bCs/>
        </w:rPr>
        <w:t xml:space="preserve">: </w:t>
      </w:r>
      <w:r>
        <w:rPr>
          <w:rFonts w:eastAsia="Calibri" w:cs="Segoe UI"/>
        </w:rPr>
        <w:t>c</w:t>
      </w:r>
      <w:r w:rsidRPr="009C0BB1">
        <w:rPr>
          <w:rFonts w:eastAsia="Calibri" w:cs="Segoe UI"/>
        </w:rPr>
        <w:t>omprende las actividades que materializan la medición del proyecto y que consumen recursos o insumos (materiales, mano de obra, maquinaria, herramienta, equipo, transporte y otra clase de recursos) e identifica la cantidad total de obra a ejecutar y la cantidad total de obra ejecutada.</w:t>
      </w:r>
      <w:r w:rsidRPr="009C0BB1">
        <w:t xml:space="preserve"> </w:t>
      </w:r>
      <w:r>
        <w:t>(Departamento Administrativo Nacional de estadísticas – DANE). (s.f.)</w:t>
      </w:r>
    </w:p>
    <w:p w14:paraId="09C8009D" w14:textId="3E960A5A" w:rsidR="00205C09" w:rsidRPr="001B7A14" w:rsidRDefault="002B2425" w:rsidP="002B2425">
      <w:pPr>
        <w:spacing w:after="200" w:line="276" w:lineRule="auto"/>
        <w:ind w:right="51"/>
        <w:jc w:val="both"/>
        <w:rPr>
          <w:rFonts w:cs="Segoe UI"/>
          <w:szCs w:val="22"/>
        </w:rPr>
      </w:pPr>
      <w:r>
        <w:rPr>
          <w:b/>
        </w:rPr>
        <w:t>Principio de c</w:t>
      </w:r>
      <w:r w:rsidRPr="004F7C50">
        <w:rPr>
          <w:b/>
        </w:rPr>
        <w:t xml:space="preserve">ausación: </w:t>
      </w:r>
      <w:r>
        <w:rPr>
          <w:bCs/>
        </w:rPr>
        <w:t>p</w:t>
      </w:r>
      <w:r w:rsidRPr="00DB4CEB">
        <w:rPr>
          <w:rFonts w:eastAsia="Calibri" w:cs="Segoe UI"/>
          <w:szCs w:val="22"/>
        </w:rPr>
        <w:t xml:space="preserve">rincipio que indica que en la contabilidad se deben registrar los hechos económicos cuando suceden o se realizan y no cuando se cancelan o se produce flujo de efectivo. </w:t>
      </w:r>
      <w:r w:rsidRPr="00BA7B7C">
        <w:rPr>
          <w:rFonts w:eastAsia="Calibri" w:cs="Segoe UI"/>
          <w:szCs w:val="22"/>
        </w:rPr>
        <w:t>(Contabilidad básica general, un enfoque administrativo y de control interno. 2015)</w:t>
      </w:r>
      <w:r>
        <w:rPr>
          <w:rFonts w:eastAsia="Calibri" w:cs="Segoe UI"/>
          <w:szCs w:val="22"/>
        </w:rPr>
        <w:t>.</w:t>
      </w:r>
      <w:bookmarkEnd w:id="25"/>
      <w:r w:rsidR="00AF10D9">
        <w:rPr>
          <w:rFonts w:cs="Segoe UI"/>
          <w:szCs w:val="22"/>
        </w:rPr>
        <w:tab/>
      </w:r>
    </w:p>
    <w:p w14:paraId="151E76F1" w14:textId="3155B2E8" w:rsidR="00CA6454" w:rsidRPr="0008261A" w:rsidRDefault="005F46BB" w:rsidP="009C0C5D">
      <w:pPr>
        <w:pStyle w:val="Titulo3"/>
        <w:numPr>
          <w:ilvl w:val="1"/>
          <w:numId w:val="25"/>
        </w:numPr>
        <w:spacing w:line="276" w:lineRule="auto"/>
        <w:rPr>
          <w:rFonts w:cs="Segoe UI"/>
          <w:b w:val="0"/>
          <w:bCs w:val="0"/>
          <w:color w:val="003D6D" w:themeColor="accent1" w:themeShade="BF"/>
          <w:sz w:val="24"/>
          <w:szCs w:val="24"/>
        </w:rPr>
      </w:pPr>
      <w:bookmarkStart w:id="26" w:name="_Toc77266387"/>
      <w:bookmarkStart w:id="27" w:name="_Toc89769117"/>
      <w:r w:rsidRPr="0008261A">
        <w:rPr>
          <w:rFonts w:ascii="Segoe UI" w:eastAsiaTheme="minorHAnsi" w:hAnsi="Segoe UI" w:cs="Segoe UI"/>
          <w:color w:val="003D6D" w:themeColor="accent1" w:themeShade="BF"/>
          <w:sz w:val="24"/>
          <w:szCs w:val="24"/>
          <w:lang w:val="es-CO"/>
        </w:rPr>
        <w:t>Variables</w:t>
      </w:r>
      <w:bookmarkEnd w:id="26"/>
      <w:bookmarkEnd w:id="27"/>
    </w:p>
    <w:p w14:paraId="03AD3BAC" w14:textId="2D787BB0" w:rsidR="0028760B" w:rsidRPr="0008261A" w:rsidRDefault="0028760B" w:rsidP="002B2425">
      <w:pPr>
        <w:spacing w:line="276" w:lineRule="auto"/>
        <w:rPr>
          <w:rFonts w:cs="Segoe UI"/>
          <w:b/>
          <w:bCs/>
          <w:i/>
          <w:iCs/>
          <w:szCs w:val="22"/>
        </w:rPr>
      </w:pPr>
      <w:r w:rsidRPr="0008261A">
        <w:rPr>
          <w:rFonts w:cs="Segoe UI"/>
          <w:b/>
          <w:bCs/>
          <w:i/>
          <w:iCs/>
          <w:szCs w:val="22"/>
        </w:rPr>
        <w:t>Variable</w:t>
      </w:r>
      <w:r w:rsidR="00981679">
        <w:rPr>
          <w:rFonts w:cs="Segoe UI"/>
          <w:b/>
          <w:bCs/>
          <w:i/>
          <w:iCs/>
          <w:szCs w:val="22"/>
        </w:rPr>
        <w:t>s</w:t>
      </w:r>
      <w:r w:rsidRPr="0008261A">
        <w:rPr>
          <w:rFonts w:cs="Segoe UI"/>
          <w:b/>
          <w:bCs/>
          <w:i/>
          <w:iCs/>
          <w:szCs w:val="22"/>
        </w:rPr>
        <w:t xml:space="preserve"> de estudio</w:t>
      </w:r>
    </w:p>
    <w:p w14:paraId="2119B419" w14:textId="77777777" w:rsidR="002B2425" w:rsidRDefault="002B2425" w:rsidP="002B2425">
      <w:pPr>
        <w:spacing w:line="276" w:lineRule="auto"/>
        <w:rPr>
          <w:rFonts w:cs="Segoe UI"/>
          <w:b/>
          <w:bCs/>
          <w:szCs w:val="22"/>
          <w:lang w:val="es-ES"/>
        </w:rPr>
      </w:pPr>
    </w:p>
    <w:p w14:paraId="3DEB28D7" w14:textId="551A2FCD" w:rsidR="00D70528" w:rsidRPr="00D70528" w:rsidRDefault="00DD1EEF" w:rsidP="002B2425">
      <w:pPr>
        <w:spacing w:line="276" w:lineRule="auto"/>
        <w:rPr>
          <w:rFonts w:cs="Segoe UI"/>
          <w:b/>
          <w:bCs/>
          <w:szCs w:val="22"/>
          <w:lang w:val="es-ES"/>
        </w:rPr>
      </w:pPr>
      <w:r>
        <w:rPr>
          <w:rFonts w:cs="Segoe UI"/>
          <w:i/>
          <w:szCs w:val="22"/>
          <w:lang w:val="es-ES"/>
        </w:rPr>
        <w:t>P</w:t>
      </w:r>
      <w:r w:rsidR="00D70528" w:rsidRPr="00D70528">
        <w:rPr>
          <w:rFonts w:cs="Segoe UI"/>
          <w:i/>
          <w:szCs w:val="22"/>
          <w:lang w:val="es-ES"/>
        </w:rPr>
        <w:t>orcentaje de avance físico ponderado de la subobra</w:t>
      </w:r>
    </w:p>
    <w:p w14:paraId="63FA68DC" w14:textId="77777777" w:rsidR="002B2425" w:rsidRDefault="002B2425" w:rsidP="002B2425">
      <w:pPr>
        <w:spacing w:after="200" w:line="276" w:lineRule="auto"/>
        <w:jc w:val="both"/>
        <w:rPr>
          <w:rFonts w:eastAsia="Calibri" w:cs="Segoe UI"/>
        </w:rPr>
      </w:pPr>
      <w:r>
        <w:rPr>
          <w:rFonts w:eastAsia="Calibri" w:cs="Segoe UI"/>
        </w:rPr>
        <w:t>I</w:t>
      </w:r>
      <w:r w:rsidRPr="330E5348">
        <w:rPr>
          <w:rFonts w:eastAsia="Calibri" w:cs="Segoe UI"/>
        </w:rPr>
        <w:t xml:space="preserve">ndica el porcentaje de avance físico de la subobra en un periodo de tiempo determinado. Es ponderado en tanto que corresponde al porcentaje de avance promedio ponderado de los avances en los subprocesos productivos que componen a la subobra. Los ponderadores corresponden a la estructura de costos de una tipología de subobra determinada, contenidos en la matriz de subprocesos productivos, la cual contiene los pesos de cada subproceso productivo dentro de la subobra. </w:t>
      </w:r>
    </w:p>
    <w:p w14:paraId="018A8A5D" w14:textId="68A8A60F" w:rsidR="00D70528" w:rsidRDefault="00D70528" w:rsidP="002B2425">
      <w:pPr>
        <w:spacing w:line="276" w:lineRule="auto"/>
        <w:jc w:val="both"/>
        <w:rPr>
          <w:rFonts w:cs="Segoe UI"/>
          <w:szCs w:val="22"/>
          <w:lang w:val="es-ES"/>
        </w:rPr>
      </w:pPr>
      <w:r w:rsidRPr="00D70528">
        <w:rPr>
          <w:rFonts w:cs="Segoe UI"/>
          <w:szCs w:val="22"/>
          <w:lang w:val="es-ES"/>
        </w:rPr>
        <w:t xml:space="preserve">Trimestralmente las fuentes de información reportan la cantidad total ejecutada acumulada al trimestre de referencia para cada subproceso productivo, la cual se contrasta con la meta (cantidad total a ejecutar) </w:t>
      </w:r>
      <w:r w:rsidRPr="00D70528">
        <w:rPr>
          <w:rFonts w:cs="Segoe UI"/>
          <w:szCs w:val="22"/>
          <w:lang w:val="es-ES"/>
        </w:rPr>
        <w:lastRenderedPageBreak/>
        <w:t xml:space="preserve">para obtener el porcentaje de avance físico para cada actividad </w:t>
      </w:r>
      <w:r w:rsidR="0049611A" w:rsidRPr="00D70528">
        <w:rPr>
          <w:rFonts w:cs="Segoe UI"/>
          <w:szCs w:val="22"/>
          <w:lang w:val="es-ES"/>
        </w:rPr>
        <w:t>constructiva, se</w:t>
      </w:r>
      <w:r w:rsidRPr="00D70528">
        <w:rPr>
          <w:rFonts w:cs="Segoe UI"/>
          <w:szCs w:val="22"/>
          <w:lang w:val="es-ES"/>
        </w:rPr>
        <w:t xml:space="preserve"> multiplica el avance físico por la ponderación asignada a cada subproceso y al acumular o sumar a nivel de subobra, se obtiene el avance físico ponderado de la subobra.</w:t>
      </w:r>
    </w:p>
    <w:p w14:paraId="274D38C4" w14:textId="77777777" w:rsidR="002B2425" w:rsidRDefault="002B2425" w:rsidP="002B2425">
      <w:pPr>
        <w:spacing w:line="276" w:lineRule="auto"/>
        <w:jc w:val="both"/>
        <w:rPr>
          <w:rFonts w:cs="Segoe UI"/>
          <w:i/>
          <w:iCs/>
          <w:szCs w:val="22"/>
          <w:lang w:val="es-ES"/>
        </w:rPr>
      </w:pPr>
    </w:p>
    <w:p w14:paraId="3AEAC57C" w14:textId="509833E4" w:rsidR="00D70528" w:rsidRDefault="00D70528" w:rsidP="002B2425">
      <w:pPr>
        <w:spacing w:line="276" w:lineRule="auto"/>
        <w:jc w:val="both"/>
        <w:rPr>
          <w:rFonts w:cs="Segoe UI"/>
          <w:szCs w:val="22"/>
          <w:lang w:val="es-ES"/>
        </w:rPr>
      </w:pPr>
      <w:r w:rsidRPr="00D70528">
        <w:rPr>
          <w:rFonts w:cs="Segoe UI"/>
          <w:szCs w:val="22"/>
          <w:lang w:val="es-ES"/>
        </w:rPr>
        <w:t>El porcentaje de avance físico ponderado de la subobra es igual a:</w:t>
      </w:r>
    </w:p>
    <w:p w14:paraId="7A0B9D7F" w14:textId="77777777" w:rsidR="0096104A" w:rsidRDefault="0096104A" w:rsidP="002B2425">
      <w:pPr>
        <w:spacing w:line="276" w:lineRule="auto"/>
        <w:jc w:val="both"/>
        <w:rPr>
          <w:rFonts w:cs="Segoe UI"/>
          <w:szCs w:val="22"/>
          <w:lang w:val="es-ES"/>
        </w:rPr>
      </w:pPr>
    </w:p>
    <w:p w14:paraId="586339A5" w14:textId="655294E1" w:rsidR="0096104A" w:rsidRDefault="00C836BB" w:rsidP="002B2425">
      <w:pPr>
        <w:spacing w:line="276" w:lineRule="auto"/>
        <w:jc w:val="both"/>
        <w:rPr>
          <w:rFonts w:cs="Segoe UI"/>
          <w:szCs w:val="22"/>
          <w:lang w:val="es-ES"/>
        </w:rPr>
      </w:pPr>
      <m:oMathPara>
        <m:oMath>
          <m:sSub>
            <m:sSubPr>
              <m:ctrlPr>
                <w:rPr>
                  <w:rFonts w:ascii="Cambria Math" w:hAnsi="Cambria Math"/>
                  <w:i/>
                  <w:lang w:val="es-ES"/>
                </w:rPr>
              </m:ctrlPr>
            </m:sSubPr>
            <m:e>
              <m:r>
                <w:rPr>
                  <w:rFonts w:ascii="Cambria Math" w:hAnsi="Cambria Math"/>
                  <w:lang w:val="es-ES"/>
                </w:rPr>
                <m:t>∑Avance fisico acumulado</m:t>
              </m:r>
            </m:e>
            <m:sub>
              <m:r>
                <w:rPr>
                  <w:rFonts w:ascii="Cambria Math" w:hAnsi="Cambria Math"/>
                  <w:lang w:val="es-ES"/>
                </w:rPr>
                <m:t>actividad</m:t>
              </m:r>
            </m:sub>
          </m:sSub>
          <m:r>
            <w:rPr>
              <w:rFonts w:ascii="Cambria Math" w:hAnsi="Cambria Math"/>
              <w:lang w:val="es-ES"/>
            </w:rPr>
            <m:t>*Ponderación</m:t>
          </m:r>
        </m:oMath>
      </m:oMathPara>
    </w:p>
    <w:p w14:paraId="1424D836" w14:textId="648748A3" w:rsidR="0049611A" w:rsidRDefault="0049611A" w:rsidP="0049611A">
      <w:pPr>
        <w:spacing w:line="276" w:lineRule="auto"/>
        <w:ind w:left="708"/>
        <w:jc w:val="both"/>
        <w:rPr>
          <w:rFonts w:cs="Segoe UI"/>
          <w:szCs w:val="22"/>
          <w:lang w:val="es-ES"/>
        </w:rPr>
      </w:pPr>
    </w:p>
    <w:p w14:paraId="4BBF015D" w14:textId="23132704" w:rsidR="0049611A" w:rsidRDefault="0049611A" w:rsidP="002B2425">
      <w:pPr>
        <w:spacing w:line="276" w:lineRule="auto"/>
        <w:jc w:val="both"/>
        <w:rPr>
          <w:rFonts w:cs="Segoe UI"/>
          <w:szCs w:val="22"/>
          <w:lang w:val="es-ES"/>
        </w:rPr>
      </w:pPr>
      <w:r w:rsidRPr="0049611A">
        <w:rPr>
          <w:rFonts w:cs="Segoe UI"/>
          <w:szCs w:val="22"/>
          <w:lang w:val="es-ES"/>
        </w:rPr>
        <w:t>Siempre y cuando el avance físico acumulado no sea cero o vacío.</w:t>
      </w:r>
    </w:p>
    <w:p w14:paraId="30CC77EE" w14:textId="77777777" w:rsidR="0049611A" w:rsidRPr="0049611A" w:rsidRDefault="0049611A" w:rsidP="0049611A">
      <w:pPr>
        <w:spacing w:line="276" w:lineRule="auto"/>
        <w:ind w:left="708"/>
        <w:jc w:val="both"/>
        <w:rPr>
          <w:rFonts w:cs="Segoe UI"/>
          <w:szCs w:val="22"/>
          <w:lang w:val="es-ES"/>
        </w:rPr>
      </w:pPr>
    </w:p>
    <w:p w14:paraId="79A42FB0" w14:textId="5DD25D52" w:rsidR="0049611A" w:rsidRDefault="0049611A" w:rsidP="002B2425">
      <w:pPr>
        <w:spacing w:line="276" w:lineRule="auto"/>
        <w:jc w:val="both"/>
        <w:rPr>
          <w:rFonts w:cs="Segoe UI"/>
          <w:szCs w:val="22"/>
          <w:lang w:val="es-ES"/>
        </w:rPr>
      </w:pPr>
      <w:r w:rsidRPr="0049611A">
        <w:rPr>
          <w:rFonts w:cs="Segoe UI"/>
          <w:szCs w:val="22"/>
          <w:lang w:val="es-ES"/>
        </w:rPr>
        <w:t xml:space="preserve">Dónde el avance acumulado por actividad se obtiene de la siguiente razón:  </w:t>
      </w:r>
    </w:p>
    <w:p w14:paraId="6A52F278" w14:textId="77777777" w:rsidR="0096104A" w:rsidRPr="0049611A" w:rsidRDefault="0096104A" w:rsidP="002B2425">
      <w:pPr>
        <w:spacing w:line="276" w:lineRule="auto"/>
        <w:jc w:val="both"/>
        <w:rPr>
          <w:rFonts w:cs="Segoe UI"/>
          <w:szCs w:val="22"/>
          <w:lang w:val="es-ES"/>
        </w:rPr>
      </w:pPr>
    </w:p>
    <w:p w14:paraId="29086963" w14:textId="392C95A4" w:rsidR="0049611A" w:rsidRPr="00D70528" w:rsidRDefault="00C836BB" w:rsidP="0049611A">
      <w:pPr>
        <w:spacing w:line="276" w:lineRule="auto"/>
        <w:ind w:left="708"/>
        <w:jc w:val="both"/>
        <w:rPr>
          <w:rFonts w:cs="Segoe UI"/>
          <w:szCs w:val="22"/>
          <w:lang w:val="es-ES"/>
        </w:rPr>
      </w:pPr>
      <m:oMathPara>
        <m:oMath>
          <m:f>
            <m:fPr>
              <m:ctrlPr>
                <w:rPr>
                  <w:rFonts w:ascii="Cambria Math" w:hAnsi="Cambria Math"/>
                  <w:i/>
                  <w:lang w:val="es-ES"/>
                </w:rPr>
              </m:ctrlPr>
            </m:fPr>
            <m:num>
              <m:sSub>
                <m:sSubPr>
                  <m:ctrlPr>
                    <w:rPr>
                      <w:rFonts w:ascii="Cambria Math" w:hAnsi="Cambria Math"/>
                      <w:i/>
                      <w:lang w:val="es-ES"/>
                    </w:rPr>
                  </m:ctrlPr>
                </m:sSubPr>
                <m:e>
                  <m:r>
                    <w:rPr>
                      <w:rFonts w:ascii="Cambria Math" w:hAnsi="Cambria Math"/>
                      <w:lang w:val="es-ES"/>
                    </w:rPr>
                    <m:t>Cantidad total ejecutada</m:t>
                  </m:r>
                </m:e>
                <m:sub>
                  <m:r>
                    <w:rPr>
                      <w:rFonts w:ascii="Cambria Math" w:hAnsi="Cambria Math"/>
                      <w:lang w:val="es-ES"/>
                    </w:rPr>
                    <m:t>t</m:t>
                  </m:r>
                </m:sub>
              </m:sSub>
            </m:num>
            <m:den>
              <m:r>
                <w:rPr>
                  <w:rFonts w:ascii="Cambria Math" w:hAnsi="Cambria Math"/>
                  <w:lang w:val="es-ES"/>
                </w:rPr>
                <m:t>Cantidad total a ejecutar</m:t>
              </m:r>
            </m:den>
          </m:f>
        </m:oMath>
      </m:oMathPara>
    </w:p>
    <w:p w14:paraId="368E55B8" w14:textId="09460249" w:rsidR="00EF259C" w:rsidRPr="0008261A" w:rsidRDefault="00EF259C" w:rsidP="00C2777E">
      <w:pPr>
        <w:spacing w:line="276" w:lineRule="auto"/>
        <w:ind w:left="708"/>
        <w:rPr>
          <w:rFonts w:cs="Segoe UI"/>
          <w:szCs w:val="22"/>
        </w:rPr>
      </w:pPr>
    </w:p>
    <w:p w14:paraId="560D8F76" w14:textId="29234B92" w:rsidR="0049611A" w:rsidRDefault="0049611A" w:rsidP="002B2425">
      <w:pPr>
        <w:spacing w:line="276" w:lineRule="auto"/>
        <w:jc w:val="both"/>
        <w:rPr>
          <w:rFonts w:cs="Segoe UI"/>
          <w:szCs w:val="22"/>
          <w:lang w:val="es-ES"/>
        </w:rPr>
      </w:pPr>
      <w:r w:rsidRPr="0049611A">
        <w:rPr>
          <w:rFonts w:cs="Segoe UI"/>
          <w:szCs w:val="22"/>
          <w:lang w:val="es-ES"/>
        </w:rPr>
        <w:t>Ponderación: representan el peso o importancia relativa de cada subproceso constructivo dentro de la estructura total de costos de una determinada tipología de obra.  Las ponderaciones son fijas y se determinan a través del Análisis de Precios Unitarios (</w:t>
      </w:r>
      <w:proofErr w:type="spellStart"/>
      <w:r w:rsidRPr="0049611A">
        <w:rPr>
          <w:rFonts w:cs="Segoe UI"/>
          <w:szCs w:val="22"/>
          <w:lang w:val="es-ES"/>
        </w:rPr>
        <w:t>APU´s</w:t>
      </w:r>
      <w:proofErr w:type="spellEnd"/>
      <w:r w:rsidRPr="0049611A">
        <w:rPr>
          <w:rFonts w:cs="Segoe UI"/>
          <w:szCs w:val="22"/>
          <w:lang w:val="es-ES"/>
        </w:rPr>
        <w:t xml:space="preserve">). Toman valores entre </w:t>
      </w:r>
      <w:r>
        <w:rPr>
          <w:rFonts w:cs="Segoe UI"/>
          <w:szCs w:val="22"/>
          <w:lang w:val="es-ES"/>
        </w:rPr>
        <w:t>0</w:t>
      </w:r>
      <w:r w:rsidRPr="0049611A">
        <w:rPr>
          <w:rFonts w:cs="Segoe UI"/>
          <w:szCs w:val="22"/>
          <w:lang w:val="es-ES"/>
        </w:rPr>
        <w:t xml:space="preserve"> y 100. </w:t>
      </w:r>
    </w:p>
    <w:p w14:paraId="44DE4EFB" w14:textId="77777777" w:rsidR="00DD1EEF" w:rsidRDefault="00DD1EEF" w:rsidP="002B2425">
      <w:pPr>
        <w:spacing w:line="276" w:lineRule="auto"/>
        <w:jc w:val="both"/>
        <w:rPr>
          <w:rFonts w:cs="Segoe UI"/>
          <w:szCs w:val="22"/>
          <w:lang w:val="es-ES"/>
        </w:rPr>
      </w:pPr>
    </w:p>
    <w:p w14:paraId="4DEE4641" w14:textId="3B261705" w:rsidR="00DD1EEF" w:rsidRPr="00DD1EEF" w:rsidRDefault="00DD1EEF" w:rsidP="00DD1EEF">
      <w:pPr>
        <w:spacing w:line="276" w:lineRule="auto"/>
        <w:jc w:val="both"/>
        <w:rPr>
          <w:rFonts w:cs="Segoe UI"/>
          <w:i/>
          <w:szCs w:val="22"/>
          <w:lang w:val="es-ES"/>
        </w:rPr>
      </w:pPr>
      <w:r w:rsidRPr="00DD1EEF">
        <w:rPr>
          <w:rFonts w:cs="Segoe UI"/>
          <w:i/>
          <w:szCs w:val="22"/>
          <w:lang w:val="es-ES"/>
        </w:rPr>
        <w:t>Valor presupuesto total a ejecutar de la Sub</w:t>
      </w:r>
      <w:r>
        <w:rPr>
          <w:rFonts w:cs="Segoe UI"/>
          <w:i/>
          <w:szCs w:val="22"/>
          <w:lang w:val="es-ES"/>
        </w:rPr>
        <w:t>o</w:t>
      </w:r>
      <w:r w:rsidRPr="00DD1EEF">
        <w:rPr>
          <w:rFonts w:cs="Segoe UI"/>
          <w:i/>
          <w:szCs w:val="22"/>
          <w:lang w:val="es-ES"/>
        </w:rPr>
        <w:t>bra</w:t>
      </w:r>
    </w:p>
    <w:p w14:paraId="2847A96D" w14:textId="3F4DDCFA" w:rsidR="0049611A" w:rsidRDefault="00DD1EEF" w:rsidP="00DD1EEF">
      <w:pPr>
        <w:spacing w:after="200" w:line="276" w:lineRule="auto"/>
        <w:rPr>
          <w:rFonts w:cs="Segoe UI"/>
          <w:szCs w:val="22"/>
          <w:lang w:val="es-ES"/>
        </w:rPr>
      </w:pPr>
      <w:r>
        <w:rPr>
          <w:rFonts w:eastAsia="Calibri" w:cs="Segoe UI"/>
        </w:rPr>
        <w:t>V</w:t>
      </w:r>
      <w:r w:rsidRPr="00DB4CEB">
        <w:rPr>
          <w:rFonts w:eastAsia="Calibri" w:cs="Segoe UI"/>
        </w:rPr>
        <w:t>alor</w:t>
      </w:r>
      <w:r w:rsidRPr="330E5348">
        <w:rPr>
          <w:rFonts w:eastAsia="Calibri" w:cs="Segoe UI"/>
        </w:rPr>
        <w:t xml:space="preserve"> presupuestado para ejecutar cada subobra que compone un contrato de obra civil, expresado en pesos corrientes. Incluye los costos directos e indirectos asociados a la ejecución de las actividades que lo componen, así como la gestión predial, social y ambiental. Se deben excluir los componentes asociados a maquinaria y equipo. </w:t>
      </w:r>
    </w:p>
    <w:p w14:paraId="1A9AED79" w14:textId="77777777" w:rsidR="0049611A" w:rsidRPr="0049611A" w:rsidRDefault="0049611A" w:rsidP="002B2425">
      <w:pPr>
        <w:spacing w:line="276" w:lineRule="auto"/>
        <w:jc w:val="both"/>
        <w:rPr>
          <w:rFonts w:cs="Segoe UI"/>
          <w:b/>
          <w:bCs/>
          <w:iCs/>
          <w:szCs w:val="22"/>
          <w:lang w:val="es-ES"/>
        </w:rPr>
      </w:pPr>
      <w:r w:rsidRPr="00DD1EEF">
        <w:rPr>
          <w:rFonts w:cs="Segoe UI"/>
          <w:i/>
          <w:szCs w:val="22"/>
          <w:lang w:val="es-ES"/>
        </w:rPr>
        <w:t>Valor de producción a precios corrientes de la subobra</w:t>
      </w:r>
    </w:p>
    <w:p w14:paraId="47AF56D8" w14:textId="77777777" w:rsidR="006D5EC0" w:rsidRDefault="006D5EC0" w:rsidP="006D5EC0">
      <w:pPr>
        <w:jc w:val="both"/>
        <w:rPr>
          <w:rFonts w:cs="Segoe UI"/>
        </w:rPr>
      </w:pPr>
      <w:r w:rsidRPr="330E5348">
        <w:rPr>
          <w:rFonts w:cs="Segoe UI"/>
        </w:rPr>
        <w:t xml:space="preserve">El valor de la producción a precios corrientes corresponde al avance físico ponderado porcentual del trimestre en análisis con respecto al anterior, expresado en pesos corrientes, utilizando el valor de presupuesto de las respectivas subobras como factor de valorización.  </w:t>
      </w:r>
    </w:p>
    <w:p w14:paraId="2CA387C4" w14:textId="77777777" w:rsidR="006D5EC0" w:rsidRDefault="006D5EC0" w:rsidP="006D5EC0">
      <w:pPr>
        <w:jc w:val="both"/>
        <w:rPr>
          <w:rFonts w:cs="Segoe UI"/>
        </w:rPr>
      </w:pPr>
    </w:p>
    <w:p w14:paraId="189C483E" w14:textId="77777777" w:rsidR="006D5EC0" w:rsidRDefault="006D5EC0" w:rsidP="006D5EC0">
      <w:pPr>
        <w:jc w:val="both"/>
        <w:rPr>
          <w:rFonts w:cs="Segoe UI"/>
        </w:rPr>
      </w:pPr>
      <w:r w:rsidRPr="330E5348">
        <w:rPr>
          <w:rFonts w:cs="Segoe UI"/>
        </w:rPr>
        <w:t>Para la obtención del valor de la producción a precios corrientes, es necesario organizar la base de datos en formato de panel con desagregación a nivel de subobra.</w:t>
      </w:r>
    </w:p>
    <w:p w14:paraId="3E8C246D" w14:textId="77777777" w:rsidR="006D5EC0" w:rsidRDefault="006D5EC0" w:rsidP="006D5EC0">
      <w:pPr>
        <w:jc w:val="both"/>
        <w:rPr>
          <w:rFonts w:cs="Segoe UI"/>
        </w:rPr>
      </w:pPr>
    </w:p>
    <w:p w14:paraId="215E4264" w14:textId="77777777" w:rsidR="006D5EC0" w:rsidRPr="00450655" w:rsidRDefault="006D5EC0" w:rsidP="006D5EC0">
      <w:pPr>
        <w:jc w:val="both"/>
        <w:rPr>
          <w:rFonts w:cs="Segoe UI"/>
        </w:rPr>
      </w:pPr>
      <w:r w:rsidRPr="1EC41AC0">
        <w:rPr>
          <w:rFonts w:cs="Segoe UI"/>
        </w:rPr>
        <w:t>Para cada subobra y trimestre se aplica la siguiente fórmula de cálculo:</w:t>
      </w:r>
    </w:p>
    <w:p w14:paraId="3825B32C" w14:textId="77777777" w:rsidR="006D5EC0" w:rsidRDefault="006D5EC0" w:rsidP="006D5EC0">
      <w:pPr>
        <w:pStyle w:val="Prrafodelista"/>
        <w:ind w:left="1080"/>
        <w:jc w:val="both"/>
        <w:rPr>
          <w:b/>
          <w:lang w:val="es-ES"/>
        </w:rPr>
      </w:pPr>
    </w:p>
    <w:p w14:paraId="19576558" w14:textId="77777777" w:rsidR="006D5EC0" w:rsidRPr="00C01672" w:rsidRDefault="00C836BB" w:rsidP="006D5EC0">
      <w:pPr>
        <w:pStyle w:val="Prrafodelista"/>
        <w:ind w:left="1080"/>
        <w:jc w:val="both"/>
        <w:rPr>
          <w:lang w:val="es-ES"/>
        </w:rPr>
      </w:pPr>
      <m:oMathPara>
        <m:oMath>
          <m:sSub>
            <m:sSubPr>
              <m:ctrlPr>
                <w:rPr>
                  <w:rFonts w:ascii="Cambria Math" w:hAnsi="Cambria Math"/>
                  <w:i/>
                  <w:lang w:val="es-ES"/>
                </w:rPr>
              </m:ctrlPr>
            </m:sSubPr>
            <m:e>
              <m:r>
                <w:rPr>
                  <w:rFonts w:ascii="Cambria Math" w:hAnsi="Cambria Math"/>
                  <w:lang w:val="es-ES"/>
                </w:rPr>
                <m:t>(% Avance fisico ponderado</m:t>
              </m:r>
            </m:e>
            <m:sub>
              <m:r>
                <w:rPr>
                  <w:rFonts w:ascii="Cambria Math" w:hAnsi="Cambria Math"/>
                  <w:lang w:val="es-ES"/>
                </w:rPr>
                <m:t>t</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 Avance fisico ponderado</m:t>
              </m:r>
            </m:e>
            <m:sub>
              <m:r>
                <w:rPr>
                  <w:rFonts w:ascii="Cambria Math" w:hAnsi="Cambria Math"/>
                  <w:lang w:val="es-ES"/>
                </w:rPr>
                <m:t>t-1</m:t>
              </m:r>
            </m:sub>
          </m:sSub>
          <m:r>
            <w:rPr>
              <w:rFonts w:ascii="Cambria Math" w:hAnsi="Cambria Math"/>
              <w:lang w:val="es-ES"/>
            </w:rPr>
            <m:t xml:space="preserve">) x </m:t>
          </m:r>
          <m:sSub>
            <m:sSubPr>
              <m:ctrlPr>
                <w:rPr>
                  <w:rFonts w:ascii="Cambria Math" w:hAnsi="Cambria Math"/>
                  <w:i/>
                  <w:lang w:val="es-ES"/>
                </w:rPr>
              </m:ctrlPr>
            </m:sSubPr>
            <m:e>
              <m:r>
                <w:rPr>
                  <w:rFonts w:ascii="Cambria Math" w:hAnsi="Cambria Math"/>
                  <w:lang w:val="es-ES"/>
                </w:rPr>
                <m:t>Valor Subobra</m:t>
              </m:r>
            </m:e>
            <m:sub>
              <m:r>
                <w:rPr>
                  <w:rFonts w:ascii="Cambria Math" w:hAnsi="Cambria Math"/>
                  <w:lang w:val="es-ES"/>
                </w:rPr>
                <m:t>t</m:t>
              </m:r>
            </m:sub>
          </m:sSub>
        </m:oMath>
      </m:oMathPara>
    </w:p>
    <w:p w14:paraId="48D7A9F3" w14:textId="33DC159F" w:rsidR="006D5EC0" w:rsidRDefault="006D5EC0" w:rsidP="006D5EC0">
      <w:pPr>
        <w:pStyle w:val="Prrafodelista"/>
        <w:ind w:left="1080"/>
        <w:jc w:val="both"/>
        <w:rPr>
          <w:b/>
          <w:lang w:val="es-ES"/>
        </w:rPr>
      </w:pPr>
    </w:p>
    <w:p w14:paraId="1D364769" w14:textId="465E4808" w:rsidR="00F650D8" w:rsidRDefault="00F650D8" w:rsidP="006D5EC0">
      <w:pPr>
        <w:pStyle w:val="Prrafodelista"/>
        <w:ind w:left="1080"/>
        <w:jc w:val="both"/>
        <w:rPr>
          <w:b/>
          <w:lang w:val="es-ES"/>
        </w:rPr>
      </w:pPr>
    </w:p>
    <w:p w14:paraId="29FE4049" w14:textId="19F50125" w:rsidR="00F650D8" w:rsidRDefault="00F650D8" w:rsidP="006D5EC0">
      <w:pPr>
        <w:pStyle w:val="Prrafodelista"/>
        <w:ind w:left="1080"/>
        <w:jc w:val="both"/>
        <w:rPr>
          <w:b/>
          <w:lang w:val="es-ES"/>
        </w:rPr>
      </w:pPr>
    </w:p>
    <w:p w14:paraId="6739AD00" w14:textId="77777777" w:rsidR="00F650D8" w:rsidRDefault="00F650D8" w:rsidP="006D5EC0">
      <w:pPr>
        <w:pStyle w:val="Prrafodelista"/>
        <w:ind w:left="1080"/>
        <w:jc w:val="both"/>
        <w:rPr>
          <w:b/>
          <w:lang w:val="es-ES"/>
        </w:rPr>
      </w:pPr>
    </w:p>
    <w:p w14:paraId="149FA5F9" w14:textId="77777777" w:rsidR="006D5EC0" w:rsidRDefault="006D5EC0" w:rsidP="006D5EC0">
      <w:pPr>
        <w:jc w:val="both"/>
        <w:rPr>
          <w:lang w:val="es-ES"/>
        </w:rPr>
      </w:pPr>
      <w:r w:rsidRPr="00450655">
        <w:rPr>
          <w:lang w:val="es-ES"/>
        </w:rPr>
        <w:lastRenderedPageBreak/>
        <w:t>A continuación, se presenta un ejemplo:</w:t>
      </w:r>
    </w:p>
    <w:p w14:paraId="4BAEFB00" w14:textId="77777777" w:rsidR="006D5EC0" w:rsidRDefault="006D5EC0" w:rsidP="006D5EC0">
      <w:pPr>
        <w:jc w:val="both"/>
        <w:rPr>
          <w:lang w:val="es-ES"/>
        </w:rPr>
      </w:pPr>
    </w:p>
    <w:p w14:paraId="12E01C06" w14:textId="6F13E35C" w:rsidR="006D5EC0" w:rsidRDefault="006D5EC0" w:rsidP="006D5EC0">
      <w:pPr>
        <w:jc w:val="center"/>
        <w:rPr>
          <w:lang w:val="es-ES"/>
        </w:rPr>
      </w:pPr>
      <w:r>
        <w:rPr>
          <w:lang w:val="es-ES"/>
        </w:rPr>
        <w:t>TABLA 1: Proceso de cálculo valor de la producción.</w:t>
      </w:r>
    </w:p>
    <w:p w14:paraId="3A9FD0AC" w14:textId="77777777" w:rsidR="006D5EC0" w:rsidRDefault="006D5EC0" w:rsidP="006D5EC0">
      <w:pPr>
        <w:jc w:val="center"/>
        <w:rPr>
          <w:lang w:val="es-ES"/>
        </w:rPr>
      </w:pPr>
    </w:p>
    <w:tbl>
      <w:tblPr>
        <w:tblW w:w="6501" w:type="dxa"/>
        <w:jc w:val="center"/>
        <w:tblCellMar>
          <w:left w:w="70" w:type="dxa"/>
          <w:right w:w="70" w:type="dxa"/>
        </w:tblCellMar>
        <w:tblLook w:val="04A0" w:firstRow="1" w:lastRow="0" w:firstColumn="1" w:lastColumn="0" w:noHBand="0" w:noVBand="1"/>
      </w:tblPr>
      <w:tblGrid>
        <w:gridCol w:w="904"/>
        <w:gridCol w:w="1050"/>
        <w:gridCol w:w="840"/>
        <w:gridCol w:w="1061"/>
        <w:gridCol w:w="1380"/>
        <w:gridCol w:w="1266"/>
      </w:tblGrid>
      <w:tr w:rsidR="006D5EC0" w:rsidRPr="00450655" w14:paraId="64FA93B5" w14:textId="77777777" w:rsidTr="00C35499">
        <w:trPr>
          <w:trHeight w:val="300"/>
          <w:jc w:val="center"/>
        </w:trPr>
        <w:tc>
          <w:tcPr>
            <w:tcW w:w="650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151CB2" w14:textId="77777777" w:rsidR="006D5EC0" w:rsidRPr="00C82705" w:rsidRDefault="006D5EC0" w:rsidP="00C35499">
            <w:pPr>
              <w:jc w:val="center"/>
              <w:rPr>
                <w:sz w:val="20"/>
                <w:szCs w:val="20"/>
                <w:lang w:val="es-ES"/>
              </w:rPr>
            </w:pPr>
            <w:r w:rsidRPr="330E5348">
              <w:rPr>
                <w:sz w:val="20"/>
                <w:szCs w:val="20"/>
                <w:lang w:val="es-ES"/>
              </w:rPr>
              <w:t>Porcentaje de Avance Físico Ponderado (AFP)</w:t>
            </w:r>
          </w:p>
        </w:tc>
      </w:tr>
      <w:tr w:rsidR="006D5EC0" w:rsidRPr="00450655" w14:paraId="74309033" w14:textId="77777777" w:rsidTr="00C35499">
        <w:trPr>
          <w:trHeight w:val="6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0165AF" w14:textId="77777777" w:rsidR="006D5EC0" w:rsidRPr="00C82705" w:rsidRDefault="006D5EC0" w:rsidP="00C35499">
            <w:pPr>
              <w:jc w:val="center"/>
              <w:rPr>
                <w:sz w:val="20"/>
                <w:szCs w:val="20"/>
                <w:lang w:val="es-ES"/>
              </w:rPr>
            </w:pPr>
            <w:r w:rsidRPr="330E5348">
              <w:rPr>
                <w:sz w:val="20"/>
                <w:szCs w:val="20"/>
                <w:lang w:val="es-ES"/>
              </w:rPr>
              <w:t>Subobra</w:t>
            </w:r>
          </w:p>
        </w:tc>
        <w:tc>
          <w:tcPr>
            <w:tcW w:w="1050" w:type="dxa"/>
            <w:tcBorders>
              <w:top w:val="nil"/>
              <w:left w:val="nil"/>
              <w:bottom w:val="single" w:sz="4" w:space="0" w:color="auto"/>
              <w:right w:val="single" w:sz="4" w:space="0" w:color="auto"/>
            </w:tcBorders>
            <w:shd w:val="clear" w:color="auto" w:fill="FFFFFF" w:themeFill="background1"/>
            <w:vAlign w:val="center"/>
            <w:hideMark/>
          </w:tcPr>
          <w:p w14:paraId="5CA6F018" w14:textId="77777777" w:rsidR="006D5EC0" w:rsidRPr="00C82705" w:rsidRDefault="006D5EC0" w:rsidP="00C35499">
            <w:pPr>
              <w:jc w:val="center"/>
              <w:rPr>
                <w:sz w:val="20"/>
                <w:szCs w:val="20"/>
                <w:lang w:val="es-ES"/>
              </w:rPr>
            </w:pPr>
            <w:r w:rsidRPr="330E5348">
              <w:rPr>
                <w:sz w:val="20"/>
                <w:szCs w:val="20"/>
                <w:lang w:val="es-ES"/>
              </w:rPr>
              <w:t>Valor Subobra</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0B55BCF0" w14:textId="77777777" w:rsidR="006D5EC0" w:rsidRPr="00C82705" w:rsidRDefault="006D5EC0" w:rsidP="00C35499">
            <w:pPr>
              <w:jc w:val="center"/>
              <w:rPr>
                <w:sz w:val="20"/>
                <w:szCs w:val="20"/>
                <w:lang w:val="es-ES"/>
              </w:rPr>
            </w:pPr>
            <w:r w:rsidRPr="330E5348">
              <w:rPr>
                <w:sz w:val="20"/>
                <w:szCs w:val="20"/>
                <w:lang w:val="es-ES"/>
              </w:rPr>
              <w:t>T1</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733DEC18" w14:textId="77777777" w:rsidR="006D5EC0" w:rsidRPr="00C82705" w:rsidRDefault="006D5EC0" w:rsidP="00C35499">
            <w:pPr>
              <w:jc w:val="center"/>
              <w:rPr>
                <w:sz w:val="20"/>
                <w:szCs w:val="20"/>
                <w:lang w:val="es-ES"/>
              </w:rPr>
            </w:pPr>
            <w:r w:rsidRPr="330E5348">
              <w:rPr>
                <w:sz w:val="20"/>
                <w:szCs w:val="20"/>
                <w:lang w:val="es-ES"/>
              </w:rPr>
              <w:t>T2</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9975BAB" w14:textId="77777777" w:rsidR="006D5EC0" w:rsidRPr="00C82705" w:rsidRDefault="006D5EC0" w:rsidP="00C35499">
            <w:pPr>
              <w:jc w:val="center"/>
              <w:rPr>
                <w:sz w:val="20"/>
                <w:szCs w:val="20"/>
                <w:lang w:val="es-ES"/>
              </w:rPr>
            </w:pPr>
            <w:r w:rsidRPr="330E5348">
              <w:rPr>
                <w:sz w:val="20"/>
                <w:szCs w:val="20"/>
                <w:lang w:val="es-ES"/>
              </w:rPr>
              <w:t>T3</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2EA467D8" w14:textId="77777777" w:rsidR="006D5EC0" w:rsidRPr="00C82705" w:rsidRDefault="006D5EC0" w:rsidP="00C35499">
            <w:pPr>
              <w:jc w:val="center"/>
              <w:rPr>
                <w:sz w:val="20"/>
                <w:szCs w:val="20"/>
                <w:lang w:val="es-ES"/>
              </w:rPr>
            </w:pPr>
            <w:r w:rsidRPr="330E5348">
              <w:rPr>
                <w:sz w:val="20"/>
                <w:szCs w:val="20"/>
                <w:lang w:val="es-ES"/>
              </w:rPr>
              <w:t>T4</w:t>
            </w:r>
          </w:p>
        </w:tc>
      </w:tr>
      <w:tr w:rsidR="006D5EC0" w:rsidRPr="00450655" w14:paraId="369BF767"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18E05A" w14:textId="77777777" w:rsidR="006D5EC0" w:rsidRPr="00C82705" w:rsidRDefault="006D5EC0" w:rsidP="00C35499">
            <w:pPr>
              <w:jc w:val="center"/>
              <w:rPr>
                <w:sz w:val="20"/>
                <w:szCs w:val="20"/>
                <w:lang w:val="es-ES"/>
              </w:rPr>
            </w:pPr>
            <w:r w:rsidRPr="330E5348">
              <w:rPr>
                <w:sz w:val="20"/>
                <w:szCs w:val="20"/>
                <w:lang w:val="es-ES"/>
              </w:rPr>
              <w:t>S1</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03639EDC" w14:textId="77777777" w:rsidR="006D5EC0" w:rsidRPr="00C82705" w:rsidRDefault="006D5EC0" w:rsidP="00C35499">
            <w:pPr>
              <w:jc w:val="center"/>
              <w:rPr>
                <w:sz w:val="20"/>
                <w:szCs w:val="20"/>
                <w:lang w:val="es-ES"/>
              </w:rPr>
            </w:pPr>
            <w:r w:rsidRPr="330E5348">
              <w:rPr>
                <w:sz w:val="20"/>
                <w:szCs w:val="20"/>
                <w:lang w:val="es-ES"/>
              </w:rPr>
              <w:t xml:space="preserve">       1.000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1FD22050" w14:textId="77777777" w:rsidR="006D5EC0" w:rsidRPr="00C82705" w:rsidRDefault="006D5EC0" w:rsidP="00C35499">
            <w:pPr>
              <w:jc w:val="center"/>
              <w:rPr>
                <w:sz w:val="20"/>
                <w:szCs w:val="20"/>
                <w:lang w:val="es-ES"/>
              </w:rPr>
            </w:pPr>
            <w:r w:rsidRPr="330E5348">
              <w:rPr>
                <w:sz w:val="20"/>
                <w:szCs w:val="20"/>
                <w:lang w:val="es-ES"/>
              </w:rPr>
              <w:t>20%</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5B2E4DFD" w14:textId="77777777" w:rsidR="006D5EC0" w:rsidRPr="00C82705" w:rsidRDefault="006D5EC0" w:rsidP="00C35499">
            <w:pPr>
              <w:jc w:val="center"/>
              <w:rPr>
                <w:sz w:val="20"/>
                <w:szCs w:val="20"/>
                <w:lang w:val="es-ES"/>
              </w:rPr>
            </w:pPr>
            <w:r w:rsidRPr="330E5348">
              <w:rPr>
                <w:sz w:val="20"/>
                <w:szCs w:val="20"/>
                <w:lang w:val="es-ES"/>
              </w:rPr>
              <w:t>50%</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1A72D434" w14:textId="77777777" w:rsidR="006D5EC0" w:rsidRPr="00C82705" w:rsidRDefault="006D5EC0" w:rsidP="00C35499">
            <w:pPr>
              <w:jc w:val="center"/>
              <w:rPr>
                <w:sz w:val="20"/>
                <w:szCs w:val="20"/>
                <w:lang w:val="es-ES"/>
              </w:rPr>
            </w:pPr>
            <w:r w:rsidRPr="330E5348">
              <w:rPr>
                <w:sz w:val="20"/>
                <w:szCs w:val="20"/>
                <w:lang w:val="es-ES"/>
              </w:rPr>
              <w:t>80%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42439AF1" w14:textId="77777777" w:rsidR="006D5EC0" w:rsidRPr="00C82705" w:rsidRDefault="006D5EC0" w:rsidP="00C35499">
            <w:pPr>
              <w:jc w:val="center"/>
              <w:rPr>
                <w:sz w:val="20"/>
                <w:szCs w:val="20"/>
                <w:lang w:val="es-ES"/>
              </w:rPr>
            </w:pPr>
            <w:r w:rsidRPr="330E5348">
              <w:rPr>
                <w:sz w:val="20"/>
                <w:szCs w:val="20"/>
                <w:lang w:val="es-ES"/>
              </w:rPr>
              <w:t>100%</w:t>
            </w:r>
          </w:p>
        </w:tc>
      </w:tr>
      <w:tr w:rsidR="006D5EC0" w:rsidRPr="00450655" w14:paraId="7F7FCF6E"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6EFAD2" w14:textId="77777777" w:rsidR="006D5EC0" w:rsidRPr="00C82705" w:rsidRDefault="006D5EC0" w:rsidP="00C35499">
            <w:pPr>
              <w:jc w:val="center"/>
              <w:rPr>
                <w:sz w:val="20"/>
                <w:szCs w:val="20"/>
                <w:lang w:val="es-ES"/>
              </w:rPr>
            </w:pPr>
            <w:r w:rsidRPr="330E5348">
              <w:rPr>
                <w:sz w:val="20"/>
                <w:szCs w:val="20"/>
                <w:lang w:val="es-ES"/>
              </w:rPr>
              <w:t>S2</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7498F9F1" w14:textId="77777777" w:rsidR="006D5EC0" w:rsidRPr="00C82705" w:rsidRDefault="006D5EC0" w:rsidP="00C35499">
            <w:pPr>
              <w:jc w:val="center"/>
              <w:rPr>
                <w:sz w:val="20"/>
                <w:szCs w:val="20"/>
                <w:lang w:val="es-ES"/>
              </w:rPr>
            </w:pPr>
            <w:r w:rsidRPr="330E5348">
              <w:rPr>
                <w:sz w:val="20"/>
                <w:szCs w:val="20"/>
                <w:lang w:val="es-ES"/>
              </w:rPr>
              <w:t xml:space="preserve">     50.000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2BB98079" w14:textId="77777777" w:rsidR="006D5EC0" w:rsidRPr="00C82705" w:rsidRDefault="006D5EC0" w:rsidP="00C35499">
            <w:pPr>
              <w:jc w:val="center"/>
              <w:rPr>
                <w:sz w:val="20"/>
                <w:szCs w:val="20"/>
                <w:lang w:val="es-ES"/>
              </w:rPr>
            </w:pPr>
            <w:r w:rsidRPr="330E5348">
              <w:rPr>
                <w:sz w:val="20"/>
                <w:szCs w:val="20"/>
                <w:lang w:val="es-ES"/>
              </w:rPr>
              <w:t>20%</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0682676B" w14:textId="77777777" w:rsidR="006D5EC0" w:rsidRPr="00C82705" w:rsidRDefault="006D5EC0" w:rsidP="00C35499">
            <w:pPr>
              <w:jc w:val="center"/>
              <w:rPr>
                <w:sz w:val="20"/>
                <w:szCs w:val="20"/>
                <w:lang w:val="es-ES"/>
              </w:rPr>
            </w:pPr>
            <w:r w:rsidRPr="330E5348">
              <w:rPr>
                <w:sz w:val="20"/>
                <w:szCs w:val="20"/>
                <w:lang w:val="es-ES"/>
              </w:rPr>
              <w:t>35%</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3C635F5" w14:textId="77777777" w:rsidR="006D5EC0" w:rsidRPr="00C82705" w:rsidRDefault="006D5EC0" w:rsidP="00C35499">
            <w:pPr>
              <w:jc w:val="center"/>
              <w:rPr>
                <w:sz w:val="20"/>
                <w:szCs w:val="20"/>
                <w:lang w:val="es-ES"/>
              </w:rPr>
            </w:pPr>
            <w:r w:rsidRPr="330E5348">
              <w:rPr>
                <w:sz w:val="20"/>
                <w:szCs w:val="20"/>
                <w:lang w:val="es-ES"/>
              </w:rPr>
              <w:t>60%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7610D9C8" w14:textId="77777777" w:rsidR="006D5EC0" w:rsidRPr="00C82705" w:rsidRDefault="006D5EC0" w:rsidP="00C35499">
            <w:pPr>
              <w:jc w:val="center"/>
              <w:rPr>
                <w:sz w:val="20"/>
                <w:szCs w:val="20"/>
                <w:lang w:val="es-ES"/>
              </w:rPr>
            </w:pPr>
            <w:r w:rsidRPr="330E5348">
              <w:rPr>
                <w:sz w:val="20"/>
                <w:szCs w:val="20"/>
                <w:lang w:val="es-ES"/>
              </w:rPr>
              <w:t>85%</w:t>
            </w:r>
          </w:p>
        </w:tc>
      </w:tr>
      <w:tr w:rsidR="006D5EC0" w:rsidRPr="00450655" w14:paraId="48E8D0A2"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59FE0" w14:textId="77777777" w:rsidR="006D5EC0" w:rsidRPr="00C82705" w:rsidRDefault="006D5EC0" w:rsidP="00C35499">
            <w:pPr>
              <w:jc w:val="center"/>
              <w:rPr>
                <w:sz w:val="20"/>
                <w:szCs w:val="20"/>
                <w:lang w:val="es-ES"/>
              </w:rPr>
            </w:pPr>
            <w:r w:rsidRPr="330E5348">
              <w:rPr>
                <w:sz w:val="20"/>
                <w:szCs w:val="20"/>
                <w:lang w:val="es-ES"/>
              </w:rPr>
              <w:t>S3</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3B134A63" w14:textId="77777777" w:rsidR="006D5EC0" w:rsidRPr="00C82705" w:rsidRDefault="006D5EC0" w:rsidP="00C35499">
            <w:pPr>
              <w:jc w:val="center"/>
              <w:rPr>
                <w:sz w:val="20"/>
                <w:szCs w:val="20"/>
                <w:lang w:val="es-ES"/>
              </w:rPr>
            </w:pPr>
            <w:r w:rsidRPr="330E5348">
              <w:rPr>
                <w:sz w:val="20"/>
                <w:szCs w:val="20"/>
                <w:lang w:val="es-ES"/>
              </w:rPr>
              <w:t xml:space="preserve">   400.000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6E199506" w14:textId="77777777" w:rsidR="006D5EC0" w:rsidRPr="00C82705" w:rsidRDefault="006D5EC0" w:rsidP="00C35499">
            <w:pPr>
              <w:jc w:val="center"/>
              <w:rPr>
                <w:sz w:val="20"/>
                <w:szCs w:val="20"/>
                <w:lang w:val="es-ES"/>
              </w:rPr>
            </w:pPr>
            <w:r w:rsidRPr="330E5348">
              <w:rPr>
                <w:sz w:val="20"/>
                <w:szCs w:val="20"/>
                <w:lang w:val="es-ES"/>
              </w:rPr>
              <w:t>10%</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6676F7F2" w14:textId="77777777" w:rsidR="006D5EC0" w:rsidRPr="00C82705" w:rsidRDefault="006D5EC0" w:rsidP="00C35499">
            <w:pPr>
              <w:jc w:val="center"/>
              <w:rPr>
                <w:sz w:val="20"/>
                <w:szCs w:val="20"/>
                <w:lang w:val="es-ES"/>
              </w:rPr>
            </w:pPr>
            <w:r w:rsidRPr="330E5348">
              <w:rPr>
                <w:sz w:val="20"/>
                <w:szCs w:val="20"/>
                <w:lang w:val="es-ES"/>
              </w:rPr>
              <w:t>15%</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D12E6FC" w14:textId="77777777" w:rsidR="006D5EC0" w:rsidRPr="00C82705" w:rsidRDefault="006D5EC0" w:rsidP="00C35499">
            <w:pPr>
              <w:jc w:val="center"/>
              <w:rPr>
                <w:sz w:val="20"/>
                <w:szCs w:val="20"/>
                <w:lang w:val="es-ES"/>
              </w:rPr>
            </w:pPr>
            <w:r w:rsidRPr="330E5348">
              <w:rPr>
                <w:sz w:val="20"/>
                <w:szCs w:val="20"/>
                <w:lang w:val="es-ES"/>
              </w:rPr>
              <w:t>22%</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59345D36" w14:textId="77777777" w:rsidR="006D5EC0" w:rsidRPr="00C82705" w:rsidRDefault="006D5EC0" w:rsidP="00C35499">
            <w:pPr>
              <w:jc w:val="center"/>
              <w:rPr>
                <w:sz w:val="20"/>
                <w:szCs w:val="20"/>
                <w:lang w:val="es-ES"/>
              </w:rPr>
            </w:pPr>
            <w:r w:rsidRPr="330E5348">
              <w:rPr>
                <w:sz w:val="20"/>
                <w:szCs w:val="20"/>
                <w:lang w:val="es-ES"/>
              </w:rPr>
              <w:t>30%</w:t>
            </w:r>
          </w:p>
        </w:tc>
      </w:tr>
      <w:tr w:rsidR="006D5EC0" w:rsidRPr="00450655" w14:paraId="6837450E" w14:textId="77777777" w:rsidTr="00C35499">
        <w:trPr>
          <w:trHeight w:val="300"/>
          <w:jc w:val="center"/>
        </w:trPr>
        <w:tc>
          <w:tcPr>
            <w:tcW w:w="904" w:type="dxa"/>
            <w:tcBorders>
              <w:top w:val="nil"/>
              <w:left w:val="nil"/>
              <w:bottom w:val="nil"/>
              <w:right w:val="nil"/>
            </w:tcBorders>
            <w:shd w:val="clear" w:color="auto" w:fill="FFFFFF" w:themeFill="background1"/>
            <w:noWrap/>
            <w:vAlign w:val="center"/>
            <w:hideMark/>
          </w:tcPr>
          <w:p w14:paraId="2698C5E6" w14:textId="77777777" w:rsidR="006D5EC0" w:rsidRPr="00C82705" w:rsidRDefault="006D5EC0" w:rsidP="00C35499">
            <w:pPr>
              <w:jc w:val="center"/>
              <w:rPr>
                <w:sz w:val="20"/>
                <w:szCs w:val="20"/>
                <w:lang w:val="es-ES"/>
              </w:rPr>
            </w:pPr>
            <w:r w:rsidRPr="330E5348">
              <w:rPr>
                <w:sz w:val="20"/>
                <w:szCs w:val="20"/>
                <w:lang w:val="es-ES"/>
              </w:rPr>
              <w:t> </w:t>
            </w:r>
          </w:p>
        </w:tc>
        <w:tc>
          <w:tcPr>
            <w:tcW w:w="1050" w:type="dxa"/>
            <w:tcBorders>
              <w:top w:val="nil"/>
              <w:left w:val="nil"/>
              <w:bottom w:val="nil"/>
              <w:right w:val="nil"/>
            </w:tcBorders>
            <w:shd w:val="clear" w:color="auto" w:fill="FFFFFF" w:themeFill="background1"/>
            <w:noWrap/>
            <w:vAlign w:val="center"/>
            <w:hideMark/>
          </w:tcPr>
          <w:p w14:paraId="4DECC35F" w14:textId="77777777" w:rsidR="006D5EC0" w:rsidRPr="00C82705" w:rsidRDefault="006D5EC0" w:rsidP="00C35499">
            <w:pPr>
              <w:jc w:val="center"/>
              <w:rPr>
                <w:sz w:val="20"/>
                <w:szCs w:val="20"/>
                <w:lang w:val="es-ES"/>
              </w:rPr>
            </w:pPr>
            <w:r w:rsidRPr="330E5348">
              <w:rPr>
                <w:sz w:val="20"/>
                <w:szCs w:val="20"/>
                <w:lang w:val="es-ES"/>
              </w:rPr>
              <w:t> </w:t>
            </w:r>
          </w:p>
        </w:tc>
        <w:tc>
          <w:tcPr>
            <w:tcW w:w="840" w:type="dxa"/>
            <w:tcBorders>
              <w:top w:val="nil"/>
              <w:left w:val="nil"/>
              <w:bottom w:val="nil"/>
              <w:right w:val="nil"/>
            </w:tcBorders>
            <w:shd w:val="clear" w:color="auto" w:fill="FFFFFF" w:themeFill="background1"/>
            <w:noWrap/>
            <w:vAlign w:val="center"/>
            <w:hideMark/>
          </w:tcPr>
          <w:p w14:paraId="0F1003E8" w14:textId="77777777" w:rsidR="006D5EC0" w:rsidRPr="00C82705" w:rsidRDefault="006D5EC0" w:rsidP="00C35499">
            <w:pPr>
              <w:jc w:val="center"/>
              <w:rPr>
                <w:sz w:val="20"/>
                <w:szCs w:val="20"/>
                <w:lang w:val="es-ES"/>
              </w:rPr>
            </w:pPr>
            <w:r w:rsidRPr="330E5348">
              <w:rPr>
                <w:sz w:val="20"/>
                <w:szCs w:val="20"/>
                <w:lang w:val="es-ES"/>
              </w:rPr>
              <w:t> </w:t>
            </w:r>
          </w:p>
        </w:tc>
        <w:tc>
          <w:tcPr>
            <w:tcW w:w="1061" w:type="dxa"/>
            <w:tcBorders>
              <w:top w:val="nil"/>
              <w:left w:val="nil"/>
              <w:bottom w:val="nil"/>
              <w:right w:val="nil"/>
            </w:tcBorders>
            <w:shd w:val="clear" w:color="auto" w:fill="FFFFFF" w:themeFill="background1"/>
            <w:noWrap/>
            <w:vAlign w:val="center"/>
            <w:hideMark/>
          </w:tcPr>
          <w:p w14:paraId="7472A070" w14:textId="77777777" w:rsidR="006D5EC0" w:rsidRPr="00C82705" w:rsidRDefault="006D5EC0" w:rsidP="00C35499">
            <w:pPr>
              <w:jc w:val="center"/>
              <w:rPr>
                <w:sz w:val="20"/>
                <w:szCs w:val="20"/>
                <w:lang w:val="es-ES"/>
              </w:rPr>
            </w:pPr>
            <w:r w:rsidRPr="330E5348">
              <w:rPr>
                <w:sz w:val="20"/>
                <w:szCs w:val="20"/>
                <w:lang w:val="es-ES"/>
              </w:rPr>
              <w:t> </w:t>
            </w:r>
          </w:p>
        </w:tc>
        <w:tc>
          <w:tcPr>
            <w:tcW w:w="1380" w:type="dxa"/>
            <w:tcBorders>
              <w:top w:val="nil"/>
              <w:left w:val="nil"/>
              <w:bottom w:val="nil"/>
              <w:right w:val="nil"/>
            </w:tcBorders>
            <w:shd w:val="clear" w:color="auto" w:fill="FFFFFF" w:themeFill="background1"/>
            <w:noWrap/>
            <w:vAlign w:val="center"/>
            <w:hideMark/>
          </w:tcPr>
          <w:p w14:paraId="6C81DBA0" w14:textId="77777777" w:rsidR="006D5EC0" w:rsidRPr="00C82705" w:rsidRDefault="006D5EC0" w:rsidP="00C35499">
            <w:pPr>
              <w:jc w:val="center"/>
              <w:rPr>
                <w:sz w:val="20"/>
                <w:szCs w:val="20"/>
                <w:lang w:val="es-ES"/>
              </w:rPr>
            </w:pPr>
            <w:r w:rsidRPr="330E5348">
              <w:rPr>
                <w:sz w:val="20"/>
                <w:szCs w:val="20"/>
                <w:lang w:val="es-ES"/>
              </w:rPr>
              <w:t> </w:t>
            </w:r>
          </w:p>
        </w:tc>
        <w:tc>
          <w:tcPr>
            <w:tcW w:w="1266" w:type="dxa"/>
            <w:tcBorders>
              <w:top w:val="nil"/>
              <w:left w:val="nil"/>
              <w:bottom w:val="nil"/>
              <w:right w:val="nil"/>
            </w:tcBorders>
            <w:shd w:val="clear" w:color="auto" w:fill="FFFFFF" w:themeFill="background1"/>
            <w:noWrap/>
            <w:vAlign w:val="center"/>
            <w:hideMark/>
          </w:tcPr>
          <w:p w14:paraId="4CD37B8A" w14:textId="77777777" w:rsidR="006D5EC0" w:rsidRPr="00C82705" w:rsidRDefault="006D5EC0" w:rsidP="00C35499">
            <w:pPr>
              <w:jc w:val="center"/>
              <w:rPr>
                <w:sz w:val="20"/>
                <w:szCs w:val="20"/>
                <w:lang w:val="es-ES"/>
              </w:rPr>
            </w:pPr>
            <w:r w:rsidRPr="330E5348">
              <w:rPr>
                <w:sz w:val="20"/>
                <w:szCs w:val="20"/>
                <w:lang w:val="es-ES"/>
              </w:rPr>
              <w:t> </w:t>
            </w:r>
          </w:p>
        </w:tc>
      </w:tr>
      <w:tr w:rsidR="006D5EC0" w:rsidRPr="00450655" w14:paraId="49414ED2" w14:textId="77777777" w:rsidTr="00C35499">
        <w:trPr>
          <w:trHeight w:val="300"/>
          <w:jc w:val="center"/>
        </w:trPr>
        <w:tc>
          <w:tcPr>
            <w:tcW w:w="650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6127D1" w14:textId="77777777" w:rsidR="006D5EC0" w:rsidRPr="00C82705" w:rsidRDefault="006D5EC0" w:rsidP="00C35499">
            <w:pPr>
              <w:jc w:val="center"/>
              <w:rPr>
                <w:sz w:val="20"/>
                <w:szCs w:val="20"/>
                <w:lang w:val="es-ES"/>
              </w:rPr>
            </w:pPr>
            <w:r w:rsidRPr="330E5348">
              <w:rPr>
                <w:sz w:val="20"/>
                <w:szCs w:val="20"/>
                <w:lang w:val="es-ES"/>
              </w:rPr>
              <w:t xml:space="preserve">Porcentaje de Avance Trimestral (PAT = AFP t </w:t>
            </w:r>
            <w:r>
              <w:rPr>
                <w:sz w:val="20"/>
                <w:szCs w:val="20"/>
                <w:lang w:val="es-ES"/>
              </w:rPr>
              <w:t>–</w:t>
            </w:r>
            <w:r w:rsidRPr="330E5348">
              <w:rPr>
                <w:sz w:val="20"/>
                <w:szCs w:val="20"/>
                <w:lang w:val="es-ES"/>
              </w:rPr>
              <w:t xml:space="preserve"> AFP t-1)</w:t>
            </w:r>
          </w:p>
        </w:tc>
      </w:tr>
      <w:tr w:rsidR="006D5EC0" w:rsidRPr="00450655" w14:paraId="3E2DCE1E" w14:textId="77777777" w:rsidTr="00C35499">
        <w:trPr>
          <w:trHeight w:val="6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79BC95" w14:textId="77777777" w:rsidR="006D5EC0" w:rsidRPr="00C82705" w:rsidRDefault="006D5EC0" w:rsidP="00C35499">
            <w:pPr>
              <w:jc w:val="center"/>
              <w:rPr>
                <w:sz w:val="20"/>
                <w:szCs w:val="20"/>
                <w:lang w:val="es-ES"/>
              </w:rPr>
            </w:pPr>
            <w:r w:rsidRPr="330E5348">
              <w:rPr>
                <w:sz w:val="20"/>
                <w:szCs w:val="20"/>
                <w:lang w:val="es-ES"/>
              </w:rPr>
              <w:t>Subobra</w:t>
            </w:r>
          </w:p>
        </w:tc>
        <w:tc>
          <w:tcPr>
            <w:tcW w:w="1050" w:type="dxa"/>
            <w:tcBorders>
              <w:top w:val="nil"/>
              <w:left w:val="nil"/>
              <w:bottom w:val="single" w:sz="4" w:space="0" w:color="auto"/>
              <w:right w:val="single" w:sz="4" w:space="0" w:color="auto"/>
            </w:tcBorders>
            <w:shd w:val="clear" w:color="auto" w:fill="FFFFFF" w:themeFill="background1"/>
            <w:vAlign w:val="center"/>
            <w:hideMark/>
          </w:tcPr>
          <w:p w14:paraId="7E44885A" w14:textId="77777777" w:rsidR="006D5EC0" w:rsidRPr="00C82705" w:rsidRDefault="006D5EC0" w:rsidP="00C35499">
            <w:pPr>
              <w:jc w:val="center"/>
              <w:rPr>
                <w:sz w:val="20"/>
                <w:szCs w:val="20"/>
                <w:lang w:val="es-ES"/>
              </w:rPr>
            </w:pPr>
            <w:r w:rsidRPr="330E5348">
              <w:rPr>
                <w:sz w:val="20"/>
                <w:szCs w:val="20"/>
                <w:lang w:val="es-ES"/>
              </w:rPr>
              <w:t>Valor Subobra</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262FD7F0" w14:textId="77777777" w:rsidR="006D5EC0" w:rsidRPr="00C82705" w:rsidRDefault="006D5EC0" w:rsidP="00C35499">
            <w:pPr>
              <w:jc w:val="center"/>
              <w:rPr>
                <w:sz w:val="20"/>
                <w:szCs w:val="20"/>
                <w:lang w:val="es-ES"/>
              </w:rPr>
            </w:pPr>
            <w:r w:rsidRPr="330E5348">
              <w:rPr>
                <w:sz w:val="20"/>
                <w:szCs w:val="20"/>
                <w:lang w:val="es-ES"/>
              </w:rPr>
              <w:t>T1</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147BD3C1" w14:textId="77777777" w:rsidR="006D5EC0" w:rsidRPr="00C82705" w:rsidRDefault="006D5EC0" w:rsidP="00C35499">
            <w:pPr>
              <w:jc w:val="center"/>
              <w:rPr>
                <w:sz w:val="20"/>
                <w:szCs w:val="20"/>
                <w:lang w:val="es-ES"/>
              </w:rPr>
            </w:pPr>
            <w:r w:rsidRPr="330E5348">
              <w:rPr>
                <w:sz w:val="20"/>
                <w:szCs w:val="20"/>
                <w:lang w:val="es-ES"/>
              </w:rPr>
              <w:t>T2</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D77441D" w14:textId="77777777" w:rsidR="006D5EC0" w:rsidRPr="00C82705" w:rsidRDefault="006D5EC0" w:rsidP="00C35499">
            <w:pPr>
              <w:jc w:val="center"/>
              <w:rPr>
                <w:sz w:val="20"/>
                <w:szCs w:val="20"/>
                <w:lang w:val="es-ES"/>
              </w:rPr>
            </w:pPr>
            <w:r w:rsidRPr="330E5348">
              <w:rPr>
                <w:sz w:val="20"/>
                <w:szCs w:val="20"/>
                <w:lang w:val="es-ES"/>
              </w:rPr>
              <w:t>T3</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137D04CC" w14:textId="77777777" w:rsidR="006D5EC0" w:rsidRPr="00C82705" w:rsidRDefault="006D5EC0" w:rsidP="00C35499">
            <w:pPr>
              <w:jc w:val="center"/>
              <w:rPr>
                <w:sz w:val="20"/>
                <w:szCs w:val="20"/>
                <w:lang w:val="es-ES"/>
              </w:rPr>
            </w:pPr>
            <w:r w:rsidRPr="330E5348">
              <w:rPr>
                <w:sz w:val="20"/>
                <w:szCs w:val="20"/>
                <w:lang w:val="es-ES"/>
              </w:rPr>
              <w:t>T4</w:t>
            </w:r>
          </w:p>
        </w:tc>
      </w:tr>
      <w:tr w:rsidR="006D5EC0" w:rsidRPr="00450655" w14:paraId="3E607CE2"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491DBA" w14:textId="77777777" w:rsidR="006D5EC0" w:rsidRPr="00C82705" w:rsidRDefault="006D5EC0" w:rsidP="00C35499">
            <w:pPr>
              <w:jc w:val="center"/>
              <w:rPr>
                <w:sz w:val="20"/>
                <w:szCs w:val="20"/>
                <w:lang w:val="es-ES"/>
              </w:rPr>
            </w:pPr>
            <w:r w:rsidRPr="330E5348">
              <w:rPr>
                <w:sz w:val="20"/>
                <w:szCs w:val="20"/>
                <w:lang w:val="es-ES"/>
              </w:rPr>
              <w:t>S1</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560657B0" w14:textId="77777777" w:rsidR="006D5EC0" w:rsidRPr="00C82705" w:rsidRDefault="006D5EC0" w:rsidP="00C35499">
            <w:pPr>
              <w:jc w:val="center"/>
              <w:rPr>
                <w:sz w:val="20"/>
                <w:szCs w:val="20"/>
                <w:lang w:val="es-ES"/>
              </w:rPr>
            </w:pPr>
            <w:r w:rsidRPr="330E5348">
              <w:rPr>
                <w:sz w:val="20"/>
                <w:szCs w:val="20"/>
                <w:lang w:val="es-ES"/>
              </w:rPr>
              <w:t xml:space="preserve">       1.000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4C5EE32A" w14:textId="77777777" w:rsidR="006D5EC0" w:rsidRPr="00C82705" w:rsidRDefault="006D5EC0" w:rsidP="00C35499">
            <w:pPr>
              <w:jc w:val="center"/>
              <w:rPr>
                <w:sz w:val="20"/>
                <w:szCs w:val="20"/>
                <w:lang w:val="es-ES"/>
              </w:rPr>
            </w:pPr>
            <w:r w:rsidRPr="330E5348">
              <w:rPr>
                <w:sz w:val="20"/>
                <w:szCs w:val="20"/>
                <w:lang w:val="es-ES"/>
              </w:rPr>
              <w:t>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6F3D8F22" w14:textId="77777777" w:rsidR="006D5EC0" w:rsidRPr="00C82705" w:rsidRDefault="006D5EC0" w:rsidP="00C35499">
            <w:pPr>
              <w:jc w:val="center"/>
              <w:rPr>
                <w:sz w:val="20"/>
                <w:szCs w:val="20"/>
                <w:lang w:val="es-ES"/>
              </w:rPr>
            </w:pPr>
            <w:r w:rsidRPr="330E5348">
              <w:rPr>
                <w:sz w:val="20"/>
                <w:szCs w:val="20"/>
                <w:lang w:val="es-ES"/>
              </w:rPr>
              <w:t>30%</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7A8F321" w14:textId="77777777" w:rsidR="006D5EC0" w:rsidRPr="00C82705" w:rsidRDefault="006D5EC0" w:rsidP="00C35499">
            <w:pPr>
              <w:jc w:val="center"/>
              <w:rPr>
                <w:sz w:val="20"/>
                <w:szCs w:val="20"/>
                <w:lang w:val="es-ES"/>
              </w:rPr>
            </w:pPr>
            <w:r w:rsidRPr="330E5348">
              <w:rPr>
                <w:sz w:val="20"/>
                <w:szCs w:val="20"/>
                <w:lang w:val="es-ES"/>
              </w:rPr>
              <w:t>30%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1784027F" w14:textId="77777777" w:rsidR="006D5EC0" w:rsidRPr="00C82705" w:rsidRDefault="006D5EC0" w:rsidP="00C35499">
            <w:pPr>
              <w:jc w:val="center"/>
              <w:rPr>
                <w:sz w:val="20"/>
                <w:szCs w:val="20"/>
                <w:lang w:val="es-ES"/>
              </w:rPr>
            </w:pPr>
            <w:r w:rsidRPr="330E5348">
              <w:rPr>
                <w:sz w:val="20"/>
                <w:szCs w:val="20"/>
                <w:lang w:val="es-ES"/>
              </w:rPr>
              <w:t>20%</w:t>
            </w:r>
          </w:p>
        </w:tc>
      </w:tr>
      <w:tr w:rsidR="006D5EC0" w:rsidRPr="00450655" w14:paraId="2095CBD4"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A3AD2A" w14:textId="77777777" w:rsidR="006D5EC0" w:rsidRPr="00C82705" w:rsidRDefault="006D5EC0" w:rsidP="00C35499">
            <w:pPr>
              <w:jc w:val="center"/>
              <w:rPr>
                <w:sz w:val="20"/>
                <w:szCs w:val="20"/>
                <w:lang w:val="es-ES"/>
              </w:rPr>
            </w:pPr>
            <w:r w:rsidRPr="330E5348">
              <w:rPr>
                <w:sz w:val="20"/>
                <w:szCs w:val="20"/>
                <w:lang w:val="es-ES"/>
              </w:rPr>
              <w:t>S2</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2036ED8A" w14:textId="77777777" w:rsidR="006D5EC0" w:rsidRPr="00C82705" w:rsidRDefault="006D5EC0" w:rsidP="00C35499">
            <w:pPr>
              <w:jc w:val="center"/>
              <w:rPr>
                <w:sz w:val="20"/>
                <w:szCs w:val="20"/>
                <w:lang w:val="es-ES"/>
              </w:rPr>
            </w:pPr>
            <w:r w:rsidRPr="330E5348">
              <w:rPr>
                <w:sz w:val="20"/>
                <w:szCs w:val="20"/>
                <w:lang w:val="es-ES"/>
              </w:rPr>
              <w:t xml:space="preserve">     50.000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76439355" w14:textId="77777777" w:rsidR="006D5EC0" w:rsidRPr="00C82705" w:rsidRDefault="006D5EC0" w:rsidP="00C35499">
            <w:pPr>
              <w:jc w:val="center"/>
              <w:rPr>
                <w:sz w:val="20"/>
                <w:szCs w:val="20"/>
                <w:lang w:val="es-ES"/>
              </w:rPr>
            </w:pPr>
            <w:r w:rsidRPr="330E5348">
              <w:rPr>
                <w:sz w:val="20"/>
                <w:szCs w:val="20"/>
                <w:lang w:val="es-ES"/>
              </w:rPr>
              <w:t>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197819AB" w14:textId="77777777" w:rsidR="006D5EC0" w:rsidRPr="00C82705" w:rsidRDefault="006D5EC0" w:rsidP="00C35499">
            <w:pPr>
              <w:jc w:val="center"/>
              <w:rPr>
                <w:sz w:val="20"/>
                <w:szCs w:val="20"/>
                <w:lang w:val="es-ES"/>
              </w:rPr>
            </w:pPr>
            <w:r w:rsidRPr="330E5348">
              <w:rPr>
                <w:sz w:val="20"/>
                <w:szCs w:val="20"/>
                <w:lang w:val="es-ES"/>
              </w:rPr>
              <w:t>15%</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F7D7D47" w14:textId="77777777" w:rsidR="006D5EC0" w:rsidRPr="00C82705" w:rsidRDefault="006D5EC0" w:rsidP="00C35499">
            <w:pPr>
              <w:jc w:val="center"/>
              <w:rPr>
                <w:sz w:val="20"/>
                <w:szCs w:val="20"/>
                <w:lang w:val="es-ES"/>
              </w:rPr>
            </w:pPr>
            <w:r w:rsidRPr="330E5348">
              <w:rPr>
                <w:sz w:val="20"/>
                <w:szCs w:val="20"/>
                <w:lang w:val="es-ES"/>
              </w:rPr>
              <w:t>25%</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7C3BE38E" w14:textId="77777777" w:rsidR="006D5EC0" w:rsidRPr="00C82705" w:rsidRDefault="006D5EC0" w:rsidP="00C35499">
            <w:pPr>
              <w:jc w:val="center"/>
              <w:rPr>
                <w:sz w:val="20"/>
                <w:szCs w:val="20"/>
                <w:lang w:val="es-ES"/>
              </w:rPr>
            </w:pPr>
            <w:r w:rsidRPr="330E5348">
              <w:rPr>
                <w:sz w:val="20"/>
                <w:szCs w:val="20"/>
                <w:lang w:val="es-ES"/>
              </w:rPr>
              <w:t>25%</w:t>
            </w:r>
          </w:p>
        </w:tc>
      </w:tr>
      <w:tr w:rsidR="006D5EC0" w:rsidRPr="00450655" w14:paraId="7AD572BF"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B946A1" w14:textId="77777777" w:rsidR="006D5EC0" w:rsidRPr="00C82705" w:rsidRDefault="006D5EC0" w:rsidP="00C35499">
            <w:pPr>
              <w:jc w:val="center"/>
              <w:rPr>
                <w:sz w:val="20"/>
                <w:szCs w:val="20"/>
                <w:lang w:val="es-ES"/>
              </w:rPr>
            </w:pPr>
            <w:r w:rsidRPr="330E5348">
              <w:rPr>
                <w:sz w:val="20"/>
                <w:szCs w:val="20"/>
                <w:lang w:val="es-ES"/>
              </w:rPr>
              <w:t>S3</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37D75453" w14:textId="77777777" w:rsidR="006D5EC0" w:rsidRPr="00C82705" w:rsidRDefault="006D5EC0" w:rsidP="00C35499">
            <w:pPr>
              <w:jc w:val="center"/>
              <w:rPr>
                <w:sz w:val="20"/>
                <w:szCs w:val="20"/>
                <w:lang w:val="es-ES"/>
              </w:rPr>
            </w:pPr>
            <w:r w:rsidRPr="330E5348">
              <w:rPr>
                <w:sz w:val="20"/>
                <w:szCs w:val="20"/>
                <w:lang w:val="es-ES"/>
              </w:rPr>
              <w:t xml:space="preserve">   400.000 </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5ACAB2B7" w14:textId="77777777" w:rsidR="006D5EC0" w:rsidRPr="00C82705" w:rsidRDefault="006D5EC0" w:rsidP="00C35499">
            <w:pPr>
              <w:jc w:val="center"/>
              <w:rPr>
                <w:sz w:val="20"/>
                <w:szCs w:val="20"/>
                <w:lang w:val="es-ES"/>
              </w:rPr>
            </w:pPr>
            <w:r w:rsidRPr="330E5348">
              <w:rPr>
                <w:sz w:val="20"/>
                <w:szCs w:val="20"/>
                <w:lang w:val="es-ES"/>
              </w:rPr>
              <w:t>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2D370A05" w14:textId="77777777" w:rsidR="006D5EC0" w:rsidRPr="00C82705" w:rsidRDefault="006D5EC0" w:rsidP="00C35499">
            <w:pPr>
              <w:jc w:val="center"/>
              <w:rPr>
                <w:sz w:val="20"/>
                <w:szCs w:val="20"/>
                <w:lang w:val="es-ES"/>
              </w:rPr>
            </w:pPr>
            <w:r w:rsidRPr="330E5348">
              <w:rPr>
                <w:sz w:val="20"/>
                <w:szCs w:val="20"/>
                <w:lang w:val="es-ES"/>
              </w:rPr>
              <w:t>5%</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33883F1A" w14:textId="77777777" w:rsidR="006D5EC0" w:rsidRPr="00C82705" w:rsidRDefault="006D5EC0" w:rsidP="00C35499">
            <w:pPr>
              <w:jc w:val="center"/>
              <w:rPr>
                <w:sz w:val="20"/>
                <w:szCs w:val="20"/>
                <w:lang w:val="es-ES"/>
              </w:rPr>
            </w:pPr>
            <w:r w:rsidRPr="330E5348">
              <w:rPr>
                <w:sz w:val="20"/>
                <w:szCs w:val="20"/>
                <w:lang w:val="es-ES"/>
              </w:rPr>
              <w:t>7%</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0CE9A7C2" w14:textId="77777777" w:rsidR="006D5EC0" w:rsidRPr="00C82705" w:rsidRDefault="006D5EC0" w:rsidP="00C35499">
            <w:pPr>
              <w:jc w:val="center"/>
              <w:rPr>
                <w:sz w:val="20"/>
                <w:szCs w:val="20"/>
                <w:lang w:val="es-ES"/>
              </w:rPr>
            </w:pPr>
            <w:r w:rsidRPr="330E5348">
              <w:rPr>
                <w:sz w:val="20"/>
                <w:szCs w:val="20"/>
                <w:lang w:val="es-ES"/>
              </w:rPr>
              <w:t>8%</w:t>
            </w:r>
          </w:p>
        </w:tc>
      </w:tr>
      <w:tr w:rsidR="006D5EC0" w:rsidRPr="00450655" w14:paraId="73927963" w14:textId="77777777" w:rsidTr="00C35499">
        <w:trPr>
          <w:trHeight w:val="300"/>
          <w:jc w:val="center"/>
        </w:trPr>
        <w:tc>
          <w:tcPr>
            <w:tcW w:w="904" w:type="dxa"/>
            <w:tcBorders>
              <w:top w:val="nil"/>
              <w:left w:val="nil"/>
              <w:bottom w:val="nil"/>
              <w:right w:val="nil"/>
            </w:tcBorders>
            <w:shd w:val="clear" w:color="auto" w:fill="FFFFFF" w:themeFill="background1"/>
            <w:noWrap/>
            <w:vAlign w:val="center"/>
          </w:tcPr>
          <w:p w14:paraId="69A00F35" w14:textId="77777777" w:rsidR="006D5EC0" w:rsidRPr="00C82705" w:rsidRDefault="006D5EC0" w:rsidP="00C35499">
            <w:pPr>
              <w:rPr>
                <w:sz w:val="20"/>
                <w:szCs w:val="20"/>
                <w:lang w:val="es-ES"/>
              </w:rPr>
            </w:pPr>
          </w:p>
        </w:tc>
        <w:tc>
          <w:tcPr>
            <w:tcW w:w="1050" w:type="dxa"/>
            <w:tcBorders>
              <w:top w:val="nil"/>
              <w:left w:val="nil"/>
              <w:bottom w:val="nil"/>
              <w:right w:val="nil"/>
            </w:tcBorders>
            <w:shd w:val="clear" w:color="auto" w:fill="FFFFFF" w:themeFill="background1"/>
            <w:noWrap/>
            <w:vAlign w:val="center"/>
          </w:tcPr>
          <w:p w14:paraId="3C744DFA" w14:textId="77777777" w:rsidR="006D5EC0" w:rsidRPr="00C82705" w:rsidRDefault="006D5EC0" w:rsidP="00C35499">
            <w:pPr>
              <w:jc w:val="center"/>
              <w:rPr>
                <w:sz w:val="20"/>
                <w:szCs w:val="20"/>
                <w:lang w:val="es-ES"/>
              </w:rPr>
            </w:pPr>
          </w:p>
        </w:tc>
        <w:tc>
          <w:tcPr>
            <w:tcW w:w="840" w:type="dxa"/>
            <w:tcBorders>
              <w:top w:val="nil"/>
              <w:left w:val="nil"/>
              <w:bottom w:val="nil"/>
              <w:right w:val="nil"/>
            </w:tcBorders>
            <w:shd w:val="clear" w:color="auto" w:fill="FFFFFF" w:themeFill="background1"/>
            <w:noWrap/>
            <w:vAlign w:val="center"/>
          </w:tcPr>
          <w:p w14:paraId="54E054F9" w14:textId="77777777" w:rsidR="006D5EC0" w:rsidRPr="00C82705" w:rsidRDefault="006D5EC0" w:rsidP="00C35499">
            <w:pPr>
              <w:jc w:val="center"/>
              <w:rPr>
                <w:sz w:val="20"/>
                <w:szCs w:val="20"/>
                <w:lang w:val="es-ES"/>
              </w:rPr>
            </w:pPr>
          </w:p>
        </w:tc>
        <w:tc>
          <w:tcPr>
            <w:tcW w:w="1061" w:type="dxa"/>
            <w:tcBorders>
              <w:top w:val="nil"/>
              <w:left w:val="nil"/>
              <w:bottom w:val="nil"/>
              <w:right w:val="nil"/>
            </w:tcBorders>
            <w:shd w:val="clear" w:color="auto" w:fill="FFFFFF" w:themeFill="background1"/>
            <w:noWrap/>
            <w:vAlign w:val="center"/>
          </w:tcPr>
          <w:p w14:paraId="3D28B68A" w14:textId="77777777" w:rsidR="006D5EC0" w:rsidRPr="00C82705" w:rsidRDefault="006D5EC0" w:rsidP="00C35499">
            <w:pPr>
              <w:jc w:val="center"/>
              <w:rPr>
                <w:sz w:val="20"/>
                <w:szCs w:val="20"/>
                <w:lang w:val="es-ES"/>
              </w:rPr>
            </w:pPr>
          </w:p>
        </w:tc>
        <w:tc>
          <w:tcPr>
            <w:tcW w:w="1380" w:type="dxa"/>
            <w:tcBorders>
              <w:top w:val="nil"/>
              <w:left w:val="nil"/>
              <w:bottom w:val="nil"/>
              <w:right w:val="nil"/>
            </w:tcBorders>
            <w:shd w:val="clear" w:color="auto" w:fill="FFFFFF" w:themeFill="background1"/>
            <w:noWrap/>
            <w:vAlign w:val="center"/>
          </w:tcPr>
          <w:p w14:paraId="5DEF9D0E" w14:textId="77777777" w:rsidR="006D5EC0" w:rsidRPr="00C82705" w:rsidRDefault="006D5EC0" w:rsidP="00C35499">
            <w:pPr>
              <w:jc w:val="center"/>
              <w:rPr>
                <w:sz w:val="20"/>
                <w:szCs w:val="20"/>
                <w:lang w:val="es-ES"/>
              </w:rPr>
            </w:pPr>
          </w:p>
        </w:tc>
        <w:tc>
          <w:tcPr>
            <w:tcW w:w="1266" w:type="dxa"/>
            <w:tcBorders>
              <w:top w:val="nil"/>
              <w:left w:val="nil"/>
              <w:bottom w:val="nil"/>
              <w:right w:val="nil"/>
            </w:tcBorders>
            <w:shd w:val="clear" w:color="auto" w:fill="FFFFFF" w:themeFill="background1"/>
            <w:noWrap/>
            <w:vAlign w:val="center"/>
          </w:tcPr>
          <w:p w14:paraId="4C690285" w14:textId="77777777" w:rsidR="006D5EC0" w:rsidRPr="00C82705" w:rsidRDefault="006D5EC0" w:rsidP="00C35499">
            <w:pPr>
              <w:jc w:val="center"/>
              <w:rPr>
                <w:sz w:val="20"/>
                <w:szCs w:val="20"/>
                <w:lang w:val="es-ES"/>
              </w:rPr>
            </w:pPr>
          </w:p>
        </w:tc>
      </w:tr>
      <w:tr w:rsidR="006D5EC0" w:rsidRPr="00450655" w14:paraId="3B9DE126" w14:textId="77777777" w:rsidTr="00C35499">
        <w:trPr>
          <w:trHeight w:val="300"/>
          <w:jc w:val="center"/>
        </w:trPr>
        <w:tc>
          <w:tcPr>
            <w:tcW w:w="650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47B955" w14:textId="77777777" w:rsidR="006D5EC0" w:rsidRPr="00C82705" w:rsidRDefault="006D5EC0" w:rsidP="00C35499">
            <w:pPr>
              <w:jc w:val="center"/>
              <w:rPr>
                <w:sz w:val="20"/>
                <w:szCs w:val="20"/>
                <w:lang w:val="es-ES"/>
              </w:rPr>
            </w:pPr>
            <w:r w:rsidRPr="330E5348">
              <w:rPr>
                <w:sz w:val="20"/>
                <w:szCs w:val="20"/>
                <w:lang w:val="es-ES"/>
              </w:rPr>
              <w:t>Valor de La producción a precios corrientes (PAT x Valor Subobra)</w:t>
            </w:r>
          </w:p>
        </w:tc>
      </w:tr>
      <w:tr w:rsidR="006D5EC0" w:rsidRPr="00450655" w14:paraId="1421E5CF" w14:textId="77777777" w:rsidTr="00C35499">
        <w:trPr>
          <w:trHeight w:val="6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D33E88" w14:textId="77777777" w:rsidR="006D5EC0" w:rsidRPr="00C82705" w:rsidRDefault="006D5EC0" w:rsidP="00C35499">
            <w:pPr>
              <w:jc w:val="center"/>
              <w:rPr>
                <w:sz w:val="20"/>
                <w:szCs w:val="20"/>
                <w:lang w:val="es-ES"/>
              </w:rPr>
            </w:pPr>
            <w:r w:rsidRPr="330E5348">
              <w:rPr>
                <w:sz w:val="20"/>
                <w:szCs w:val="20"/>
                <w:lang w:val="es-ES"/>
              </w:rPr>
              <w:t>Subobra</w:t>
            </w:r>
          </w:p>
        </w:tc>
        <w:tc>
          <w:tcPr>
            <w:tcW w:w="1050" w:type="dxa"/>
            <w:tcBorders>
              <w:top w:val="nil"/>
              <w:left w:val="nil"/>
              <w:bottom w:val="single" w:sz="4" w:space="0" w:color="auto"/>
              <w:right w:val="single" w:sz="4" w:space="0" w:color="auto"/>
            </w:tcBorders>
            <w:shd w:val="clear" w:color="auto" w:fill="FFFFFF" w:themeFill="background1"/>
            <w:vAlign w:val="center"/>
            <w:hideMark/>
          </w:tcPr>
          <w:p w14:paraId="6D12A512" w14:textId="77777777" w:rsidR="006D5EC0" w:rsidRPr="00C82705" w:rsidRDefault="006D5EC0" w:rsidP="00C35499">
            <w:pPr>
              <w:jc w:val="center"/>
              <w:rPr>
                <w:sz w:val="20"/>
                <w:szCs w:val="20"/>
                <w:lang w:val="es-ES"/>
              </w:rPr>
            </w:pPr>
            <w:r w:rsidRPr="330E5348">
              <w:rPr>
                <w:sz w:val="20"/>
                <w:szCs w:val="20"/>
                <w:lang w:val="es-ES"/>
              </w:rPr>
              <w:t>Valor Subobra</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7F53902E" w14:textId="77777777" w:rsidR="006D5EC0" w:rsidRPr="00C82705" w:rsidRDefault="006D5EC0" w:rsidP="00C35499">
            <w:pPr>
              <w:jc w:val="center"/>
              <w:rPr>
                <w:sz w:val="20"/>
                <w:szCs w:val="20"/>
                <w:lang w:val="es-ES"/>
              </w:rPr>
            </w:pPr>
            <w:r w:rsidRPr="330E5348">
              <w:rPr>
                <w:sz w:val="20"/>
                <w:szCs w:val="20"/>
                <w:lang w:val="es-ES"/>
              </w:rPr>
              <w:t>T1</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43CF4399" w14:textId="77777777" w:rsidR="006D5EC0" w:rsidRPr="00C82705" w:rsidRDefault="006D5EC0" w:rsidP="00C35499">
            <w:pPr>
              <w:jc w:val="center"/>
              <w:rPr>
                <w:sz w:val="20"/>
                <w:szCs w:val="20"/>
                <w:lang w:val="es-ES"/>
              </w:rPr>
            </w:pPr>
            <w:r w:rsidRPr="330E5348">
              <w:rPr>
                <w:sz w:val="20"/>
                <w:szCs w:val="20"/>
                <w:lang w:val="es-ES"/>
              </w:rPr>
              <w:t>T2</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01612D69" w14:textId="77777777" w:rsidR="006D5EC0" w:rsidRPr="00C82705" w:rsidRDefault="006D5EC0" w:rsidP="00C35499">
            <w:pPr>
              <w:jc w:val="center"/>
              <w:rPr>
                <w:sz w:val="20"/>
                <w:szCs w:val="20"/>
                <w:lang w:val="es-ES"/>
              </w:rPr>
            </w:pPr>
            <w:r w:rsidRPr="330E5348">
              <w:rPr>
                <w:sz w:val="20"/>
                <w:szCs w:val="20"/>
                <w:lang w:val="es-ES"/>
              </w:rPr>
              <w:t>T3</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0817CD0B" w14:textId="77777777" w:rsidR="006D5EC0" w:rsidRPr="00C82705" w:rsidRDefault="006D5EC0" w:rsidP="00C35499">
            <w:pPr>
              <w:jc w:val="center"/>
              <w:rPr>
                <w:sz w:val="20"/>
                <w:szCs w:val="20"/>
                <w:lang w:val="es-ES"/>
              </w:rPr>
            </w:pPr>
            <w:r w:rsidRPr="330E5348">
              <w:rPr>
                <w:sz w:val="20"/>
                <w:szCs w:val="20"/>
                <w:lang w:val="es-ES"/>
              </w:rPr>
              <w:t>T4</w:t>
            </w:r>
          </w:p>
        </w:tc>
      </w:tr>
      <w:tr w:rsidR="006D5EC0" w:rsidRPr="00450655" w14:paraId="0ADB6921"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79E7C3" w14:textId="77777777" w:rsidR="006D5EC0" w:rsidRPr="00C82705" w:rsidRDefault="006D5EC0" w:rsidP="00C35499">
            <w:pPr>
              <w:jc w:val="center"/>
              <w:rPr>
                <w:sz w:val="20"/>
                <w:szCs w:val="20"/>
                <w:lang w:val="es-ES"/>
              </w:rPr>
            </w:pPr>
            <w:r w:rsidRPr="330E5348">
              <w:rPr>
                <w:sz w:val="20"/>
                <w:szCs w:val="20"/>
                <w:lang w:val="es-ES"/>
              </w:rPr>
              <w:t>S1</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26BD16D2" w14:textId="77777777" w:rsidR="006D5EC0" w:rsidRPr="00C82705" w:rsidRDefault="006D5EC0" w:rsidP="00C35499">
            <w:pPr>
              <w:jc w:val="center"/>
              <w:rPr>
                <w:sz w:val="20"/>
                <w:szCs w:val="20"/>
                <w:lang w:val="es-ES"/>
              </w:rPr>
            </w:pPr>
            <w:r w:rsidRPr="330E5348">
              <w:rPr>
                <w:sz w:val="20"/>
                <w:szCs w:val="20"/>
                <w:lang w:val="es-ES"/>
              </w:rPr>
              <w:t>1.000</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3F21329B" w14:textId="77777777" w:rsidR="006D5EC0" w:rsidRPr="00C82705" w:rsidRDefault="006D5EC0" w:rsidP="00C35499">
            <w:pPr>
              <w:jc w:val="center"/>
              <w:rPr>
                <w:sz w:val="20"/>
                <w:szCs w:val="20"/>
                <w:lang w:val="es-ES"/>
              </w:rPr>
            </w:pP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779F469D" w14:textId="77777777" w:rsidR="006D5EC0" w:rsidRPr="00C82705" w:rsidRDefault="006D5EC0" w:rsidP="00C35499">
            <w:pPr>
              <w:jc w:val="center"/>
              <w:rPr>
                <w:sz w:val="20"/>
                <w:szCs w:val="20"/>
                <w:lang w:val="es-ES"/>
              </w:rPr>
            </w:pPr>
            <w:r w:rsidRPr="330E5348">
              <w:rPr>
                <w:sz w:val="20"/>
                <w:szCs w:val="20"/>
                <w:lang w:val="es-ES"/>
              </w:rPr>
              <w:t>300</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3464DADD" w14:textId="77777777" w:rsidR="006D5EC0" w:rsidRPr="00C82705" w:rsidRDefault="006D5EC0" w:rsidP="00C35499">
            <w:pPr>
              <w:jc w:val="center"/>
              <w:rPr>
                <w:sz w:val="20"/>
                <w:szCs w:val="20"/>
                <w:lang w:val="es-ES"/>
              </w:rPr>
            </w:pPr>
            <w:r w:rsidRPr="330E5348">
              <w:rPr>
                <w:sz w:val="20"/>
                <w:szCs w:val="20"/>
                <w:lang w:val="es-ES"/>
              </w:rPr>
              <w:t>300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1C2D246F" w14:textId="77777777" w:rsidR="006D5EC0" w:rsidRPr="00C82705" w:rsidRDefault="006D5EC0" w:rsidP="00C35499">
            <w:pPr>
              <w:jc w:val="center"/>
              <w:rPr>
                <w:sz w:val="20"/>
                <w:szCs w:val="20"/>
                <w:lang w:val="es-ES"/>
              </w:rPr>
            </w:pPr>
            <w:r w:rsidRPr="330E5348">
              <w:rPr>
                <w:sz w:val="20"/>
                <w:szCs w:val="20"/>
                <w:lang w:val="es-ES"/>
              </w:rPr>
              <w:t>200</w:t>
            </w:r>
          </w:p>
        </w:tc>
      </w:tr>
      <w:tr w:rsidR="006D5EC0" w:rsidRPr="00450655" w14:paraId="0B8909EB"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CD050" w14:textId="77777777" w:rsidR="006D5EC0" w:rsidRPr="00C82705" w:rsidRDefault="006D5EC0" w:rsidP="00C35499">
            <w:pPr>
              <w:jc w:val="center"/>
              <w:rPr>
                <w:sz w:val="20"/>
                <w:szCs w:val="20"/>
                <w:lang w:val="es-ES"/>
              </w:rPr>
            </w:pPr>
            <w:r w:rsidRPr="330E5348">
              <w:rPr>
                <w:sz w:val="20"/>
                <w:szCs w:val="20"/>
                <w:lang w:val="es-ES"/>
              </w:rPr>
              <w:t>S2</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69B03ED0" w14:textId="77777777" w:rsidR="006D5EC0" w:rsidRPr="00C82705" w:rsidRDefault="006D5EC0" w:rsidP="00C35499">
            <w:pPr>
              <w:jc w:val="center"/>
              <w:rPr>
                <w:sz w:val="20"/>
                <w:szCs w:val="20"/>
                <w:lang w:val="es-ES"/>
              </w:rPr>
            </w:pPr>
            <w:r w:rsidRPr="330E5348">
              <w:rPr>
                <w:sz w:val="20"/>
                <w:szCs w:val="20"/>
                <w:lang w:val="es-ES"/>
              </w:rPr>
              <w:t>50.000</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2966A2C8" w14:textId="77777777" w:rsidR="006D5EC0" w:rsidRPr="00C82705" w:rsidRDefault="006D5EC0" w:rsidP="00C35499">
            <w:pPr>
              <w:jc w:val="center"/>
              <w:rPr>
                <w:sz w:val="20"/>
                <w:szCs w:val="20"/>
                <w:lang w:val="es-ES"/>
              </w:rPr>
            </w:pP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617F97BD" w14:textId="77777777" w:rsidR="006D5EC0" w:rsidRPr="00C82705" w:rsidRDefault="006D5EC0" w:rsidP="00C35499">
            <w:pPr>
              <w:jc w:val="center"/>
              <w:rPr>
                <w:sz w:val="20"/>
                <w:szCs w:val="20"/>
                <w:lang w:val="es-ES"/>
              </w:rPr>
            </w:pPr>
            <w:r w:rsidRPr="330E5348">
              <w:rPr>
                <w:sz w:val="20"/>
                <w:szCs w:val="20"/>
                <w:lang w:val="es-ES"/>
              </w:rPr>
              <w:t>7.500</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6ED19A1" w14:textId="77777777" w:rsidR="006D5EC0" w:rsidRPr="00C82705" w:rsidRDefault="006D5EC0" w:rsidP="00C35499">
            <w:pPr>
              <w:jc w:val="center"/>
              <w:rPr>
                <w:sz w:val="20"/>
                <w:szCs w:val="20"/>
                <w:lang w:val="es-ES"/>
              </w:rPr>
            </w:pPr>
            <w:r w:rsidRPr="330E5348">
              <w:rPr>
                <w:sz w:val="20"/>
                <w:szCs w:val="20"/>
                <w:lang w:val="es-ES"/>
              </w:rPr>
              <w:t>12.500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00FD2BE1" w14:textId="77777777" w:rsidR="006D5EC0" w:rsidRPr="00C82705" w:rsidRDefault="006D5EC0" w:rsidP="00C35499">
            <w:pPr>
              <w:jc w:val="center"/>
              <w:rPr>
                <w:sz w:val="20"/>
                <w:szCs w:val="20"/>
                <w:lang w:val="es-ES"/>
              </w:rPr>
            </w:pPr>
            <w:r w:rsidRPr="330E5348">
              <w:rPr>
                <w:sz w:val="20"/>
                <w:szCs w:val="20"/>
                <w:lang w:val="es-ES"/>
              </w:rPr>
              <w:t>12.500</w:t>
            </w:r>
          </w:p>
        </w:tc>
      </w:tr>
      <w:tr w:rsidR="006D5EC0" w:rsidRPr="00450655" w14:paraId="3DE5F76E" w14:textId="77777777" w:rsidTr="00C35499">
        <w:trPr>
          <w:trHeight w:val="300"/>
          <w:jc w:val="center"/>
        </w:trPr>
        <w:tc>
          <w:tcPr>
            <w:tcW w:w="9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4E322C" w14:textId="77777777" w:rsidR="006D5EC0" w:rsidRPr="00C82705" w:rsidRDefault="006D5EC0" w:rsidP="00C35499">
            <w:pPr>
              <w:jc w:val="center"/>
              <w:rPr>
                <w:sz w:val="20"/>
                <w:szCs w:val="20"/>
                <w:lang w:val="es-ES"/>
              </w:rPr>
            </w:pPr>
            <w:r w:rsidRPr="330E5348">
              <w:rPr>
                <w:sz w:val="20"/>
                <w:szCs w:val="20"/>
                <w:lang w:val="es-ES"/>
              </w:rPr>
              <w:t>S3</w:t>
            </w:r>
          </w:p>
        </w:tc>
        <w:tc>
          <w:tcPr>
            <w:tcW w:w="1050" w:type="dxa"/>
            <w:tcBorders>
              <w:top w:val="nil"/>
              <w:left w:val="nil"/>
              <w:bottom w:val="single" w:sz="4" w:space="0" w:color="auto"/>
              <w:right w:val="single" w:sz="4" w:space="0" w:color="auto"/>
            </w:tcBorders>
            <w:shd w:val="clear" w:color="auto" w:fill="FFFFFF" w:themeFill="background1"/>
            <w:noWrap/>
            <w:vAlign w:val="center"/>
            <w:hideMark/>
          </w:tcPr>
          <w:p w14:paraId="09E79100" w14:textId="77777777" w:rsidR="006D5EC0" w:rsidRPr="00C82705" w:rsidRDefault="006D5EC0" w:rsidP="00C35499">
            <w:pPr>
              <w:jc w:val="center"/>
              <w:rPr>
                <w:sz w:val="20"/>
                <w:szCs w:val="20"/>
                <w:lang w:val="es-ES"/>
              </w:rPr>
            </w:pPr>
            <w:r w:rsidRPr="330E5348">
              <w:rPr>
                <w:sz w:val="20"/>
                <w:szCs w:val="20"/>
                <w:lang w:val="es-ES"/>
              </w:rPr>
              <w:t>400.000</w:t>
            </w:r>
          </w:p>
        </w:tc>
        <w:tc>
          <w:tcPr>
            <w:tcW w:w="840" w:type="dxa"/>
            <w:tcBorders>
              <w:top w:val="nil"/>
              <w:left w:val="nil"/>
              <w:bottom w:val="single" w:sz="4" w:space="0" w:color="auto"/>
              <w:right w:val="single" w:sz="4" w:space="0" w:color="auto"/>
            </w:tcBorders>
            <w:shd w:val="clear" w:color="auto" w:fill="FFFFFF" w:themeFill="background1"/>
            <w:noWrap/>
            <w:vAlign w:val="center"/>
            <w:hideMark/>
          </w:tcPr>
          <w:p w14:paraId="13B26204" w14:textId="77777777" w:rsidR="006D5EC0" w:rsidRPr="00C82705" w:rsidRDefault="006D5EC0" w:rsidP="00C35499">
            <w:pPr>
              <w:jc w:val="center"/>
              <w:rPr>
                <w:sz w:val="20"/>
                <w:szCs w:val="20"/>
                <w:lang w:val="es-ES"/>
              </w:rPr>
            </w:pP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3D66E757" w14:textId="77777777" w:rsidR="006D5EC0" w:rsidRPr="00C82705" w:rsidRDefault="006D5EC0" w:rsidP="00C35499">
            <w:pPr>
              <w:jc w:val="center"/>
              <w:rPr>
                <w:sz w:val="20"/>
                <w:szCs w:val="20"/>
                <w:lang w:val="es-ES"/>
              </w:rPr>
            </w:pPr>
            <w:r w:rsidRPr="330E5348">
              <w:rPr>
                <w:sz w:val="20"/>
                <w:szCs w:val="20"/>
                <w:lang w:val="es-ES"/>
              </w:rPr>
              <w:t>20.000</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FC5D96C" w14:textId="77777777" w:rsidR="006D5EC0" w:rsidRPr="00C82705" w:rsidRDefault="006D5EC0" w:rsidP="00C35499">
            <w:pPr>
              <w:jc w:val="center"/>
              <w:rPr>
                <w:sz w:val="20"/>
                <w:szCs w:val="20"/>
                <w:lang w:val="es-ES"/>
              </w:rPr>
            </w:pPr>
            <w:r w:rsidRPr="330E5348">
              <w:rPr>
                <w:sz w:val="20"/>
                <w:szCs w:val="20"/>
                <w:lang w:val="es-ES"/>
              </w:rPr>
              <w:t>28.000</w:t>
            </w:r>
          </w:p>
        </w:tc>
        <w:tc>
          <w:tcPr>
            <w:tcW w:w="1266" w:type="dxa"/>
            <w:tcBorders>
              <w:top w:val="nil"/>
              <w:left w:val="nil"/>
              <w:bottom w:val="single" w:sz="4" w:space="0" w:color="auto"/>
              <w:right w:val="single" w:sz="4" w:space="0" w:color="auto"/>
            </w:tcBorders>
            <w:shd w:val="clear" w:color="auto" w:fill="FFFFFF" w:themeFill="background1"/>
            <w:noWrap/>
            <w:vAlign w:val="center"/>
            <w:hideMark/>
          </w:tcPr>
          <w:p w14:paraId="5432DA1A" w14:textId="77777777" w:rsidR="006D5EC0" w:rsidRPr="00C82705" w:rsidRDefault="006D5EC0" w:rsidP="00C35499">
            <w:pPr>
              <w:jc w:val="center"/>
              <w:rPr>
                <w:sz w:val="20"/>
                <w:szCs w:val="20"/>
                <w:lang w:val="es-ES"/>
              </w:rPr>
            </w:pPr>
            <w:r w:rsidRPr="330E5348">
              <w:rPr>
                <w:sz w:val="20"/>
                <w:szCs w:val="20"/>
                <w:lang w:val="es-ES"/>
              </w:rPr>
              <w:t>32.000</w:t>
            </w:r>
          </w:p>
        </w:tc>
      </w:tr>
    </w:tbl>
    <w:p w14:paraId="3A520496" w14:textId="77777777" w:rsidR="006D5EC0" w:rsidRDefault="006D5EC0" w:rsidP="006D5EC0">
      <w:pPr>
        <w:spacing w:after="200" w:line="276" w:lineRule="auto"/>
        <w:jc w:val="center"/>
        <w:rPr>
          <w:rFonts w:eastAsia="Calibri" w:cs="Segoe UI"/>
          <w:i/>
          <w:iCs/>
        </w:rPr>
      </w:pPr>
      <w:r w:rsidRPr="330E5348">
        <w:rPr>
          <w:rFonts w:eastAsia="Calibri" w:cs="Segoe UI"/>
          <w:sz w:val="20"/>
          <w:szCs w:val="20"/>
        </w:rPr>
        <w:t>Fuente: DANE, elaboración propia.</w:t>
      </w:r>
    </w:p>
    <w:p w14:paraId="06676662" w14:textId="77777777" w:rsidR="00EF259C" w:rsidRPr="0008261A" w:rsidRDefault="00EF259C" w:rsidP="00741B66">
      <w:pPr>
        <w:spacing w:line="276" w:lineRule="auto"/>
        <w:jc w:val="both"/>
        <w:rPr>
          <w:rFonts w:cs="Segoe UI"/>
          <w:szCs w:val="22"/>
        </w:rPr>
      </w:pPr>
    </w:p>
    <w:p w14:paraId="46031D85" w14:textId="77777777" w:rsidR="0049611A" w:rsidRDefault="0049611A" w:rsidP="0049611A">
      <w:pPr>
        <w:spacing w:line="276" w:lineRule="auto"/>
        <w:rPr>
          <w:rFonts w:cs="Segoe UI"/>
          <w:b/>
          <w:bCs/>
          <w:i/>
          <w:iCs/>
          <w:szCs w:val="22"/>
        </w:rPr>
      </w:pPr>
      <w:r w:rsidRPr="0049611A">
        <w:rPr>
          <w:rFonts w:cs="Segoe UI"/>
          <w:b/>
          <w:bCs/>
          <w:i/>
          <w:iCs/>
          <w:szCs w:val="22"/>
        </w:rPr>
        <w:t>Variables calculadas</w:t>
      </w:r>
    </w:p>
    <w:p w14:paraId="3A8C2875" w14:textId="77777777" w:rsidR="0049611A" w:rsidRDefault="0049611A" w:rsidP="0049611A">
      <w:pPr>
        <w:spacing w:line="276" w:lineRule="auto"/>
        <w:rPr>
          <w:rFonts w:cs="Segoe UI"/>
          <w:b/>
          <w:bCs/>
          <w:i/>
          <w:iCs/>
          <w:szCs w:val="22"/>
        </w:rPr>
      </w:pPr>
    </w:p>
    <w:p w14:paraId="5ABD3689" w14:textId="5ED142BA" w:rsidR="0049611A" w:rsidRPr="0049611A" w:rsidRDefault="00981679" w:rsidP="00981679">
      <w:pPr>
        <w:spacing w:line="276" w:lineRule="auto"/>
        <w:jc w:val="both"/>
        <w:rPr>
          <w:rFonts w:cs="Segoe UI"/>
          <w:szCs w:val="22"/>
          <w:lang w:val="es-ES"/>
        </w:rPr>
      </w:pPr>
      <w:r>
        <w:rPr>
          <w:rFonts w:cs="Segoe UI"/>
          <w:szCs w:val="22"/>
          <w:lang w:val="es-ES"/>
        </w:rPr>
        <w:t>Í</w:t>
      </w:r>
      <w:r w:rsidRPr="0049611A">
        <w:rPr>
          <w:rFonts w:cs="Segoe UI"/>
          <w:szCs w:val="22"/>
          <w:lang w:val="es-ES"/>
        </w:rPr>
        <w:t>ndice</w:t>
      </w:r>
      <w:r w:rsidR="0049611A" w:rsidRPr="0049611A">
        <w:rPr>
          <w:rFonts w:cs="Segoe UI"/>
          <w:szCs w:val="22"/>
          <w:lang w:val="es-ES"/>
        </w:rPr>
        <w:t xml:space="preserve"> total nacional y por grupos de obra, variaciones y contribuciones anuales, año corrido y doce meses.</w:t>
      </w:r>
    </w:p>
    <w:p w14:paraId="76CCA772" w14:textId="2C32085C" w:rsidR="00FF79A2" w:rsidRDefault="00FF79A2" w:rsidP="00C2777E">
      <w:pPr>
        <w:spacing w:line="276" w:lineRule="auto"/>
        <w:rPr>
          <w:rFonts w:cs="Segoe UI"/>
          <w:szCs w:val="22"/>
        </w:rPr>
      </w:pPr>
    </w:p>
    <w:p w14:paraId="696159BF" w14:textId="77777777" w:rsidR="00981679" w:rsidRDefault="00981679" w:rsidP="00981679">
      <w:pPr>
        <w:spacing w:line="276" w:lineRule="auto"/>
        <w:rPr>
          <w:rFonts w:cs="Segoe UI"/>
          <w:b/>
          <w:bCs/>
          <w:i/>
          <w:iCs/>
          <w:szCs w:val="22"/>
        </w:rPr>
      </w:pPr>
      <w:r w:rsidRPr="00981679">
        <w:rPr>
          <w:rFonts w:cs="Segoe UI"/>
          <w:b/>
          <w:bCs/>
          <w:i/>
          <w:iCs/>
          <w:szCs w:val="22"/>
        </w:rPr>
        <w:t>Variables de clasificación</w:t>
      </w:r>
    </w:p>
    <w:p w14:paraId="2545ECFA" w14:textId="77777777" w:rsidR="00981679" w:rsidRDefault="00981679" w:rsidP="00981679">
      <w:pPr>
        <w:spacing w:line="276" w:lineRule="auto"/>
        <w:rPr>
          <w:rFonts w:cs="Segoe UI"/>
          <w:b/>
          <w:bCs/>
          <w:i/>
          <w:iCs/>
          <w:szCs w:val="22"/>
        </w:rPr>
      </w:pPr>
    </w:p>
    <w:p w14:paraId="47661910" w14:textId="4245F79B" w:rsidR="00981679" w:rsidRPr="00981679" w:rsidRDefault="00981679" w:rsidP="00981679">
      <w:pPr>
        <w:spacing w:line="276" w:lineRule="auto"/>
        <w:rPr>
          <w:rFonts w:cs="Segoe UI"/>
          <w:szCs w:val="22"/>
          <w:lang w:val="es-ES"/>
        </w:rPr>
      </w:pPr>
      <w:r>
        <w:rPr>
          <w:rFonts w:cs="Segoe UI"/>
          <w:szCs w:val="22"/>
          <w:lang w:val="es-ES"/>
        </w:rPr>
        <w:t>T</w:t>
      </w:r>
      <w:r w:rsidRPr="00981679">
        <w:rPr>
          <w:rFonts w:cs="Segoe UI"/>
          <w:szCs w:val="22"/>
          <w:lang w:val="es-ES"/>
        </w:rPr>
        <w:t>ipos de obra.</w:t>
      </w:r>
    </w:p>
    <w:p w14:paraId="66E9152F" w14:textId="77777777" w:rsidR="00981679" w:rsidRDefault="00981679" w:rsidP="00981679">
      <w:pPr>
        <w:spacing w:line="276" w:lineRule="auto"/>
        <w:rPr>
          <w:rFonts w:cs="Segoe UI"/>
          <w:szCs w:val="22"/>
        </w:rPr>
      </w:pPr>
    </w:p>
    <w:p w14:paraId="32DC6330" w14:textId="6A40F277" w:rsidR="00981679" w:rsidRPr="00981679" w:rsidRDefault="00981679" w:rsidP="00981679">
      <w:pPr>
        <w:spacing w:line="276" w:lineRule="auto"/>
        <w:rPr>
          <w:rFonts w:cs="Segoe UI"/>
          <w:szCs w:val="22"/>
        </w:rPr>
      </w:pPr>
      <w:r w:rsidRPr="00981679">
        <w:rPr>
          <w:rFonts w:cs="Segoe UI"/>
          <w:szCs w:val="22"/>
        </w:rPr>
        <w:t xml:space="preserve">Tabla </w:t>
      </w:r>
      <w:r w:rsidR="00A90D82">
        <w:rPr>
          <w:rFonts w:cs="Segoe UI"/>
          <w:szCs w:val="22"/>
        </w:rPr>
        <w:t>2</w:t>
      </w:r>
      <w:r w:rsidRPr="00981679">
        <w:rPr>
          <w:rFonts w:cs="Segoe UI"/>
          <w:szCs w:val="22"/>
        </w:rPr>
        <w:t>. Codificación grupos y subgrupos según tipos de construcción.</w:t>
      </w:r>
    </w:p>
    <w:tbl>
      <w:tblPr>
        <w:tblStyle w:val="Tablaconcuadrcula"/>
        <w:tblW w:w="0" w:type="auto"/>
        <w:tblLook w:val="04A0" w:firstRow="1" w:lastRow="0" w:firstColumn="1" w:lastColumn="0" w:noHBand="0" w:noVBand="1"/>
      </w:tblPr>
      <w:tblGrid>
        <w:gridCol w:w="1368"/>
        <w:gridCol w:w="2431"/>
        <w:gridCol w:w="1028"/>
        <w:gridCol w:w="5243"/>
      </w:tblGrid>
      <w:tr w:rsidR="00981679" w:rsidRPr="00981679" w14:paraId="0F876B34" w14:textId="77777777" w:rsidTr="00EE3408">
        <w:trPr>
          <w:trHeight w:val="1200"/>
          <w:tblHeader/>
        </w:trPr>
        <w:tc>
          <w:tcPr>
            <w:tcW w:w="0" w:type="auto"/>
            <w:vAlign w:val="center"/>
            <w:hideMark/>
          </w:tcPr>
          <w:p w14:paraId="4BD60340" w14:textId="5673A472" w:rsidR="00981679" w:rsidRPr="00981679" w:rsidRDefault="00981679" w:rsidP="00981679">
            <w:pPr>
              <w:spacing w:line="276" w:lineRule="auto"/>
              <w:rPr>
                <w:rFonts w:cs="Segoe UI"/>
                <w:b/>
                <w:szCs w:val="22"/>
              </w:rPr>
            </w:pPr>
            <w:r>
              <w:rPr>
                <w:rFonts w:cs="Segoe UI"/>
                <w:b/>
                <w:szCs w:val="22"/>
              </w:rPr>
              <w:lastRenderedPageBreak/>
              <w:t>Código agrupación Cuentas Nacionales</w:t>
            </w:r>
          </w:p>
        </w:tc>
        <w:tc>
          <w:tcPr>
            <w:tcW w:w="0" w:type="auto"/>
            <w:vAlign w:val="center"/>
            <w:hideMark/>
          </w:tcPr>
          <w:p w14:paraId="6C478DC8" w14:textId="77777777" w:rsidR="00981679" w:rsidRPr="00981679" w:rsidRDefault="00981679" w:rsidP="00981679">
            <w:pPr>
              <w:spacing w:line="276" w:lineRule="auto"/>
              <w:rPr>
                <w:rFonts w:cs="Segoe UI"/>
                <w:b/>
                <w:szCs w:val="22"/>
              </w:rPr>
            </w:pPr>
            <w:r w:rsidRPr="00981679">
              <w:rPr>
                <w:rFonts w:cs="Segoe UI"/>
                <w:b/>
                <w:szCs w:val="22"/>
              </w:rPr>
              <w:t>Descripción agrupación Cuentas Nacionales</w:t>
            </w:r>
          </w:p>
        </w:tc>
        <w:tc>
          <w:tcPr>
            <w:tcW w:w="0" w:type="auto"/>
            <w:vAlign w:val="center"/>
            <w:hideMark/>
          </w:tcPr>
          <w:p w14:paraId="10172234" w14:textId="77777777" w:rsidR="00981679" w:rsidRPr="00981679" w:rsidRDefault="00981679" w:rsidP="00981679">
            <w:pPr>
              <w:spacing w:line="276" w:lineRule="auto"/>
              <w:rPr>
                <w:rFonts w:cs="Segoe UI"/>
                <w:b/>
                <w:szCs w:val="22"/>
              </w:rPr>
            </w:pPr>
            <w:r w:rsidRPr="00981679">
              <w:rPr>
                <w:rFonts w:cs="Segoe UI"/>
                <w:b/>
                <w:szCs w:val="22"/>
              </w:rPr>
              <w:t>Subclase CPC vers.2</w:t>
            </w:r>
          </w:p>
        </w:tc>
        <w:tc>
          <w:tcPr>
            <w:tcW w:w="0" w:type="auto"/>
            <w:vAlign w:val="center"/>
            <w:hideMark/>
          </w:tcPr>
          <w:p w14:paraId="6287D1C5" w14:textId="77777777" w:rsidR="00981679" w:rsidRPr="00981679" w:rsidRDefault="00981679" w:rsidP="00981679">
            <w:pPr>
              <w:spacing w:line="276" w:lineRule="auto"/>
              <w:rPr>
                <w:rFonts w:cs="Segoe UI"/>
                <w:b/>
                <w:szCs w:val="22"/>
              </w:rPr>
            </w:pPr>
            <w:r w:rsidRPr="00981679">
              <w:rPr>
                <w:rFonts w:cs="Segoe UI"/>
                <w:b/>
                <w:szCs w:val="22"/>
              </w:rPr>
              <w:t>Descripción subclase</w:t>
            </w:r>
          </w:p>
        </w:tc>
      </w:tr>
      <w:tr w:rsidR="00981679" w:rsidRPr="00981679" w14:paraId="2C9A5BC8" w14:textId="77777777" w:rsidTr="00EE3408">
        <w:trPr>
          <w:trHeight w:val="300"/>
        </w:trPr>
        <w:tc>
          <w:tcPr>
            <w:tcW w:w="0" w:type="auto"/>
            <w:vMerge w:val="restart"/>
            <w:noWrap/>
            <w:vAlign w:val="center"/>
            <w:hideMark/>
          </w:tcPr>
          <w:p w14:paraId="59286E4D" w14:textId="77777777" w:rsidR="00981679" w:rsidRPr="00981679" w:rsidRDefault="00981679" w:rsidP="00981679">
            <w:pPr>
              <w:spacing w:line="276" w:lineRule="auto"/>
              <w:rPr>
                <w:rFonts w:cs="Segoe UI"/>
                <w:szCs w:val="22"/>
              </w:rPr>
            </w:pPr>
            <w:r w:rsidRPr="00981679">
              <w:rPr>
                <w:rFonts w:cs="Segoe UI"/>
                <w:szCs w:val="22"/>
              </w:rPr>
              <w:t>530201</w:t>
            </w:r>
          </w:p>
        </w:tc>
        <w:tc>
          <w:tcPr>
            <w:tcW w:w="0" w:type="auto"/>
            <w:vMerge w:val="restart"/>
            <w:vAlign w:val="center"/>
            <w:hideMark/>
          </w:tcPr>
          <w:p w14:paraId="7F1C5397" w14:textId="77777777" w:rsidR="00981679" w:rsidRPr="00981679" w:rsidRDefault="00981679" w:rsidP="00981679">
            <w:pPr>
              <w:spacing w:line="276" w:lineRule="auto"/>
              <w:rPr>
                <w:rFonts w:cs="Segoe UI"/>
                <w:szCs w:val="22"/>
              </w:rPr>
            </w:pPr>
            <w:r w:rsidRPr="00981679">
              <w:rPr>
                <w:rFonts w:cs="Segoe UI"/>
                <w:szCs w:val="22"/>
              </w:rPr>
              <w:t>Carreteras, calles, vías férreas y pistas de aterrizaje, puentes, carreteras elevadas y túneles</w:t>
            </w:r>
          </w:p>
        </w:tc>
        <w:tc>
          <w:tcPr>
            <w:tcW w:w="0" w:type="auto"/>
            <w:noWrap/>
            <w:vAlign w:val="center"/>
            <w:hideMark/>
          </w:tcPr>
          <w:p w14:paraId="7CBFBCF7" w14:textId="77777777" w:rsidR="00981679" w:rsidRPr="00981679" w:rsidRDefault="00981679" w:rsidP="00981679">
            <w:pPr>
              <w:spacing w:line="276" w:lineRule="auto"/>
              <w:rPr>
                <w:rFonts w:cs="Segoe UI"/>
                <w:szCs w:val="22"/>
              </w:rPr>
            </w:pPr>
            <w:r w:rsidRPr="00981679">
              <w:rPr>
                <w:rFonts w:cs="Segoe UI"/>
                <w:szCs w:val="22"/>
              </w:rPr>
              <w:t>53211</w:t>
            </w:r>
          </w:p>
        </w:tc>
        <w:tc>
          <w:tcPr>
            <w:tcW w:w="0" w:type="auto"/>
            <w:noWrap/>
            <w:vAlign w:val="center"/>
            <w:hideMark/>
          </w:tcPr>
          <w:p w14:paraId="62C14C56" w14:textId="77777777" w:rsidR="00981679" w:rsidRPr="00981679" w:rsidRDefault="00981679" w:rsidP="00981679">
            <w:pPr>
              <w:spacing w:line="276" w:lineRule="auto"/>
              <w:rPr>
                <w:rFonts w:cs="Segoe UI"/>
                <w:szCs w:val="22"/>
              </w:rPr>
            </w:pPr>
            <w:r w:rsidRPr="00981679">
              <w:rPr>
                <w:rFonts w:cs="Segoe UI"/>
                <w:szCs w:val="22"/>
              </w:rPr>
              <w:t>Carreteras (excepto carreteras elevadas); calles</w:t>
            </w:r>
          </w:p>
        </w:tc>
      </w:tr>
      <w:tr w:rsidR="00981679" w:rsidRPr="00981679" w14:paraId="11534215" w14:textId="77777777" w:rsidTr="00EE3408">
        <w:trPr>
          <w:trHeight w:val="300"/>
        </w:trPr>
        <w:tc>
          <w:tcPr>
            <w:tcW w:w="0" w:type="auto"/>
            <w:vMerge/>
            <w:vAlign w:val="center"/>
            <w:hideMark/>
          </w:tcPr>
          <w:p w14:paraId="38BFC7A5" w14:textId="77777777" w:rsidR="00981679" w:rsidRPr="00981679" w:rsidRDefault="00981679" w:rsidP="00981679">
            <w:pPr>
              <w:spacing w:line="276" w:lineRule="auto"/>
              <w:rPr>
                <w:rFonts w:cs="Segoe UI"/>
                <w:szCs w:val="22"/>
              </w:rPr>
            </w:pPr>
          </w:p>
        </w:tc>
        <w:tc>
          <w:tcPr>
            <w:tcW w:w="0" w:type="auto"/>
            <w:vMerge/>
            <w:vAlign w:val="center"/>
            <w:hideMark/>
          </w:tcPr>
          <w:p w14:paraId="305AE36D" w14:textId="77777777" w:rsidR="00981679" w:rsidRPr="00981679" w:rsidRDefault="00981679" w:rsidP="00981679">
            <w:pPr>
              <w:spacing w:line="276" w:lineRule="auto"/>
              <w:rPr>
                <w:rFonts w:cs="Segoe UI"/>
                <w:szCs w:val="22"/>
              </w:rPr>
            </w:pPr>
          </w:p>
        </w:tc>
        <w:tc>
          <w:tcPr>
            <w:tcW w:w="0" w:type="auto"/>
            <w:noWrap/>
            <w:vAlign w:val="center"/>
            <w:hideMark/>
          </w:tcPr>
          <w:p w14:paraId="29D3A850" w14:textId="77777777" w:rsidR="00981679" w:rsidRPr="00981679" w:rsidRDefault="00981679" w:rsidP="00981679">
            <w:pPr>
              <w:spacing w:line="276" w:lineRule="auto"/>
              <w:rPr>
                <w:rFonts w:cs="Segoe UI"/>
                <w:szCs w:val="22"/>
              </w:rPr>
            </w:pPr>
            <w:r w:rsidRPr="00981679">
              <w:rPr>
                <w:rFonts w:cs="Segoe UI"/>
                <w:szCs w:val="22"/>
              </w:rPr>
              <w:t>53212</w:t>
            </w:r>
          </w:p>
        </w:tc>
        <w:tc>
          <w:tcPr>
            <w:tcW w:w="0" w:type="auto"/>
            <w:noWrap/>
            <w:vAlign w:val="center"/>
            <w:hideMark/>
          </w:tcPr>
          <w:p w14:paraId="37ECC521" w14:textId="77777777" w:rsidR="00981679" w:rsidRPr="00981679" w:rsidRDefault="00981679" w:rsidP="00981679">
            <w:pPr>
              <w:spacing w:line="276" w:lineRule="auto"/>
              <w:rPr>
                <w:rFonts w:cs="Segoe UI"/>
                <w:szCs w:val="22"/>
              </w:rPr>
            </w:pPr>
            <w:r w:rsidRPr="00981679">
              <w:rPr>
                <w:rFonts w:cs="Segoe UI"/>
                <w:szCs w:val="22"/>
              </w:rPr>
              <w:t>Ferrocarriles</w:t>
            </w:r>
          </w:p>
        </w:tc>
      </w:tr>
      <w:tr w:rsidR="00981679" w:rsidRPr="00981679" w14:paraId="153147AD" w14:textId="77777777" w:rsidTr="00EE3408">
        <w:trPr>
          <w:trHeight w:val="300"/>
        </w:trPr>
        <w:tc>
          <w:tcPr>
            <w:tcW w:w="0" w:type="auto"/>
            <w:vMerge/>
            <w:vAlign w:val="center"/>
            <w:hideMark/>
          </w:tcPr>
          <w:p w14:paraId="421AD0DB" w14:textId="77777777" w:rsidR="00981679" w:rsidRPr="00981679" w:rsidRDefault="00981679" w:rsidP="00981679">
            <w:pPr>
              <w:spacing w:line="276" w:lineRule="auto"/>
              <w:rPr>
                <w:rFonts w:cs="Segoe UI"/>
                <w:szCs w:val="22"/>
              </w:rPr>
            </w:pPr>
          </w:p>
        </w:tc>
        <w:tc>
          <w:tcPr>
            <w:tcW w:w="0" w:type="auto"/>
            <w:vMerge/>
            <w:vAlign w:val="center"/>
            <w:hideMark/>
          </w:tcPr>
          <w:p w14:paraId="19CB485D" w14:textId="77777777" w:rsidR="00981679" w:rsidRPr="00981679" w:rsidRDefault="00981679" w:rsidP="00981679">
            <w:pPr>
              <w:spacing w:line="276" w:lineRule="auto"/>
              <w:rPr>
                <w:rFonts w:cs="Segoe UI"/>
                <w:szCs w:val="22"/>
              </w:rPr>
            </w:pPr>
          </w:p>
        </w:tc>
        <w:tc>
          <w:tcPr>
            <w:tcW w:w="0" w:type="auto"/>
            <w:noWrap/>
            <w:vAlign w:val="center"/>
            <w:hideMark/>
          </w:tcPr>
          <w:p w14:paraId="26A3D35B" w14:textId="77777777" w:rsidR="00981679" w:rsidRPr="00981679" w:rsidRDefault="00981679" w:rsidP="00981679">
            <w:pPr>
              <w:spacing w:line="276" w:lineRule="auto"/>
              <w:rPr>
                <w:rFonts w:cs="Segoe UI"/>
                <w:szCs w:val="22"/>
              </w:rPr>
            </w:pPr>
            <w:r w:rsidRPr="00981679">
              <w:rPr>
                <w:rFonts w:cs="Segoe UI"/>
                <w:szCs w:val="22"/>
              </w:rPr>
              <w:t>53213</w:t>
            </w:r>
          </w:p>
        </w:tc>
        <w:tc>
          <w:tcPr>
            <w:tcW w:w="0" w:type="auto"/>
            <w:noWrap/>
            <w:vAlign w:val="center"/>
            <w:hideMark/>
          </w:tcPr>
          <w:p w14:paraId="75F00D0B" w14:textId="77777777" w:rsidR="00981679" w:rsidRPr="00981679" w:rsidRDefault="00981679" w:rsidP="00981679">
            <w:pPr>
              <w:spacing w:line="276" w:lineRule="auto"/>
              <w:rPr>
                <w:rFonts w:cs="Segoe UI"/>
                <w:szCs w:val="22"/>
              </w:rPr>
            </w:pPr>
            <w:r w:rsidRPr="00981679">
              <w:rPr>
                <w:rFonts w:cs="Segoe UI"/>
                <w:szCs w:val="22"/>
              </w:rPr>
              <w:t>Pistas de aterrizaje</w:t>
            </w:r>
          </w:p>
        </w:tc>
      </w:tr>
      <w:tr w:rsidR="00981679" w:rsidRPr="00981679" w14:paraId="1ED751F8" w14:textId="77777777" w:rsidTr="00EE3408">
        <w:trPr>
          <w:trHeight w:val="300"/>
        </w:trPr>
        <w:tc>
          <w:tcPr>
            <w:tcW w:w="0" w:type="auto"/>
            <w:vMerge/>
            <w:vAlign w:val="center"/>
            <w:hideMark/>
          </w:tcPr>
          <w:p w14:paraId="1E9761E3" w14:textId="77777777" w:rsidR="00981679" w:rsidRPr="00981679" w:rsidRDefault="00981679" w:rsidP="00981679">
            <w:pPr>
              <w:spacing w:line="276" w:lineRule="auto"/>
              <w:rPr>
                <w:rFonts w:cs="Segoe UI"/>
                <w:szCs w:val="22"/>
              </w:rPr>
            </w:pPr>
          </w:p>
        </w:tc>
        <w:tc>
          <w:tcPr>
            <w:tcW w:w="0" w:type="auto"/>
            <w:vMerge/>
            <w:vAlign w:val="center"/>
            <w:hideMark/>
          </w:tcPr>
          <w:p w14:paraId="3092F11F" w14:textId="77777777" w:rsidR="00981679" w:rsidRPr="00981679" w:rsidRDefault="00981679" w:rsidP="00981679">
            <w:pPr>
              <w:spacing w:line="276" w:lineRule="auto"/>
              <w:rPr>
                <w:rFonts w:cs="Segoe UI"/>
                <w:szCs w:val="22"/>
              </w:rPr>
            </w:pPr>
          </w:p>
        </w:tc>
        <w:tc>
          <w:tcPr>
            <w:tcW w:w="0" w:type="auto"/>
            <w:noWrap/>
            <w:vAlign w:val="center"/>
            <w:hideMark/>
          </w:tcPr>
          <w:p w14:paraId="1038F9D2" w14:textId="77777777" w:rsidR="00981679" w:rsidRPr="00981679" w:rsidRDefault="00981679" w:rsidP="00981679">
            <w:pPr>
              <w:spacing w:line="276" w:lineRule="auto"/>
              <w:rPr>
                <w:rFonts w:cs="Segoe UI"/>
                <w:szCs w:val="22"/>
              </w:rPr>
            </w:pPr>
            <w:r w:rsidRPr="00981679">
              <w:rPr>
                <w:rFonts w:cs="Segoe UI"/>
                <w:szCs w:val="22"/>
              </w:rPr>
              <w:t>53221</w:t>
            </w:r>
          </w:p>
        </w:tc>
        <w:tc>
          <w:tcPr>
            <w:tcW w:w="0" w:type="auto"/>
            <w:noWrap/>
            <w:vAlign w:val="center"/>
            <w:hideMark/>
          </w:tcPr>
          <w:p w14:paraId="74D4B2AB" w14:textId="77777777" w:rsidR="00981679" w:rsidRPr="00981679" w:rsidRDefault="00981679" w:rsidP="00981679">
            <w:pPr>
              <w:spacing w:line="276" w:lineRule="auto"/>
              <w:rPr>
                <w:rFonts w:cs="Segoe UI"/>
                <w:szCs w:val="22"/>
              </w:rPr>
            </w:pPr>
            <w:r w:rsidRPr="00981679">
              <w:rPr>
                <w:rFonts w:cs="Segoe UI"/>
                <w:szCs w:val="22"/>
              </w:rPr>
              <w:t>Puentes y carreteras elevadas</w:t>
            </w:r>
          </w:p>
        </w:tc>
      </w:tr>
      <w:tr w:rsidR="00981679" w:rsidRPr="00981679" w14:paraId="7C0A4EA9" w14:textId="77777777" w:rsidTr="00EE3408">
        <w:trPr>
          <w:trHeight w:val="300"/>
        </w:trPr>
        <w:tc>
          <w:tcPr>
            <w:tcW w:w="0" w:type="auto"/>
            <w:vMerge/>
            <w:vAlign w:val="center"/>
            <w:hideMark/>
          </w:tcPr>
          <w:p w14:paraId="457056B5" w14:textId="77777777" w:rsidR="00981679" w:rsidRPr="00981679" w:rsidRDefault="00981679" w:rsidP="00981679">
            <w:pPr>
              <w:spacing w:line="276" w:lineRule="auto"/>
              <w:rPr>
                <w:rFonts w:cs="Segoe UI"/>
                <w:szCs w:val="22"/>
              </w:rPr>
            </w:pPr>
          </w:p>
        </w:tc>
        <w:tc>
          <w:tcPr>
            <w:tcW w:w="0" w:type="auto"/>
            <w:vMerge/>
            <w:vAlign w:val="center"/>
            <w:hideMark/>
          </w:tcPr>
          <w:p w14:paraId="01BB3FC4" w14:textId="77777777" w:rsidR="00981679" w:rsidRPr="00981679" w:rsidRDefault="00981679" w:rsidP="00981679">
            <w:pPr>
              <w:spacing w:line="276" w:lineRule="auto"/>
              <w:rPr>
                <w:rFonts w:cs="Segoe UI"/>
                <w:szCs w:val="22"/>
              </w:rPr>
            </w:pPr>
          </w:p>
        </w:tc>
        <w:tc>
          <w:tcPr>
            <w:tcW w:w="0" w:type="auto"/>
            <w:noWrap/>
            <w:vAlign w:val="center"/>
            <w:hideMark/>
          </w:tcPr>
          <w:p w14:paraId="0789E5CC" w14:textId="77777777" w:rsidR="00981679" w:rsidRPr="00981679" w:rsidRDefault="00981679" w:rsidP="00981679">
            <w:pPr>
              <w:spacing w:line="276" w:lineRule="auto"/>
              <w:rPr>
                <w:rFonts w:cs="Segoe UI"/>
                <w:szCs w:val="22"/>
              </w:rPr>
            </w:pPr>
            <w:r w:rsidRPr="00981679">
              <w:rPr>
                <w:rFonts w:cs="Segoe UI"/>
                <w:szCs w:val="22"/>
              </w:rPr>
              <w:t>53222</w:t>
            </w:r>
          </w:p>
        </w:tc>
        <w:tc>
          <w:tcPr>
            <w:tcW w:w="0" w:type="auto"/>
            <w:noWrap/>
            <w:vAlign w:val="center"/>
            <w:hideMark/>
          </w:tcPr>
          <w:p w14:paraId="5041814D" w14:textId="77777777" w:rsidR="00981679" w:rsidRPr="00981679" w:rsidRDefault="00981679" w:rsidP="00981679">
            <w:pPr>
              <w:spacing w:line="276" w:lineRule="auto"/>
              <w:rPr>
                <w:rFonts w:cs="Segoe UI"/>
                <w:szCs w:val="22"/>
              </w:rPr>
            </w:pPr>
            <w:r w:rsidRPr="00981679">
              <w:rPr>
                <w:rFonts w:cs="Segoe UI"/>
                <w:szCs w:val="22"/>
              </w:rPr>
              <w:t>Túneles</w:t>
            </w:r>
          </w:p>
        </w:tc>
      </w:tr>
      <w:tr w:rsidR="00981679" w:rsidRPr="00981679" w14:paraId="217C4656" w14:textId="77777777" w:rsidTr="00EE3408">
        <w:trPr>
          <w:trHeight w:val="300"/>
        </w:trPr>
        <w:tc>
          <w:tcPr>
            <w:tcW w:w="0" w:type="auto"/>
            <w:vMerge w:val="restart"/>
            <w:noWrap/>
            <w:vAlign w:val="center"/>
            <w:hideMark/>
          </w:tcPr>
          <w:p w14:paraId="3278A94C" w14:textId="77777777" w:rsidR="00981679" w:rsidRPr="00981679" w:rsidRDefault="00981679" w:rsidP="00981679">
            <w:pPr>
              <w:spacing w:line="276" w:lineRule="auto"/>
              <w:rPr>
                <w:rFonts w:cs="Segoe UI"/>
                <w:szCs w:val="22"/>
              </w:rPr>
            </w:pPr>
            <w:r w:rsidRPr="00981679">
              <w:rPr>
                <w:rFonts w:cs="Segoe UI"/>
                <w:szCs w:val="22"/>
              </w:rPr>
              <w:t>530202</w:t>
            </w:r>
          </w:p>
        </w:tc>
        <w:tc>
          <w:tcPr>
            <w:tcW w:w="0" w:type="auto"/>
            <w:vMerge w:val="restart"/>
            <w:vAlign w:val="center"/>
            <w:hideMark/>
          </w:tcPr>
          <w:p w14:paraId="5A03A4D8" w14:textId="77777777" w:rsidR="00981679" w:rsidRPr="00981679" w:rsidRDefault="00981679" w:rsidP="00981679">
            <w:pPr>
              <w:spacing w:line="276" w:lineRule="auto"/>
              <w:rPr>
                <w:rFonts w:cs="Segoe UI"/>
                <w:szCs w:val="22"/>
              </w:rPr>
            </w:pPr>
            <w:r w:rsidRPr="00981679">
              <w:rPr>
                <w:rFonts w:cs="Segoe UI"/>
                <w:szCs w:val="22"/>
              </w:rPr>
              <w:t>Puertos, canales, presas, sistemas de riego y otras obras hidráulicas (acueductos)</w:t>
            </w:r>
          </w:p>
        </w:tc>
        <w:tc>
          <w:tcPr>
            <w:tcW w:w="0" w:type="auto"/>
            <w:noWrap/>
            <w:vAlign w:val="center"/>
            <w:hideMark/>
          </w:tcPr>
          <w:p w14:paraId="58D7E34F" w14:textId="77777777" w:rsidR="00981679" w:rsidRPr="00981679" w:rsidRDefault="00981679" w:rsidP="00981679">
            <w:pPr>
              <w:spacing w:line="276" w:lineRule="auto"/>
              <w:rPr>
                <w:rFonts w:cs="Segoe UI"/>
                <w:szCs w:val="22"/>
              </w:rPr>
            </w:pPr>
            <w:r w:rsidRPr="00981679">
              <w:rPr>
                <w:rFonts w:cs="Segoe UI"/>
                <w:szCs w:val="22"/>
              </w:rPr>
              <w:t>53231</w:t>
            </w:r>
          </w:p>
        </w:tc>
        <w:tc>
          <w:tcPr>
            <w:tcW w:w="0" w:type="auto"/>
            <w:noWrap/>
            <w:vAlign w:val="center"/>
            <w:hideMark/>
          </w:tcPr>
          <w:p w14:paraId="6D383CAA" w14:textId="77777777" w:rsidR="00981679" w:rsidRPr="00981679" w:rsidRDefault="00981679" w:rsidP="00981679">
            <w:pPr>
              <w:spacing w:line="276" w:lineRule="auto"/>
              <w:rPr>
                <w:rFonts w:cs="Segoe UI"/>
                <w:szCs w:val="22"/>
              </w:rPr>
            </w:pPr>
            <w:r w:rsidRPr="00981679">
              <w:rPr>
                <w:rFonts w:cs="Segoe UI"/>
                <w:szCs w:val="22"/>
              </w:rPr>
              <w:t>Acueductos y otros conductos de suministro de agua, excepto</w:t>
            </w:r>
            <w:r w:rsidRPr="00981679">
              <w:rPr>
                <w:rFonts w:cs="Segoe UI"/>
                <w:szCs w:val="22"/>
              </w:rPr>
              <w:br/>
              <w:t>gasoductos</w:t>
            </w:r>
          </w:p>
        </w:tc>
      </w:tr>
      <w:tr w:rsidR="00981679" w:rsidRPr="00981679" w14:paraId="0DFCB048" w14:textId="77777777" w:rsidTr="00EE3408">
        <w:trPr>
          <w:trHeight w:val="300"/>
        </w:trPr>
        <w:tc>
          <w:tcPr>
            <w:tcW w:w="0" w:type="auto"/>
            <w:vMerge/>
            <w:vAlign w:val="center"/>
            <w:hideMark/>
          </w:tcPr>
          <w:p w14:paraId="37A31F65" w14:textId="77777777" w:rsidR="00981679" w:rsidRPr="00981679" w:rsidRDefault="00981679" w:rsidP="00981679">
            <w:pPr>
              <w:spacing w:line="276" w:lineRule="auto"/>
              <w:rPr>
                <w:rFonts w:cs="Segoe UI"/>
                <w:szCs w:val="22"/>
              </w:rPr>
            </w:pPr>
          </w:p>
        </w:tc>
        <w:tc>
          <w:tcPr>
            <w:tcW w:w="0" w:type="auto"/>
            <w:vMerge/>
            <w:vAlign w:val="center"/>
            <w:hideMark/>
          </w:tcPr>
          <w:p w14:paraId="07F82A7B" w14:textId="77777777" w:rsidR="00981679" w:rsidRPr="00981679" w:rsidRDefault="00981679" w:rsidP="00981679">
            <w:pPr>
              <w:spacing w:line="276" w:lineRule="auto"/>
              <w:rPr>
                <w:rFonts w:cs="Segoe UI"/>
                <w:szCs w:val="22"/>
              </w:rPr>
            </w:pPr>
          </w:p>
        </w:tc>
        <w:tc>
          <w:tcPr>
            <w:tcW w:w="0" w:type="auto"/>
            <w:noWrap/>
            <w:vAlign w:val="center"/>
            <w:hideMark/>
          </w:tcPr>
          <w:p w14:paraId="56825A6B" w14:textId="77777777" w:rsidR="00981679" w:rsidRPr="00981679" w:rsidRDefault="00981679" w:rsidP="00981679">
            <w:pPr>
              <w:spacing w:line="276" w:lineRule="auto"/>
              <w:rPr>
                <w:rFonts w:cs="Segoe UI"/>
                <w:szCs w:val="22"/>
              </w:rPr>
            </w:pPr>
            <w:r w:rsidRPr="00981679">
              <w:rPr>
                <w:rFonts w:cs="Segoe UI"/>
                <w:szCs w:val="22"/>
              </w:rPr>
              <w:t>53232</w:t>
            </w:r>
          </w:p>
        </w:tc>
        <w:tc>
          <w:tcPr>
            <w:tcW w:w="0" w:type="auto"/>
            <w:noWrap/>
            <w:vAlign w:val="center"/>
            <w:hideMark/>
          </w:tcPr>
          <w:p w14:paraId="61D39B61" w14:textId="77777777" w:rsidR="00981679" w:rsidRPr="00981679" w:rsidRDefault="00981679" w:rsidP="00981679">
            <w:pPr>
              <w:spacing w:line="276" w:lineRule="auto"/>
              <w:rPr>
                <w:rFonts w:cs="Segoe UI"/>
                <w:szCs w:val="22"/>
              </w:rPr>
            </w:pPr>
            <w:r w:rsidRPr="00981679">
              <w:rPr>
                <w:rFonts w:cs="Segoe UI"/>
                <w:szCs w:val="22"/>
              </w:rPr>
              <w:t>Puertos, vías navegables e instalaciones conexas</w:t>
            </w:r>
          </w:p>
        </w:tc>
      </w:tr>
      <w:tr w:rsidR="00981679" w:rsidRPr="00981679" w14:paraId="37153BD7" w14:textId="77777777" w:rsidTr="00EE3408">
        <w:trPr>
          <w:trHeight w:val="300"/>
        </w:trPr>
        <w:tc>
          <w:tcPr>
            <w:tcW w:w="0" w:type="auto"/>
            <w:vMerge/>
            <w:vAlign w:val="center"/>
            <w:hideMark/>
          </w:tcPr>
          <w:p w14:paraId="32037E0B" w14:textId="77777777" w:rsidR="00981679" w:rsidRPr="00981679" w:rsidRDefault="00981679" w:rsidP="00981679">
            <w:pPr>
              <w:spacing w:line="276" w:lineRule="auto"/>
              <w:rPr>
                <w:rFonts w:cs="Segoe UI"/>
                <w:szCs w:val="22"/>
              </w:rPr>
            </w:pPr>
          </w:p>
        </w:tc>
        <w:tc>
          <w:tcPr>
            <w:tcW w:w="0" w:type="auto"/>
            <w:vMerge/>
            <w:vAlign w:val="center"/>
            <w:hideMark/>
          </w:tcPr>
          <w:p w14:paraId="4B073533" w14:textId="77777777" w:rsidR="00981679" w:rsidRPr="00981679" w:rsidRDefault="00981679" w:rsidP="00981679">
            <w:pPr>
              <w:spacing w:line="276" w:lineRule="auto"/>
              <w:rPr>
                <w:rFonts w:cs="Segoe UI"/>
                <w:szCs w:val="22"/>
              </w:rPr>
            </w:pPr>
          </w:p>
        </w:tc>
        <w:tc>
          <w:tcPr>
            <w:tcW w:w="0" w:type="auto"/>
            <w:noWrap/>
            <w:vAlign w:val="center"/>
            <w:hideMark/>
          </w:tcPr>
          <w:p w14:paraId="6E90D11F" w14:textId="77777777" w:rsidR="00981679" w:rsidRPr="00981679" w:rsidRDefault="00981679" w:rsidP="00981679">
            <w:pPr>
              <w:spacing w:line="276" w:lineRule="auto"/>
              <w:rPr>
                <w:rFonts w:cs="Segoe UI"/>
                <w:szCs w:val="22"/>
              </w:rPr>
            </w:pPr>
            <w:r w:rsidRPr="00981679">
              <w:rPr>
                <w:rFonts w:cs="Segoe UI"/>
                <w:szCs w:val="22"/>
              </w:rPr>
              <w:t>53233</w:t>
            </w:r>
          </w:p>
        </w:tc>
        <w:tc>
          <w:tcPr>
            <w:tcW w:w="0" w:type="auto"/>
            <w:noWrap/>
            <w:vAlign w:val="center"/>
            <w:hideMark/>
          </w:tcPr>
          <w:p w14:paraId="44B38C2C" w14:textId="77777777" w:rsidR="00981679" w:rsidRPr="00981679" w:rsidRDefault="00981679" w:rsidP="00981679">
            <w:pPr>
              <w:spacing w:line="276" w:lineRule="auto"/>
              <w:rPr>
                <w:rFonts w:cs="Segoe UI"/>
                <w:szCs w:val="22"/>
              </w:rPr>
            </w:pPr>
            <w:r w:rsidRPr="00981679">
              <w:rPr>
                <w:rFonts w:cs="Segoe UI"/>
                <w:szCs w:val="22"/>
              </w:rPr>
              <w:t>Represas</w:t>
            </w:r>
          </w:p>
        </w:tc>
      </w:tr>
      <w:tr w:rsidR="00981679" w:rsidRPr="00981679" w14:paraId="19C73BE0" w14:textId="77777777" w:rsidTr="00EE3408">
        <w:trPr>
          <w:trHeight w:val="300"/>
        </w:trPr>
        <w:tc>
          <w:tcPr>
            <w:tcW w:w="0" w:type="auto"/>
            <w:vMerge/>
            <w:vAlign w:val="center"/>
            <w:hideMark/>
          </w:tcPr>
          <w:p w14:paraId="44A5885D" w14:textId="77777777" w:rsidR="00981679" w:rsidRPr="00981679" w:rsidRDefault="00981679" w:rsidP="00981679">
            <w:pPr>
              <w:spacing w:line="276" w:lineRule="auto"/>
              <w:rPr>
                <w:rFonts w:cs="Segoe UI"/>
                <w:szCs w:val="22"/>
              </w:rPr>
            </w:pPr>
          </w:p>
        </w:tc>
        <w:tc>
          <w:tcPr>
            <w:tcW w:w="0" w:type="auto"/>
            <w:vMerge/>
            <w:vAlign w:val="center"/>
            <w:hideMark/>
          </w:tcPr>
          <w:p w14:paraId="1D6D28C9" w14:textId="77777777" w:rsidR="00981679" w:rsidRPr="00981679" w:rsidRDefault="00981679" w:rsidP="00981679">
            <w:pPr>
              <w:spacing w:line="276" w:lineRule="auto"/>
              <w:rPr>
                <w:rFonts w:cs="Segoe UI"/>
                <w:szCs w:val="22"/>
              </w:rPr>
            </w:pPr>
          </w:p>
        </w:tc>
        <w:tc>
          <w:tcPr>
            <w:tcW w:w="0" w:type="auto"/>
            <w:noWrap/>
            <w:vAlign w:val="center"/>
            <w:hideMark/>
          </w:tcPr>
          <w:p w14:paraId="7FC2680E" w14:textId="77777777" w:rsidR="00981679" w:rsidRPr="00981679" w:rsidRDefault="00981679" w:rsidP="00981679">
            <w:pPr>
              <w:spacing w:line="276" w:lineRule="auto"/>
              <w:rPr>
                <w:rFonts w:cs="Segoe UI"/>
                <w:szCs w:val="22"/>
              </w:rPr>
            </w:pPr>
            <w:r w:rsidRPr="00981679">
              <w:rPr>
                <w:rFonts w:cs="Segoe UI"/>
                <w:szCs w:val="22"/>
              </w:rPr>
              <w:t>53234</w:t>
            </w:r>
          </w:p>
        </w:tc>
        <w:tc>
          <w:tcPr>
            <w:tcW w:w="0" w:type="auto"/>
            <w:noWrap/>
            <w:vAlign w:val="center"/>
            <w:hideMark/>
          </w:tcPr>
          <w:p w14:paraId="601ED466" w14:textId="77777777" w:rsidR="00981679" w:rsidRPr="00981679" w:rsidRDefault="00981679" w:rsidP="00981679">
            <w:pPr>
              <w:spacing w:line="276" w:lineRule="auto"/>
              <w:rPr>
                <w:rFonts w:cs="Segoe UI"/>
                <w:szCs w:val="22"/>
              </w:rPr>
            </w:pPr>
            <w:r w:rsidRPr="00981679">
              <w:rPr>
                <w:rFonts w:cs="Segoe UI"/>
                <w:szCs w:val="22"/>
              </w:rPr>
              <w:t>Sistemas de riego y obras hidráulicas de control de</w:t>
            </w:r>
            <w:r w:rsidRPr="00981679">
              <w:rPr>
                <w:rFonts w:cs="Segoe UI"/>
                <w:szCs w:val="22"/>
              </w:rPr>
              <w:br/>
              <w:t>inundaciones</w:t>
            </w:r>
          </w:p>
        </w:tc>
      </w:tr>
      <w:tr w:rsidR="00981679" w:rsidRPr="00981679" w14:paraId="3FCA50D0" w14:textId="77777777" w:rsidTr="00EE3408">
        <w:trPr>
          <w:trHeight w:val="300"/>
        </w:trPr>
        <w:tc>
          <w:tcPr>
            <w:tcW w:w="0" w:type="auto"/>
            <w:vMerge w:val="restart"/>
            <w:noWrap/>
            <w:vAlign w:val="center"/>
            <w:hideMark/>
          </w:tcPr>
          <w:p w14:paraId="0B50CCA8" w14:textId="77777777" w:rsidR="00981679" w:rsidRPr="00981679" w:rsidRDefault="00981679" w:rsidP="00981679">
            <w:pPr>
              <w:spacing w:line="276" w:lineRule="auto"/>
              <w:rPr>
                <w:rFonts w:cs="Segoe UI"/>
                <w:szCs w:val="22"/>
              </w:rPr>
            </w:pPr>
            <w:r w:rsidRPr="00981679">
              <w:rPr>
                <w:rFonts w:cs="Segoe UI"/>
                <w:szCs w:val="22"/>
              </w:rPr>
              <w:t>530203</w:t>
            </w:r>
          </w:p>
        </w:tc>
        <w:tc>
          <w:tcPr>
            <w:tcW w:w="0" w:type="auto"/>
            <w:vMerge w:val="restart"/>
            <w:vAlign w:val="center"/>
            <w:hideMark/>
          </w:tcPr>
          <w:p w14:paraId="35C7F910" w14:textId="77777777" w:rsidR="00981679" w:rsidRPr="00981679" w:rsidRDefault="00981679" w:rsidP="00981679">
            <w:pPr>
              <w:spacing w:line="276" w:lineRule="auto"/>
              <w:rPr>
                <w:rFonts w:cs="Segoe UI"/>
                <w:szCs w:val="22"/>
              </w:rPr>
            </w:pPr>
            <w:r w:rsidRPr="00981679">
              <w:rPr>
                <w:rFonts w:cs="Segoe UI"/>
                <w:szCs w:val="22"/>
              </w:rPr>
              <w:t>Tuberías para la conducción de gas a larga distancia, líneas de comunicación y cables de poder; tuberías y cables locales, y obras conexas</w:t>
            </w:r>
          </w:p>
        </w:tc>
        <w:tc>
          <w:tcPr>
            <w:tcW w:w="0" w:type="auto"/>
            <w:noWrap/>
            <w:vAlign w:val="center"/>
            <w:hideMark/>
          </w:tcPr>
          <w:p w14:paraId="53AA9ED9" w14:textId="77777777" w:rsidR="00981679" w:rsidRPr="00981679" w:rsidRDefault="00981679" w:rsidP="00981679">
            <w:pPr>
              <w:spacing w:line="276" w:lineRule="auto"/>
              <w:rPr>
                <w:rFonts w:cs="Segoe UI"/>
                <w:szCs w:val="22"/>
              </w:rPr>
            </w:pPr>
            <w:r w:rsidRPr="00981679">
              <w:rPr>
                <w:rFonts w:cs="Segoe UI"/>
                <w:szCs w:val="22"/>
              </w:rPr>
              <w:t>53241</w:t>
            </w:r>
          </w:p>
        </w:tc>
        <w:tc>
          <w:tcPr>
            <w:tcW w:w="0" w:type="auto"/>
            <w:noWrap/>
            <w:vAlign w:val="center"/>
            <w:hideMark/>
          </w:tcPr>
          <w:p w14:paraId="539CC1F9" w14:textId="77777777" w:rsidR="00981679" w:rsidRPr="00981679" w:rsidRDefault="00981679" w:rsidP="00981679">
            <w:pPr>
              <w:spacing w:line="276" w:lineRule="auto"/>
              <w:rPr>
                <w:rFonts w:cs="Segoe UI"/>
                <w:szCs w:val="22"/>
              </w:rPr>
            </w:pPr>
            <w:r w:rsidRPr="00981679">
              <w:rPr>
                <w:rFonts w:cs="Segoe UI"/>
                <w:szCs w:val="22"/>
              </w:rPr>
              <w:t>Tuberías de larga distancia</w:t>
            </w:r>
          </w:p>
        </w:tc>
      </w:tr>
      <w:tr w:rsidR="00981679" w:rsidRPr="00981679" w14:paraId="245EF77C" w14:textId="77777777" w:rsidTr="00EE3408">
        <w:trPr>
          <w:trHeight w:val="300"/>
        </w:trPr>
        <w:tc>
          <w:tcPr>
            <w:tcW w:w="0" w:type="auto"/>
            <w:vMerge/>
            <w:vAlign w:val="center"/>
            <w:hideMark/>
          </w:tcPr>
          <w:p w14:paraId="4F8B0FDB" w14:textId="77777777" w:rsidR="00981679" w:rsidRPr="00981679" w:rsidRDefault="00981679" w:rsidP="00981679">
            <w:pPr>
              <w:spacing w:line="276" w:lineRule="auto"/>
              <w:rPr>
                <w:rFonts w:cs="Segoe UI"/>
                <w:szCs w:val="22"/>
              </w:rPr>
            </w:pPr>
          </w:p>
        </w:tc>
        <w:tc>
          <w:tcPr>
            <w:tcW w:w="0" w:type="auto"/>
            <w:vMerge/>
            <w:vAlign w:val="center"/>
            <w:hideMark/>
          </w:tcPr>
          <w:p w14:paraId="24EC2BA9" w14:textId="77777777" w:rsidR="00981679" w:rsidRPr="00981679" w:rsidRDefault="00981679" w:rsidP="00981679">
            <w:pPr>
              <w:spacing w:line="276" w:lineRule="auto"/>
              <w:rPr>
                <w:rFonts w:cs="Segoe UI"/>
                <w:szCs w:val="22"/>
              </w:rPr>
            </w:pPr>
          </w:p>
        </w:tc>
        <w:tc>
          <w:tcPr>
            <w:tcW w:w="0" w:type="auto"/>
            <w:noWrap/>
            <w:vAlign w:val="center"/>
            <w:hideMark/>
          </w:tcPr>
          <w:p w14:paraId="1353C9D7" w14:textId="77777777" w:rsidR="00981679" w:rsidRPr="00981679" w:rsidRDefault="00981679" w:rsidP="00981679">
            <w:pPr>
              <w:spacing w:line="276" w:lineRule="auto"/>
              <w:rPr>
                <w:rFonts w:cs="Segoe UI"/>
                <w:szCs w:val="22"/>
              </w:rPr>
            </w:pPr>
            <w:r w:rsidRPr="00981679">
              <w:rPr>
                <w:rFonts w:cs="Segoe UI"/>
                <w:szCs w:val="22"/>
              </w:rPr>
              <w:t>53242</w:t>
            </w:r>
          </w:p>
        </w:tc>
        <w:tc>
          <w:tcPr>
            <w:tcW w:w="0" w:type="auto"/>
            <w:noWrap/>
            <w:vAlign w:val="center"/>
            <w:hideMark/>
          </w:tcPr>
          <w:p w14:paraId="1072EF9C" w14:textId="77777777" w:rsidR="00981679" w:rsidRPr="00981679" w:rsidRDefault="00981679" w:rsidP="00981679">
            <w:pPr>
              <w:spacing w:line="276" w:lineRule="auto"/>
              <w:rPr>
                <w:rFonts w:cs="Segoe UI"/>
                <w:szCs w:val="22"/>
              </w:rPr>
            </w:pPr>
            <w:r w:rsidRPr="00981679">
              <w:rPr>
                <w:rFonts w:cs="Segoe UI"/>
                <w:szCs w:val="22"/>
              </w:rPr>
              <w:t>Obras para la comunicación de larga distancia y las líneas</w:t>
            </w:r>
            <w:r w:rsidRPr="00981679">
              <w:rPr>
                <w:rFonts w:cs="Segoe UI"/>
                <w:szCs w:val="22"/>
              </w:rPr>
              <w:br/>
              <w:t>eléctricas (cables)</w:t>
            </w:r>
          </w:p>
        </w:tc>
      </w:tr>
      <w:tr w:rsidR="00981679" w:rsidRPr="00981679" w14:paraId="23E0D4CA" w14:textId="77777777" w:rsidTr="00EE3408">
        <w:trPr>
          <w:trHeight w:val="300"/>
        </w:trPr>
        <w:tc>
          <w:tcPr>
            <w:tcW w:w="0" w:type="auto"/>
            <w:vMerge/>
            <w:vAlign w:val="center"/>
            <w:hideMark/>
          </w:tcPr>
          <w:p w14:paraId="6A491248" w14:textId="77777777" w:rsidR="00981679" w:rsidRPr="00981679" w:rsidRDefault="00981679" w:rsidP="00981679">
            <w:pPr>
              <w:spacing w:line="276" w:lineRule="auto"/>
              <w:rPr>
                <w:rFonts w:cs="Segoe UI"/>
                <w:szCs w:val="22"/>
              </w:rPr>
            </w:pPr>
          </w:p>
        </w:tc>
        <w:tc>
          <w:tcPr>
            <w:tcW w:w="0" w:type="auto"/>
            <w:vMerge/>
            <w:vAlign w:val="center"/>
            <w:hideMark/>
          </w:tcPr>
          <w:p w14:paraId="104F43E1" w14:textId="77777777" w:rsidR="00981679" w:rsidRPr="00981679" w:rsidRDefault="00981679" w:rsidP="00981679">
            <w:pPr>
              <w:spacing w:line="276" w:lineRule="auto"/>
              <w:rPr>
                <w:rFonts w:cs="Segoe UI"/>
                <w:szCs w:val="22"/>
              </w:rPr>
            </w:pPr>
          </w:p>
        </w:tc>
        <w:tc>
          <w:tcPr>
            <w:tcW w:w="0" w:type="auto"/>
            <w:noWrap/>
            <w:vAlign w:val="center"/>
            <w:hideMark/>
          </w:tcPr>
          <w:p w14:paraId="4BEBBB8C" w14:textId="77777777" w:rsidR="00981679" w:rsidRPr="00981679" w:rsidRDefault="00981679" w:rsidP="00981679">
            <w:pPr>
              <w:spacing w:line="276" w:lineRule="auto"/>
              <w:rPr>
                <w:rFonts w:cs="Segoe UI"/>
                <w:szCs w:val="22"/>
              </w:rPr>
            </w:pPr>
            <w:r w:rsidRPr="00981679">
              <w:rPr>
                <w:rFonts w:cs="Segoe UI"/>
                <w:szCs w:val="22"/>
              </w:rPr>
              <w:t>53251</w:t>
            </w:r>
          </w:p>
        </w:tc>
        <w:tc>
          <w:tcPr>
            <w:tcW w:w="0" w:type="auto"/>
            <w:noWrap/>
            <w:vAlign w:val="center"/>
            <w:hideMark/>
          </w:tcPr>
          <w:p w14:paraId="2D86B52A" w14:textId="77777777" w:rsidR="00981679" w:rsidRPr="00981679" w:rsidRDefault="00981679" w:rsidP="00981679">
            <w:pPr>
              <w:spacing w:line="276" w:lineRule="auto"/>
              <w:rPr>
                <w:rFonts w:cs="Segoe UI"/>
                <w:szCs w:val="22"/>
              </w:rPr>
            </w:pPr>
            <w:r w:rsidRPr="00981679">
              <w:rPr>
                <w:rFonts w:cs="Segoe UI"/>
                <w:szCs w:val="22"/>
              </w:rPr>
              <w:t>Gasoductos locales</w:t>
            </w:r>
          </w:p>
        </w:tc>
      </w:tr>
      <w:tr w:rsidR="00981679" w:rsidRPr="00981679" w14:paraId="2AB56F0F" w14:textId="77777777" w:rsidTr="00EE3408">
        <w:trPr>
          <w:trHeight w:val="300"/>
        </w:trPr>
        <w:tc>
          <w:tcPr>
            <w:tcW w:w="0" w:type="auto"/>
            <w:vMerge/>
            <w:vAlign w:val="center"/>
            <w:hideMark/>
          </w:tcPr>
          <w:p w14:paraId="03501CA2" w14:textId="77777777" w:rsidR="00981679" w:rsidRPr="00981679" w:rsidRDefault="00981679" w:rsidP="00981679">
            <w:pPr>
              <w:spacing w:line="276" w:lineRule="auto"/>
              <w:rPr>
                <w:rFonts w:cs="Segoe UI"/>
                <w:szCs w:val="22"/>
              </w:rPr>
            </w:pPr>
          </w:p>
        </w:tc>
        <w:tc>
          <w:tcPr>
            <w:tcW w:w="0" w:type="auto"/>
            <w:vMerge/>
            <w:vAlign w:val="center"/>
            <w:hideMark/>
          </w:tcPr>
          <w:p w14:paraId="33671EC3" w14:textId="77777777" w:rsidR="00981679" w:rsidRPr="00981679" w:rsidRDefault="00981679" w:rsidP="00981679">
            <w:pPr>
              <w:spacing w:line="276" w:lineRule="auto"/>
              <w:rPr>
                <w:rFonts w:cs="Segoe UI"/>
                <w:szCs w:val="22"/>
              </w:rPr>
            </w:pPr>
          </w:p>
        </w:tc>
        <w:tc>
          <w:tcPr>
            <w:tcW w:w="0" w:type="auto"/>
            <w:noWrap/>
            <w:vAlign w:val="center"/>
            <w:hideMark/>
          </w:tcPr>
          <w:p w14:paraId="1613E341" w14:textId="77777777" w:rsidR="00981679" w:rsidRPr="00981679" w:rsidRDefault="00981679" w:rsidP="00981679">
            <w:pPr>
              <w:spacing w:line="276" w:lineRule="auto"/>
              <w:rPr>
                <w:rFonts w:cs="Segoe UI"/>
                <w:szCs w:val="22"/>
              </w:rPr>
            </w:pPr>
            <w:r w:rsidRPr="00981679">
              <w:rPr>
                <w:rFonts w:cs="Segoe UI"/>
                <w:szCs w:val="22"/>
              </w:rPr>
              <w:t>53252</w:t>
            </w:r>
          </w:p>
        </w:tc>
        <w:tc>
          <w:tcPr>
            <w:tcW w:w="0" w:type="auto"/>
            <w:noWrap/>
            <w:vAlign w:val="center"/>
            <w:hideMark/>
          </w:tcPr>
          <w:p w14:paraId="1401F8E0" w14:textId="77777777" w:rsidR="00981679" w:rsidRPr="00981679" w:rsidRDefault="00981679" w:rsidP="00981679">
            <w:pPr>
              <w:spacing w:line="276" w:lineRule="auto"/>
              <w:rPr>
                <w:rFonts w:cs="Segoe UI"/>
                <w:szCs w:val="22"/>
              </w:rPr>
            </w:pPr>
            <w:r w:rsidRPr="00981679">
              <w:rPr>
                <w:rFonts w:cs="Segoe UI"/>
                <w:szCs w:val="22"/>
              </w:rPr>
              <w:t>Cables locales y obras conexas</w:t>
            </w:r>
          </w:p>
        </w:tc>
      </w:tr>
      <w:tr w:rsidR="00981679" w:rsidRPr="00981679" w14:paraId="46B364F6" w14:textId="77777777" w:rsidTr="00EE3408">
        <w:trPr>
          <w:trHeight w:val="300"/>
        </w:trPr>
        <w:tc>
          <w:tcPr>
            <w:tcW w:w="0" w:type="auto"/>
            <w:vMerge/>
            <w:vAlign w:val="center"/>
            <w:hideMark/>
          </w:tcPr>
          <w:p w14:paraId="0D726972" w14:textId="77777777" w:rsidR="00981679" w:rsidRPr="00981679" w:rsidRDefault="00981679" w:rsidP="00981679">
            <w:pPr>
              <w:spacing w:line="276" w:lineRule="auto"/>
              <w:rPr>
                <w:rFonts w:cs="Segoe UI"/>
                <w:szCs w:val="22"/>
              </w:rPr>
            </w:pPr>
          </w:p>
        </w:tc>
        <w:tc>
          <w:tcPr>
            <w:tcW w:w="0" w:type="auto"/>
            <w:vMerge/>
            <w:vAlign w:val="center"/>
            <w:hideMark/>
          </w:tcPr>
          <w:p w14:paraId="7943E977" w14:textId="77777777" w:rsidR="00981679" w:rsidRPr="00981679" w:rsidRDefault="00981679" w:rsidP="00981679">
            <w:pPr>
              <w:spacing w:line="276" w:lineRule="auto"/>
              <w:rPr>
                <w:rFonts w:cs="Segoe UI"/>
                <w:szCs w:val="22"/>
              </w:rPr>
            </w:pPr>
          </w:p>
        </w:tc>
        <w:tc>
          <w:tcPr>
            <w:tcW w:w="0" w:type="auto"/>
            <w:noWrap/>
            <w:vAlign w:val="center"/>
            <w:hideMark/>
          </w:tcPr>
          <w:p w14:paraId="3D607D21" w14:textId="77777777" w:rsidR="00981679" w:rsidRPr="00981679" w:rsidRDefault="00981679" w:rsidP="00981679">
            <w:pPr>
              <w:spacing w:line="276" w:lineRule="auto"/>
              <w:rPr>
                <w:rFonts w:cs="Segoe UI"/>
                <w:szCs w:val="22"/>
              </w:rPr>
            </w:pPr>
            <w:r w:rsidRPr="00981679">
              <w:rPr>
                <w:rFonts w:cs="Segoe UI"/>
                <w:szCs w:val="22"/>
              </w:rPr>
              <w:t>53253</w:t>
            </w:r>
          </w:p>
        </w:tc>
        <w:tc>
          <w:tcPr>
            <w:tcW w:w="0" w:type="auto"/>
            <w:noWrap/>
            <w:vAlign w:val="center"/>
            <w:hideMark/>
          </w:tcPr>
          <w:p w14:paraId="39AD416A" w14:textId="77777777" w:rsidR="00981679" w:rsidRPr="00981679" w:rsidRDefault="00981679" w:rsidP="00981679">
            <w:pPr>
              <w:spacing w:line="276" w:lineRule="auto"/>
              <w:rPr>
                <w:rFonts w:cs="Segoe UI"/>
                <w:szCs w:val="22"/>
              </w:rPr>
            </w:pPr>
            <w:r w:rsidRPr="00981679">
              <w:rPr>
                <w:rFonts w:cs="Segoe UI"/>
                <w:szCs w:val="22"/>
              </w:rPr>
              <w:t>Alcantarillado y plantas de tratamiento de agua</w:t>
            </w:r>
          </w:p>
        </w:tc>
      </w:tr>
      <w:tr w:rsidR="00981679" w:rsidRPr="00981679" w14:paraId="306E6AC5" w14:textId="77777777" w:rsidTr="00EE3408">
        <w:trPr>
          <w:trHeight w:val="300"/>
        </w:trPr>
        <w:tc>
          <w:tcPr>
            <w:tcW w:w="0" w:type="auto"/>
            <w:vMerge w:val="restart"/>
            <w:noWrap/>
            <w:vAlign w:val="center"/>
            <w:hideMark/>
          </w:tcPr>
          <w:p w14:paraId="6B3508F5" w14:textId="77777777" w:rsidR="00981679" w:rsidRPr="00981679" w:rsidRDefault="00981679" w:rsidP="00981679">
            <w:pPr>
              <w:spacing w:line="276" w:lineRule="auto"/>
              <w:rPr>
                <w:rFonts w:cs="Segoe UI"/>
                <w:szCs w:val="22"/>
              </w:rPr>
            </w:pPr>
            <w:r w:rsidRPr="00981679">
              <w:rPr>
                <w:rFonts w:cs="Segoe UI"/>
                <w:szCs w:val="22"/>
              </w:rPr>
              <w:t>530204</w:t>
            </w:r>
          </w:p>
        </w:tc>
        <w:tc>
          <w:tcPr>
            <w:tcW w:w="0" w:type="auto"/>
            <w:vMerge w:val="restart"/>
            <w:vAlign w:val="center"/>
            <w:hideMark/>
          </w:tcPr>
          <w:p w14:paraId="6CA585CE" w14:textId="4D2C8394" w:rsidR="00981679" w:rsidRPr="00981679" w:rsidRDefault="00981679" w:rsidP="00981679">
            <w:pPr>
              <w:spacing w:line="276" w:lineRule="auto"/>
              <w:rPr>
                <w:rFonts w:cs="Segoe UI"/>
                <w:szCs w:val="22"/>
              </w:rPr>
            </w:pPr>
            <w:r w:rsidRPr="00981679">
              <w:rPr>
                <w:rFonts w:cs="Segoe UI"/>
                <w:szCs w:val="22"/>
              </w:rPr>
              <w:t>Construcciones en minas y plantas industriales</w:t>
            </w:r>
          </w:p>
        </w:tc>
        <w:tc>
          <w:tcPr>
            <w:tcW w:w="0" w:type="auto"/>
            <w:noWrap/>
            <w:vAlign w:val="center"/>
            <w:hideMark/>
          </w:tcPr>
          <w:p w14:paraId="250B11C5" w14:textId="77777777" w:rsidR="00981679" w:rsidRPr="00981679" w:rsidRDefault="00981679" w:rsidP="00981679">
            <w:pPr>
              <w:spacing w:line="276" w:lineRule="auto"/>
              <w:rPr>
                <w:rFonts w:cs="Segoe UI"/>
                <w:szCs w:val="22"/>
              </w:rPr>
            </w:pPr>
            <w:r w:rsidRPr="00981679">
              <w:rPr>
                <w:rFonts w:cs="Segoe UI"/>
                <w:szCs w:val="22"/>
              </w:rPr>
              <w:t>53261</w:t>
            </w:r>
          </w:p>
        </w:tc>
        <w:tc>
          <w:tcPr>
            <w:tcW w:w="0" w:type="auto"/>
            <w:noWrap/>
            <w:vAlign w:val="center"/>
            <w:hideMark/>
          </w:tcPr>
          <w:p w14:paraId="34B575A1" w14:textId="77777777" w:rsidR="00981679" w:rsidRPr="00981679" w:rsidRDefault="00981679" w:rsidP="00981679">
            <w:pPr>
              <w:spacing w:line="276" w:lineRule="auto"/>
              <w:rPr>
                <w:rFonts w:cs="Segoe UI"/>
                <w:szCs w:val="22"/>
              </w:rPr>
            </w:pPr>
            <w:r w:rsidRPr="00981679">
              <w:rPr>
                <w:rFonts w:cs="Segoe UI"/>
                <w:szCs w:val="22"/>
              </w:rPr>
              <w:t>Construcciones en minas</w:t>
            </w:r>
          </w:p>
        </w:tc>
      </w:tr>
      <w:tr w:rsidR="00981679" w:rsidRPr="00981679" w14:paraId="7D060F72" w14:textId="77777777" w:rsidTr="00EE3408">
        <w:trPr>
          <w:trHeight w:val="300"/>
        </w:trPr>
        <w:tc>
          <w:tcPr>
            <w:tcW w:w="0" w:type="auto"/>
            <w:vMerge/>
            <w:vAlign w:val="center"/>
            <w:hideMark/>
          </w:tcPr>
          <w:p w14:paraId="1702D3C5" w14:textId="77777777" w:rsidR="00981679" w:rsidRPr="00981679" w:rsidRDefault="00981679" w:rsidP="00981679">
            <w:pPr>
              <w:spacing w:line="276" w:lineRule="auto"/>
              <w:rPr>
                <w:rFonts w:cs="Segoe UI"/>
                <w:szCs w:val="22"/>
              </w:rPr>
            </w:pPr>
          </w:p>
        </w:tc>
        <w:tc>
          <w:tcPr>
            <w:tcW w:w="0" w:type="auto"/>
            <w:vMerge/>
            <w:vAlign w:val="center"/>
            <w:hideMark/>
          </w:tcPr>
          <w:p w14:paraId="6282FBFD" w14:textId="77777777" w:rsidR="00981679" w:rsidRPr="00981679" w:rsidRDefault="00981679" w:rsidP="00981679">
            <w:pPr>
              <w:spacing w:line="276" w:lineRule="auto"/>
              <w:rPr>
                <w:rFonts w:cs="Segoe UI"/>
                <w:szCs w:val="22"/>
              </w:rPr>
            </w:pPr>
          </w:p>
        </w:tc>
        <w:tc>
          <w:tcPr>
            <w:tcW w:w="0" w:type="auto"/>
            <w:noWrap/>
            <w:vAlign w:val="center"/>
            <w:hideMark/>
          </w:tcPr>
          <w:p w14:paraId="560A076E" w14:textId="77777777" w:rsidR="00981679" w:rsidRPr="00981679" w:rsidRDefault="00981679" w:rsidP="00981679">
            <w:pPr>
              <w:spacing w:line="276" w:lineRule="auto"/>
              <w:rPr>
                <w:rFonts w:cs="Segoe UI"/>
                <w:szCs w:val="22"/>
              </w:rPr>
            </w:pPr>
            <w:r w:rsidRPr="00981679">
              <w:rPr>
                <w:rFonts w:cs="Segoe UI"/>
                <w:szCs w:val="22"/>
              </w:rPr>
              <w:t>53262</w:t>
            </w:r>
          </w:p>
        </w:tc>
        <w:tc>
          <w:tcPr>
            <w:tcW w:w="0" w:type="auto"/>
            <w:noWrap/>
            <w:vAlign w:val="center"/>
            <w:hideMark/>
          </w:tcPr>
          <w:p w14:paraId="59CBDDBA" w14:textId="77777777" w:rsidR="00981679" w:rsidRPr="00981679" w:rsidRDefault="00981679" w:rsidP="00981679">
            <w:pPr>
              <w:spacing w:line="276" w:lineRule="auto"/>
              <w:rPr>
                <w:rFonts w:cs="Segoe UI"/>
                <w:szCs w:val="22"/>
              </w:rPr>
            </w:pPr>
            <w:r w:rsidRPr="00981679">
              <w:rPr>
                <w:rFonts w:cs="Segoe UI"/>
                <w:szCs w:val="22"/>
              </w:rPr>
              <w:t>Centrales eléctricas</w:t>
            </w:r>
          </w:p>
        </w:tc>
      </w:tr>
      <w:tr w:rsidR="00981679" w:rsidRPr="00981679" w14:paraId="75D72FD2" w14:textId="77777777" w:rsidTr="00EE3408">
        <w:trPr>
          <w:trHeight w:val="300"/>
        </w:trPr>
        <w:tc>
          <w:tcPr>
            <w:tcW w:w="0" w:type="auto"/>
            <w:vMerge w:val="restart"/>
            <w:noWrap/>
            <w:vAlign w:val="center"/>
            <w:hideMark/>
          </w:tcPr>
          <w:p w14:paraId="6C8B7150" w14:textId="77777777" w:rsidR="00981679" w:rsidRPr="00981679" w:rsidRDefault="00981679" w:rsidP="00981679">
            <w:pPr>
              <w:spacing w:line="276" w:lineRule="auto"/>
              <w:rPr>
                <w:rFonts w:cs="Segoe UI"/>
                <w:szCs w:val="22"/>
              </w:rPr>
            </w:pPr>
            <w:r w:rsidRPr="00981679">
              <w:rPr>
                <w:rFonts w:cs="Segoe UI"/>
                <w:szCs w:val="22"/>
              </w:rPr>
              <w:t>530205</w:t>
            </w:r>
          </w:p>
        </w:tc>
        <w:tc>
          <w:tcPr>
            <w:tcW w:w="0" w:type="auto"/>
            <w:vMerge w:val="restart"/>
            <w:vAlign w:val="center"/>
            <w:hideMark/>
          </w:tcPr>
          <w:p w14:paraId="3C86EF4B" w14:textId="77777777" w:rsidR="00981679" w:rsidRPr="00981679" w:rsidRDefault="00981679" w:rsidP="00981679">
            <w:pPr>
              <w:spacing w:line="276" w:lineRule="auto"/>
              <w:rPr>
                <w:rFonts w:cs="Segoe UI"/>
                <w:szCs w:val="22"/>
              </w:rPr>
            </w:pPr>
            <w:r w:rsidRPr="00981679">
              <w:rPr>
                <w:rFonts w:cs="Segoe UI"/>
                <w:szCs w:val="22"/>
              </w:rPr>
              <w:t>Construcciones deportivas al aire libre y otras obras de ingeniería civil</w:t>
            </w:r>
          </w:p>
        </w:tc>
        <w:tc>
          <w:tcPr>
            <w:tcW w:w="0" w:type="auto"/>
            <w:noWrap/>
            <w:vAlign w:val="center"/>
            <w:hideMark/>
          </w:tcPr>
          <w:p w14:paraId="1F96D302" w14:textId="77777777" w:rsidR="00981679" w:rsidRPr="00981679" w:rsidRDefault="00981679" w:rsidP="00981679">
            <w:pPr>
              <w:spacing w:line="276" w:lineRule="auto"/>
              <w:rPr>
                <w:rFonts w:cs="Segoe UI"/>
                <w:szCs w:val="22"/>
              </w:rPr>
            </w:pPr>
            <w:r w:rsidRPr="00981679">
              <w:rPr>
                <w:rFonts w:cs="Segoe UI"/>
                <w:szCs w:val="22"/>
              </w:rPr>
              <w:t>53270</w:t>
            </w:r>
          </w:p>
        </w:tc>
        <w:tc>
          <w:tcPr>
            <w:tcW w:w="0" w:type="auto"/>
            <w:noWrap/>
            <w:vAlign w:val="center"/>
            <w:hideMark/>
          </w:tcPr>
          <w:p w14:paraId="7829C77E" w14:textId="77777777" w:rsidR="00981679" w:rsidRPr="00981679" w:rsidRDefault="00981679" w:rsidP="00981679">
            <w:pPr>
              <w:spacing w:line="276" w:lineRule="auto"/>
              <w:rPr>
                <w:rFonts w:cs="Segoe UI"/>
                <w:szCs w:val="22"/>
              </w:rPr>
            </w:pPr>
            <w:r w:rsidRPr="00981679">
              <w:rPr>
                <w:rFonts w:cs="Segoe UI"/>
                <w:szCs w:val="22"/>
              </w:rPr>
              <w:t>Construcciones deportivas al aire libre</w:t>
            </w:r>
          </w:p>
        </w:tc>
      </w:tr>
      <w:tr w:rsidR="00981679" w:rsidRPr="00981679" w14:paraId="4F9F468A" w14:textId="77777777" w:rsidTr="00EE3408">
        <w:trPr>
          <w:trHeight w:val="300"/>
        </w:trPr>
        <w:tc>
          <w:tcPr>
            <w:tcW w:w="0" w:type="auto"/>
            <w:vMerge/>
            <w:vAlign w:val="center"/>
            <w:hideMark/>
          </w:tcPr>
          <w:p w14:paraId="5B527FA7" w14:textId="77777777" w:rsidR="00981679" w:rsidRPr="00981679" w:rsidRDefault="00981679" w:rsidP="00981679">
            <w:pPr>
              <w:spacing w:line="276" w:lineRule="auto"/>
              <w:rPr>
                <w:rFonts w:cs="Segoe UI"/>
                <w:szCs w:val="22"/>
              </w:rPr>
            </w:pPr>
          </w:p>
        </w:tc>
        <w:tc>
          <w:tcPr>
            <w:tcW w:w="0" w:type="auto"/>
            <w:vMerge/>
            <w:vAlign w:val="center"/>
            <w:hideMark/>
          </w:tcPr>
          <w:p w14:paraId="06F806F5" w14:textId="77777777" w:rsidR="00981679" w:rsidRPr="00981679" w:rsidRDefault="00981679" w:rsidP="00981679">
            <w:pPr>
              <w:spacing w:line="276" w:lineRule="auto"/>
              <w:rPr>
                <w:rFonts w:cs="Segoe UI"/>
                <w:szCs w:val="22"/>
              </w:rPr>
            </w:pPr>
          </w:p>
        </w:tc>
        <w:tc>
          <w:tcPr>
            <w:tcW w:w="0" w:type="auto"/>
            <w:noWrap/>
            <w:vAlign w:val="center"/>
            <w:hideMark/>
          </w:tcPr>
          <w:p w14:paraId="742F9DF2" w14:textId="77777777" w:rsidR="00981679" w:rsidRPr="00981679" w:rsidRDefault="00981679" w:rsidP="00981679">
            <w:pPr>
              <w:spacing w:line="276" w:lineRule="auto"/>
              <w:rPr>
                <w:rFonts w:cs="Segoe UI"/>
                <w:szCs w:val="22"/>
              </w:rPr>
            </w:pPr>
            <w:r w:rsidRPr="00981679">
              <w:rPr>
                <w:rFonts w:cs="Segoe UI"/>
                <w:szCs w:val="22"/>
              </w:rPr>
              <w:t>53290</w:t>
            </w:r>
          </w:p>
        </w:tc>
        <w:tc>
          <w:tcPr>
            <w:tcW w:w="0" w:type="auto"/>
            <w:noWrap/>
            <w:vAlign w:val="center"/>
            <w:hideMark/>
          </w:tcPr>
          <w:p w14:paraId="61CB4EEA" w14:textId="77777777" w:rsidR="00981679" w:rsidRPr="00981679" w:rsidRDefault="00981679" w:rsidP="00981679">
            <w:pPr>
              <w:spacing w:line="276" w:lineRule="auto"/>
              <w:rPr>
                <w:rFonts w:cs="Segoe UI"/>
                <w:szCs w:val="22"/>
              </w:rPr>
            </w:pPr>
            <w:r w:rsidRPr="00981679">
              <w:rPr>
                <w:rFonts w:cs="Segoe UI"/>
                <w:szCs w:val="22"/>
              </w:rPr>
              <w:t>Otras obras de ingeniería civil</w:t>
            </w:r>
          </w:p>
        </w:tc>
      </w:tr>
    </w:tbl>
    <w:p w14:paraId="2C620CAD" w14:textId="77777777" w:rsidR="00981679" w:rsidRPr="00981679" w:rsidRDefault="00981679" w:rsidP="00981679">
      <w:pPr>
        <w:spacing w:line="276" w:lineRule="auto"/>
        <w:rPr>
          <w:rFonts w:cs="Segoe UI"/>
          <w:szCs w:val="22"/>
        </w:rPr>
      </w:pPr>
      <w:r w:rsidRPr="00981679">
        <w:rPr>
          <w:rFonts w:cs="Segoe UI"/>
          <w:szCs w:val="22"/>
        </w:rPr>
        <w:t>Fuente: Departamento Administrativo Nacional de estadística DANE.</w:t>
      </w:r>
    </w:p>
    <w:p w14:paraId="16777802" w14:textId="00439C41" w:rsidR="00981679" w:rsidRDefault="00981679" w:rsidP="00C2777E">
      <w:pPr>
        <w:spacing w:line="276" w:lineRule="auto"/>
        <w:rPr>
          <w:rFonts w:cs="Segoe UI"/>
          <w:szCs w:val="22"/>
        </w:rPr>
      </w:pPr>
    </w:p>
    <w:p w14:paraId="63F09625" w14:textId="77777777" w:rsidR="00FF79A2" w:rsidRPr="0008261A" w:rsidRDefault="00FF79A2" w:rsidP="009C0C5D">
      <w:pPr>
        <w:pStyle w:val="Titulo3"/>
        <w:numPr>
          <w:ilvl w:val="1"/>
          <w:numId w:val="25"/>
        </w:numPr>
        <w:spacing w:line="276" w:lineRule="auto"/>
        <w:rPr>
          <w:rFonts w:cs="Segoe UI"/>
          <w:color w:val="003D6D" w:themeColor="accent1" w:themeShade="BF"/>
          <w:sz w:val="24"/>
          <w:szCs w:val="24"/>
        </w:rPr>
      </w:pPr>
      <w:bookmarkStart w:id="28" w:name="_Toc77266388"/>
      <w:bookmarkStart w:id="29" w:name="_Toc89769118"/>
      <w:r w:rsidRPr="0008261A">
        <w:rPr>
          <w:rFonts w:ascii="Segoe UI" w:eastAsiaTheme="minorHAnsi" w:hAnsi="Segoe UI" w:cs="Segoe UI"/>
          <w:color w:val="003D6D" w:themeColor="accent1" w:themeShade="BF"/>
          <w:sz w:val="24"/>
          <w:szCs w:val="24"/>
          <w:lang w:val="es-CO"/>
        </w:rPr>
        <w:t xml:space="preserve">Indicadores </w:t>
      </w:r>
      <w:r w:rsidR="009D7C84" w:rsidRPr="0008261A">
        <w:rPr>
          <w:rFonts w:ascii="Segoe UI" w:eastAsiaTheme="minorHAnsi" w:hAnsi="Segoe UI" w:cs="Segoe UI"/>
          <w:color w:val="003D6D" w:themeColor="accent1" w:themeShade="BF"/>
          <w:sz w:val="24"/>
          <w:szCs w:val="24"/>
          <w:lang w:val="es-CO"/>
        </w:rPr>
        <w:t>estadísticos</w:t>
      </w:r>
      <w:bookmarkEnd w:id="28"/>
      <w:bookmarkEnd w:id="29"/>
    </w:p>
    <w:p w14:paraId="668B3D57" w14:textId="77777777" w:rsidR="004A2143" w:rsidRPr="0008261A" w:rsidRDefault="004A2143" w:rsidP="00C2777E">
      <w:pPr>
        <w:spacing w:line="276" w:lineRule="auto"/>
        <w:rPr>
          <w:rFonts w:cs="Segoe UI"/>
          <w:szCs w:val="22"/>
        </w:rPr>
      </w:pPr>
    </w:p>
    <w:p w14:paraId="2776F772" w14:textId="422ECE1E" w:rsidR="001C4338" w:rsidRDefault="004F1271" w:rsidP="009C0C5D">
      <w:pPr>
        <w:pStyle w:val="Prrafodelista"/>
        <w:numPr>
          <w:ilvl w:val="0"/>
          <w:numId w:val="24"/>
        </w:numPr>
        <w:spacing w:line="276" w:lineRule="auto"/>
        <w:jc w:val="both"/>
        <w:rPr>
          <w:rFonts w:cs="Segoe UI"/>
          <w:szCs w:val="22"/>
        </w:rPr>
      </w:pPr>
      <w:r>
        <w:rPr>
          <w:rFonts w:cs="Segoe UI"/>
          <w:b/>
          <w:bCs/>
          <w:i/>
          <w:iCs/>
          <w:szCs w:val="22"/>
        </w:rPr>
        <w:t>Índice</w:t>
      </w:r>
      <w:r w:rsidR="0072767B">
        <w:rPr>
          <w:rFonts w:cs="Segoe UI"/>
          <w:b/>
          <w:bCs/>
          <w:i/>
          <w:iCs/>
          <w:szCs w:val="22"/>
        </w:rPr>
        <w:t xml:space="preserve"> de la producción de obras civiles</w:t>
      </w:r>
      <w:r>
        <w:rPr>
          <w:rFonts w:cs="Segoe UI"/>
          <w:b/>
          <w:bCs/>
          <w:i/>
          <w:iCs/>
          <w:szCs w:val="22"/>
        </w:rPr>
        <w:t>:</w:t>
      </w:r>
      <w:r w:rsidR="004A2143" w:rsidRPr="0008261A">
        <w:rPr>
          <w:rFonts w:cs="Segoe UI"/>
          <w:szCs w:val="22"/>
        </w:rPr>
        <w:t xml:space="preserve"> </w:t>
      </w:r>
      <w:r w:rsidR="004F5F94" w:rsidRPr="004F5F94">
        <w:rPr>
          <w:rFonts w:cs="Segoe UI"/>
          <w:szCs w:val="22"/>
        </w:rPr>
        <w:t>total nacional y por grupos de obra.</w:t>
      </w:r>
    </w:p>
    <w:p w14:paraId="1C090460" w14:textId="77777777" w:rsidR="00CA2DFD" w:rsidRPr="0008261A" w:rsidRDefault="00CA2DFD" w:rsidP="00C2777E">
      <w:pPr>
        <w:pStyle w:val="Prrafodelista"/>
        <w:spacing w:line="276" w:lineRule="auto"/>
        <w:jc w:val="both"/>
        <w:rPr>
          <w:rFonts w:cs="Segoe UI"/>
          <w:szCs w:val="22"/>
        </w:rPr>
      </w:pPr>
    </w:p>
    <w:p w14:paraId="4E0C95AF" w14:textId="2C5D6BE0" w:rsidR="00273C84" w:rsidRPr="0008261A" w:rsidRDefault="00273C84" w:rsidP="00642CB3">
      <w:pPr>
        <w:pStyle w:val="Prrafodelista"/>
        <w:numPr>
          <w:ilvl w:val="0"/>
          <w:numId w:val="29"/>
        </w:numPr>
        <w:spacing w:line="276" w:lineRule="auto"/>
        <w:jc w:val="both"/>
        <w:rPr>
          <w:rFonts w:cs="Segoe UI"/>
          <w:szCs w:val="22"/>
        </w:rPr>
      </w:pPr>
      <w:bookmarkStart w:id="30" w:name="_Hlk89767325"/>
      <w:r w:rsidRPr="0008261A">
        <w:rPr>
          <w:rFonts w:cs="Segoe UI"/>
          <w:b/>
          <w:bCs/>
          <w:i/>
          <w:iCs/>
          <w:szCs w:val="22"/>
        </w:rPr>
        <w:t>Variación anual:</w:t>
      </w:r>
      <w:r w:rsidRPr="0008261A">
        <w:rPr>
          <w:rFonts w:cs="Segoe UI"/>
          <w:szCs w:val="22"/>
        </w:rPr>
        <w:t xml:space="preserve"> tiene como objetivo conocer el cambio porcentual de la producción de </w:t>
      </w:r>
      <w:r w:rsidR="004F1271">
        <w:rPr>
          <w:rFonts w:cs="Segoe UI"/>
          <w:szCs w:val="22"/>
        </w:rPr>
        <w:t>obras civiles</w:t>
      </w:r>
      <w:r w:rsidRPr="0008261A">
        <w:rPr>
          <w:rFonts w:cs="Segoe UI"/>
          <w:szCs w:val="22"/>
        </w:rPr>
        <w:t xml:space="preserve"> en el </w:t>
      </w:r>
      <w:r w:rsidR="004F1271">
        <w:rPr>
          <w:rFonts w:cs="Segoe UI"/>
          <w:szCs w:val="22"/>
        </w:rPr>
        <w:t>trimestre</w:t>
      </w:r>
      <w:r w:rsidRPr="0008261A">
        <w:rPr>
          <w:rFonts w:cs="Segoe UI"/>
          <w:szCs w:val="22"/>
        </w:rPr>
        <w:t xml:space="preserve"> de referencia respecto al mismo </w:t>
      </w:r>
      <w:r w:rsidR="004F1271">
        <w:rPr>
          <w:rFonts w:cs="Segoe UI"/>
          <w:szCs w:val="22"/>
        </w:rPr>
        <w:t>trimestre</w:t>
      </w:r>
      <w:r w:rsidRPr="0008261A">
        <w:rPr>
          <w:rFonts w:cs="Segoe UI"/>
          <w:szCs w:val="22"/>
        </w:rPr>
        <w:t xml:space="preserve"> del año </w:t>
      </w:r>
      <w:r w:rsidR="00FA2057" w:rsidRPr="0008261A">
        <w:rPr>
          <w:rFonts w:cs="Segoe UI"/>
          <w:szCs w:val="22"/>
        </w:rPr>
        <w:t>anterior</w:t>
      </w:r>
      <w:r w:rsidR="001F68CF" w:rsidRPr="0008261A">
        <w:rPr>
          <w:rFonts w:cs="Segoe UI"/>
          <w:szCs w:val="22"/>
        </w:rPr>
        <w:t xml:space="preserve">, </w:t>
      </w:r>
      <w:r w:rsidR="00FA2057" w:rsidRPr="0008261A">
        <w:rPr>
          <w:rFonts w:cs="Segoe UI"/>
          <w:szCs w:val="22"/>
        </w:rPr>
        <w:t xml:space="preserve">desagregado por las variables de clasificación. </w:t>
      </w:r>
      <w:r w:rsidRPr="0008261A">
        <w:rPr>
          <w:rFonts w:cs="Segoe UI"/>
          <w:szCs w:val="22"/>
        </w:rPr>
        <w:t xml:space="preserve">Este corresponde a la variación porcentual calculada en el </w:t>
      </w:r>
      <w:r w:rsidR="004F1271">
        <w:rPr>
          <w:rFonts w:cs="Segoe UI"/>
          <w:szCs w:val="22"/>
        </w:rPr>
        <w:t>trimestre</w:t>
      </w:r>
      <w:r w:rsidRPr="0008261A">
        <w:rPr>
          <w:rFonts w:cs="Segoe UI"/>
          <w:szCs w:val="22"/>
        </w:rPr>
        <w:t xml:space="preserve"> de referencia </w:t>
      </w:r>
      <m:oMath>
        <m:r>
          <w:rPr>
            <w:rFonts w:ascii="Cambria Math" w:hAnsi="Cambria Math" w:cs="Segoe UI"/>
            <w:szCs w:val="22"/>
          </w:rPr>
          <m:t>i</m:t>
        </m:r>
      </m:oMath>
      <w:r w:rsidRPr="0008261A">
        <w:rPr>
          <w:rFonts w:cs="Segoe UI"/>
          <w:szCs w:val="22"/>
        </w:rPr>
        <w:t xml:space="preserve"> del año </w:t>
      </w:r>
      <m:oMath>
        <m:r>
          <w:rPr>
            <w:rFonts w:ascii="Cambria Math" w:hAnsi="Cambria Math" w:cs="Segoe UI"/>
            <w:szCs w:val="22"/>
          </w:rPr>
          <m:t>t (i, t)</m:t>
        </m:r>
      </m:oMath>
      <w:r w:rsidRPr="0008261A">
        <w:rPr>
          <w:rFonts w:cs="Segoe UI"/>
          <w:szCs w:val="22"/>
        </w:rPr>
        <w:t xml:space="preserve"> y el mismo </w:t>
      </w:r>
      <w:r w:rsidR="004F1271">
        <w:rPr>
          <w:rFonts w:cs="Segoe UI"/>
          <w:szCs w:val="22"/>
        </w:rPr>
        <w:t>trimestre</w:t>
      </w:r>
      <w:r w:rsidRPr="0008261A">
        <w:rPr>
          <w:rFonts w:cs="Segoe UI"/>
          <w:szCs w:val="22"/>
        </w:rPr>
        <w:t xml:space="preserve"> del año anterior </w:t>
      </w:r>
      <m:oMath>
        <m:r>
          <w:rPr>
            <w:rFonts w:ascii="Cambria Math" w:hAnsi="Cambria Math" w:cs="Segoe UI"/>
            <w:szCs w:val="22"/>
          </w:rPr>
          <m:t>(i, t-1)</m:t>
        </m:r>
      </m:oMath>
      <w:r w:rsidRPr="0008261A">
        <w:rPr>
          <w:rFonts w:cs="Segoe UI"/>
          <w:szCs w:val="22"/>
        </w:rPr>
        <w:t>.</w:t>
      </w:r>
      <w:r w:rsidR="00244256" w:rsidRPr="0008261A">
        <w:rPr>
          <w:rFonts w:cs="Segoe UI"/>
          <w:szCs w:val="22"/>
        </w:rPr>
        <w:t xml:space="preserve"> </w:t>
      </w:r>
    </w:p>
    <w:p w14:paraId="7659C2F9" w14:textId="6C99C1BE" w:rsidR="00D53DE0" w:rsidRPr="0008261A" w:rsidRDefault="00D53DE0" w:rsidP="00C2777E">
      <w:pPr>
        <w:pStyle w:val="Prrafodelista"/>
        <w:spacing w:line="276" w:lineRule="auto"/>
        <w:rPr>
          <w:rFonts w:cs="Segoe UI"/>
          <w:szCs w:val="22"/>
        </w:rPr>
      </w:pPr>
    </w:p>
    <w:p w14:paraId="4DCC260E" w14:textId="21F663EB" w:rsidR="00D53DE0" w:rsidRPr="0008261A" w:rsidRDefault="003C49B5"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w:lastRenderedPageBreak/>
            <m:t>Variación anual=</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0463ED64" w14:textId="77777777" w:rsidR="00E33D8C" w:rsidRPr="0008261A" w:rsidRDefault="00E33D8C" w:rsidP="00C2777E">
      <w:pPr>
        <w:pStyle w:val="Prrafodelista"/>
        <w:spacing w:line="276" w:lineRule="auto"/>
        <w:rPr>
          <w:rFonts w:eastAsiaTheme="minorEastAsia" w:cs="Segoe UI"/>
          <w:szCs w:val="22"/>
        </w:rPr>
      </w:pPr>
    </w:p>
    <w:p w14:paraId="6BEEC1EA" w14:textId="49E0D188" w:rsidR="00AD1CE8" w:rsidRPr="0008261A" w:rsidRDefault="00E33D8C" w:rsidP="00642CB3">
      <w:pPr>
        <w:pStyle w:val="Prrafodelista"/>
        <w:numPr>
          <w:ilvl w:val="0"/>
          <w:numId w:val="29"/>
        </w:numPr>
        <w:spacing w:line="276" w:lineRule="auto"/>
        <w:jc w:val="both"/>
        <w:rPr>
          <w:rFonts w:eastAsiaTheme="minorEastAsia" w:cs="Segoe UI"/>
          <w:szCs w:val="22"/>
        </w:rPr>
      </w:pPr>
      <w:r w:rsidRPr="0008261A">
        <w:rPr>
          <w:rFonts w:cs="Segoe UI"/>
          <w:b/>
          <w:bCs/>
          <w:i/>
          <w:iCs/>
          <w:szCs w:val="22"/>
        </w:rPr>
        <w:t>Variación año corrido:</w:t>
      </w:r>
      <w:r w:rsidRPr="0008261A">
        <w:rPr>
          <w:rFonts w:cs="Segoe UI"/>
          <w:szCs w:val="22"/>
        </w:rPr>
        <w:t xml:space="preserve"> tiene como objetivo conocer el cambio porcentual de la producción de </w:t>
      </w:r>
      <w:r w:rsidR="004F1271">
        <w:rPr>
          <w:rFonts w:cs="Segoe UI"/>
          <w:szCs w:val="22"/>
        </w:rPr>
        <w:t>obras civiles</w:t>
      </w:r>
      <w:r w:rsidRPr="0008261A">
        <w:rPr>
          <w:rFonts w:cs="Segoe UI"/>
          <w:szCs w:val="22"/>
        </w:rPr>
        <w:t xml:space="preserve"> en lo corrido del año respecto al mismo período del año anterior</w:t>
      </w:r>
      <w:r w:rsidR="001F68CF" w:rsidRPr="0008261A">
        <w:rPr>
          <w:rFonts w:cs="Segoe UI"/>
          <w:szCs w:val="22"/>
        </w:rPr>
        <w:t xml:space="preserve">, </w:t>
      </w:r>
      <w:r w:rsidR="00FA2057" w:rsidRPr="0008261A">
        <w:rPr>
          <w:rFonts w:cs="Segoe UI"/>
          <w:szCs w:val="22"/>
        </w:rPr>
        <w:t>desagregado por las variables de clasificación</w:t>
      </w:r>
      <w:r w:rsidRPr="0008261A">
        <w:rPr>
          <w:rFonts w:cs="Segoe UI"/>
          <w:szCs w:val="22"/>
        </w:rPr>
        <w:t xml:space="preserve">. Este corresponde a la variación porcentual calculada entre lo transcurrido del año hasta el </w:t>
      </w:r>
      <w:r w:rsidR="004F1271">
        <w:rPr>
          <w:rFonts w:cs="Segoe UI"/>
          <w:szCs w:val="22"/>
        </w:rPr>
        <w:t>trimestre</w:t>
      </w:r>
      <w:r w:rsidRPr="0008261A">
        <w:rPr>
          <w:rFonts w:cs="Segoe UI"/>
          <w:szCs w:val="22"/>
        </w:rPr>
        <w:t xml:space="preserve"> de referencia </w:t>
      </w:r>
      <m:oMath>
        <m:r>
          <w:rPr>
            <w:rFonts w:ascii="Cambria Math" w:hAnsi="Cambria Math" w:cs="Segoe UI"/>
            <w:szCs w:val="22"/>
          </w:rPr>
          <m:t>i</m:t>
        </m:r>
      </m:oMath>
      <w:r w:rsidRPr="0008261A">
        <w:rPr>
          <w:rFonts w:cs="Segoe UI"/>
          <w:szCs w:val="22"/>
        </w:rPr>
        <w:t xml:space="preserve"> del año </w:t>
      </w:r>
      <m:oMath>
        <m:r>
          <w:rPr>
            <w:rFonts w:ascii="Cambria Math" w:hAnsi="Cambria Math" w:cs="Segoe UI"/>
            <w:szCs w:val="22"/>
          </w:rPr>
          <m:t>t (i, t)</m:t>
        </m:r>
      </m:oMath>
      <w:r w:rsidRPr="0008261A">
        <w:rPr>
          <w:rFonts w:cs="Segoe UI"/>
          <w:szCs w:val="22"/>
        </w:rPr>
        <w:t xml:space="preserve"> y el mismo período del año anterior </w:t>
      </w:r>
      <m:oMath>
        <m:r>
          <w:rPr>
            <w:rFonts w:ascii="Cambria Math" w:hAnsi="Cambria Math" w:cs="Segoe UI"/>
            <w:szCs w:val="22"/>
          </w:rPr>
          <m:t>(i, t-1).</m:t>
        </m:r>
      </m:oMath>
    </w:p>
    <w:p w14:paraId="4F7A6EEA" w14:textId="42556C11" w:rsidR="00D53DE0" w:rsidRPr="0008261A" w:rsidRDefault="00D53DE0" w:rsidP="00C2777E">
      <w:pPr>
        <w:pStyle w:val="Prrafodelista"/>
        <w:spacing w:line="276" w:lineRule="auto"/>
        <w:rPr>
          <w:rFonts w:cs="Segoe UI"/>
          <w:szCs w:val="22"/>
        </w:rPr>
      </w:pPr>
    </w:p>
    <w:p w14:paraId="5DC1B170" w14:textId="52FB6E83" w:rsidR="00E33D8C" w:rsidRPr="0008261A" w:rsidRDefault="00E33D8C"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m:t>Variación año corrido=</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621F8EAE" w14:textId="6FB1A67D" w:rsidR="00E33D8C" w:rsidRPr="0008261A" w:rsidRDefault="00E33D8C" w:rsidP="00C2777E">
      <w:pPr>
        <w:pStyle w:val="Prrafodelista"/>
        <w:spacing w:line="276" w:lineRule="auto"/>
        <w:rPr>
          <w:rFonts w:cs="Segoe UI"/>
          <w:szCs w:val="22"/>
        </w:rPr>
      </w:pPr>
    </w:p>
    <w:p w14:paraId="0D4CFE3A" w14:textId="1A468DDC" w:rsidR="00E33D8C" w:rsidRPr="0008261A" w:rsidRDefault="00E97586" w:rsidP="00642CB3">
      <w:pPr>
        <w:pStyle w:val="Prrafodelista"/>
        <w:numPr>
          <w:ilvl w:val="0"/>
          <w:numId w:val="29"/>
        </w:numPr>
        <w:spacing w:line="276" w:lineRule="auto"/>
        <w:jc w:val="both"/>
        <w:rPr>
          <w:rFonts w:cs="Segoe UI"/>
          <w:szCs w:val="22"/>
        </w:rPr>
      </w:pPr>
      <w:r w:rsidRPr="0008261A">
        <w:rPr>
          <w:rFonts w:cs="Segoe UI"/>
          <w:b/>
          <w:bCs/>
          <w:i/>
          <w:iCs/>
          <w:szCs w:val="22"/>
        </w:rPr>
        <w:t>Variación acumulado doce meses</w:t>
      </w:r>
      <w:r w:rsidRPr="0008261A">
        <w:rPr>
          <w:rFonts w:cs="Segoe UI"/>
          <w:szCs w:val="22"/>
        </w:rPr>
        <w:t xml:space="preserve">: tiene como objetivo conocer el cambio porcentual de la producción de </w:t>
      </w:r>
      <w:r w:rsidR="004F1271">
        <w:rPr>
          <w:rFonts w:cs="Segoe UI"/>
          <w:szCs w:val="22"/>
        </w:rPr>
        <w:t>obras civiles</w:t>
      </w:r>
      <w:r w:rsidRPr="0008261A">
        <w:rPr>
          <w:rFonts w:cs="Segoe UI"/>
          <w:szCs w:val="22"/>
        </w:rPr>
        <w:t xml:space="preserve"> en los últimos doce meses hasta el </w:t>
      </w:r>
      <w:r w:rsidR="004F1271">
        <w:rPr>
          <w:rFonts w:cs="Segoe UI"/>
          <w:szCs w:val="22"/>
        </w:rPr>
        <w:t>trimestre</w:t>
      </w:r>
      <w:r w:rsidRPr="0008261A">
        <w:rPr>
          <w:rFonts w:cs="Segoe UI"/>
          <w:szCs w:val="22"/>
        </w:rPr>
        <w:t xml:space="preserve"> de referencia, respecto al año precedente</w:t>
      </w:r>
      <w:r w:rsidR="00BA6E85" w:rsidRPr="0008261A">
        <w:rPr>
          <w:rFonts w:cs="Segoe UI"/>
          <w:szCs w:val="22"/>
        </w:rPr>
        <w:t xml:space="preserve">, desagregado </w:t>
      </w:r>
      <w:r w:rsidR="001F68CF" w:rsidRPr="0008261A">
        <w:rPr>
          <w:rFonts w:cs="Segoe UI"/>
          <w:szCs w:val="22"/>
        </w:rPr>
        <w:t>por las variables de clasificación.</w:t>
      </w:r>
      <w:r w:rsidRPr="0008261A">
        <w:rPr>
          <w:rFonts w:cs="Segoe UI"/>
          <w:szCs w:val="22"/>
        </w:rPr>
        <w:t xml:space="preserve"> Este corresponde a la variación porcentual calculada entre el acumulado de los últimos doce meses hasta el </w:t>
      </w:r>
      <w:r w:rsidR="004F1271">
        <w:rPr>
          <w:rFonts w:cs="Segoe UI"/>
          <w:szCs w:val="22"/>
        </w:rPr>
        <w:t>trimestre</w:t>
      </w:r>
      <w:r w:rsidRPr="0008261A">
        <w:rPr>
          <w:rFonts w:cs="Segoe UI"/>
          <w:szCs w:val="22"/>
        </w:rPr>
        <w:t xml:space="preserve"> de referencia </w:t>
      </w:r>
      <m:oMath>
        <m:r>
          <w:rPr>
            <w:rFonts w:ascii="Cambria Math" w:hAnsi="Cambria Math" w:cs="Segoe UI"/>
            <w:szCs w:val="22"/>
          </w:rPr>
          <m:t>(i, t)</m:t>
        </m:r>
      </m:oMath>
      <w:r w:rsidRPr="0008261A">
        <w:rPr>
          <w:rFonts w:cs="Segoe UI"/>
          <w:szCs w:val="22"/>
        </w:rPr>
        <w:t xml:space="preserve"> y el acumulado de igual período del año inmediatamente anterior </w:t>
      </w:r>
      <m:oMath>
        <m:r>
          <w:rPr>
            <w:rFonts w:ascii="Cambria Math" w:hAnsi="Cambria Math" w:cs="Segoe UI"/>
            <w:szCs w:val="22"/>
          </w:rPr>
          <m:t>(i, t-1).</m:t>
        </m:r>
      </m:oMath>
    </w:p>
    <w:p w14:paraId="2A0D1072" w14:textId="645E2751" w:rsidR="007D1833" w:rsidRPr="0008261A" w:rsidRDefault="007D1833" w:rsidP="00C2777E">
      <w:pPr>
        <w:spacing w:line="276" w:lineRule="auto"/>
        <w:rPr>
          <w:rFonts w:cs="Segoe UI"/>
          <w:szCs w:val="22"/>
        </w:rPr>
      </w:pPr>
    </w:p>
    <w:p w14:paraId="153C4A2D" w14:textId="29E5AE83" w:rsidR="00CD6699" w:rsidRPr="004F1271" w:rsidRDefault="00CD6699" w:rsidP="00C2777E">
      <w:pPr>
        <w:pStyle w:val="Prrafodelista"/>
        <w:spacing w:line="276" w:lineRule="auto"/>
        <w:rPr>
          <w:rFonts w:eastAsiaTheme="minorEastAsia" w:cs="Segoe UI"/>
          <w:szCs w:val="22"/>
        </w:rPr>
      </w:pPr>
      <m:oMathPara>
        <m:oMath>
          <m:r>
            <w:rPr>
              <w:rFonts w:ascii="Cambria Math" w:eastAsiaTheme="minorEastAsia" w:hAnsi="Cambria Math" w:cs="Segoe UI"/>
              <w:szCs w:val="22"/>
            </w:rPr>
            <m:t>Variación acumulado doce meses =</m:t>
          </m:r>
          <m:d>
            <m:dPr>
              <m:ctrlPr>
                <w:rPr>
                  <w:rFonts w:ascii="Cambria Math" w:hAnsi="Cambria Math" w:cs="Segoe UI"/>
                  <w:i/>
                  <w:szCs w:val="22"/>
                </w:rPr>
              </m:ctrlPr>
            </m:dPr>
            <m:e>
              <m:f>
                <m:fPr>
                  <m:ctrlPr>
                    <w:rPr>
                      <w:rFonts w:ascii="Cambria Math" w:hAnsi="Cambria Math" w:cs="Segoe UI"/>
                      <w:i/>
                      <w:szCs w:val="22"/>
                    </w:rPr>
                  </m:ctrlPr>
                </m:fPr>
                <m:num>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i,t</m:t>
                      </m:r>
                    </m:sub>
                  </m:sSub>
                </m:num>
                <m:den>
                  <m:sSub>
                    <m:sSubPr>
                      <m:ctrlPr>
                        <w:rPr>
                          <w:rFonts w:ascii="Cambria Math" w:hAnsi="Cambria Math" w:cs="Segoe UI"/>
                          <w:i/>
                          <w:szCs w:val="22"/>
                        </w:rPr>
                      </m:ctrlPr>
                    </m:sSubPr>
                    <m:e>
                      <m:r>
                        <w:rPr>
                          <w:rFonts w:ascii="Cambria Math" w:hAnsi="Cambria Math" w:cs="Segoe UI"/>
                          <w:szCs w:val="22"/>
                        </w:rPr>
                        <m:t>X</m:t>
                      </m:r>
                    </m:e>
                    <m:sub>
                      <m:r>
                        <w:rPr>
                          <w:rFonts w:ascii="Cambria Math" w:hAnsi="Cambria Math" w:cs="Segoe UI"/>
                          <w:szCs w:val="22"/>
                        </w:rPr>
                        <m:t>i, t-1</m:t>
                      </m:r>
                    </m:sub>
                  </m:sSub>
                </m:den>
              </m:f>
              <m:r>
                <w:rPr>
                  <w:rFonts w:ascii="Cambria Math" w:hAnsi="Cambria Math" w:cs="Segoe UI"/>
                  <w:szCs w:val="22"/>
                </w:rPr>
                <m:t>-1</m:t>
              </m:r>
            </m:e>
          </m:d>
          <m:r>
            <w:rPr>
              <w:rFonts w:ascii="Cambria Math" w:eastAsiaTheme="minorEastAsia" w:hAnsi="Cambria Math" w:cs="Segoe UI"/>
              <w:szCs w:val="22"/>
            </w:rPr>
            <m:t>*100</m:t>
          </m:r>
        </m:oMath>
      </m:oMathPara>
    </w:p>
    <w:p w14:paraId="6B649AE0" w14:textId="0D966190" w:rsidR="004F1271" w:rsidRDefault="004F1271" w:rsidP="00C2777E">
      <w:pPr>
        <w:pStyle w:val="Prrafodelista"/>
        <w:spacing w:line="276" w:lineRule="auto"/>
        <w:rPr>
          <w:rFonts w:eastAsiaTheme="minorEastAsia" w:cs="Segoe UI"/>
          <w:szCs w:val="22"/>
        </w:rPr>
      </w:pPr>
    </w:p>
    <w:p w14:paraId="341F7104" w14:textId="18DFCED6" w:rsidR="004F1271" w:rsidRPr="004F1271" w:rsidRDefault="004F1271" w:rsidP="00642CB3">
      <w:pPr>
        <w:pStyle w:val="Prrafodelista"/>
        <w:numPr>
          <w:ilvl w:val="0"/>
          <w:numId w:val="29"/>
        </w:numPr>
        <w:jc w:val="both"/>
        <w:rPr>
          <w:rFonts w:eastAsiaTheme="minorEastAsia" w:cs="Segoe UI"/>
          <w:szCs w:val="22"/>
        </w:rPr>
      </w:pPr>
      <w:r w:rsidRPr="004F1271">
        <w:rPr>
          <w:rFonts w:eastAsiaTheme="minorEastAsia" w:cs="Segoe UI"/>
          <w:b/>
          <w:bCs/>
          <w:i/>
          <w:iCs/>
          <w:szCs w:val="22"/>
        </w:rPr>
        <w:t xml:space="preserve">Variación </w:t>
      </w:r>
      <w:r>
        <w:rPr>
          <w:rFonts w:eastAsiaTheme="minorEastAsia" w:cs="Segoe UI"/>
          <w:b/>
          <w:bCs/>
          <w:i/>
          <w:iCs/>
          <w:szCs w:val="22"/>
        </w:rPr>
        <w:t>trimestral</w:t>
      </w:r>
      <w:r w:rsidRPr="004F1271">
        <w:rPr>
          <w:rFonts w:eastAsiaTheme="minorEastAsia" w:cs="Segoe UI"/>
          <w:szCs w:val="22"/>
        </w:rPr>
        <w:t xml:space="preserve">: tiene como objetivo conocer el cambio porcentual de la producción de obras civiles en </w:t>
      </w:r>
      <w:r>
        <w:rPr>
          <w:rFonts w:eastAsiaTheme="minorEastAsia" w:cs="Segoe UI"/>
          <w:szCs w:val="22"/>
        </w:rPr>
        <w:t>el</w:t>
      </w:r>
      <w:r w:rsidRPr="004F1271">
        <w:rPr>
          <w:rFonts w:eastAsiaTheme="minorEastAsia" w:cs="Segoe UI"/>
          <w:szCs w:val="22"/>
        </w:rPr>
        <w:t xml:space="preserve"> trimestre de referencia, respecto al </w:t>
      </w:r>
      <w:r>
        <w:rPr>
          <w:rFonts w:eastAsiaTheme="minorEastAsia" w:cs="Segoe UI"/>
          <w:szCs w:val="22"/>
        </w:rPr>
        <w:t>trimestre</w:t>
      </w:r>
      <w:r w:rsidRPr="004F1271">
        <w:rPr>
          <w:rFonts w:eastAsiaTheme="minorEastAsia" w:cs="Segoe UI"/>
          <w:szCs w:val="22"/>
        </w:rPr>
        <w:t xml:space="preserve"> precedente, desagregado por las variables de clasificación. Este corresponde a la variación porcentual calculada entre el </w:t>
      </w:r>
      <w:r>
        <w:rPr>
          <w:rFonts w:eastAsiaTheme="minorEastAsia" w:cs="Segoe UI"/>
          <w:szCs w:val="22"/>
        </w:rPr>
        <w:t>trimestre</w:t>
      </w:r>
      <w:r w:rsidRPr="004F1271">
        <w:rPr>
          <w:rFonts w:eastAsiaTheme="minorEastAsia" w:cs="Segoe UI"/>
          <w:szCs w:val="22"/>
        </w:rPr>
        <w:t xml:space="preserve"> de referencia </w:t>
      </w:r>
      <m:oMath>
        <m:r>
          <w:rPr>
            <w:rFonts w:ascii="Cambria Math" w:eastAsiaTheme="minorEastAsia" w:hAnsi="Cambria Math" w:cs="Segoe UI"/>
            <w:szCs w:val="22"/>
          </w:rPr>
          <m:t>(i, t)</m:t>
        </m:r>
      </m:oMath>
      <w:r w:rsidRPr="004F1271">
        <w:rPr>
          <w:rFonts w:eastAsiaTheme="minorEastAsia" w:cs="Segoe UI"/>
          <w:szCs w:val="22"/>
        </w:rPr>
        <w:t xml:space="preserve"> y el </w:t>
      </w:r>
      <w:r>
        <w:rPr>
          <w:rFonts w:eastAsiaTheme="minorEastAsia" w:cs="Segoe UI"/>
          <w:szCs w:val="22"/>
        </w:rPr>
        <w:t>trimestre inmediatamente anterior</w:t>
      </w:r>
      <w:r w:rsidRPr="004F1271">
        <w:rPr>
          <w:rFonts w:eastAsiaTheme="minorEastAsia" w:cs="Segoe UI"/>
          <w:szCs w:val="22"/>
        </w:rPr>
        <w:t xml:space="preserve"> </w:t>
      </w:r>
      <m:oMath>
        <m:r>
          <w:rPr>
            <w:rFonts w:ascii="Cambria Math" w:eastAsiaTheme="minorEastAsia" w:hAnsi="Cambria Math" w:cs="Segoe UI"/>
            <w:szCs w:val="22"/>
          </w:rPr>
          <m:t>(i, t-1).</m:t>
        </m:r>
      </m:oMath>
    </w:p>
    <w:p w14:paraId="353F6E03" w14:textId="77777777" w:rsidR="004F1271" w:rsidRPr="004F1271" w:rsidRDefault="004F1271" w:rsidP="004F1271">
      <w:pPr>
        <w:pStyle w:val="Prrafodelista"/>
        <w:rPr>
          <w:rFonts w:eastAsiaTheme="minorEastAsia" w:cs="Segoe UI"/>
          <w:szCs w:val="22"/>
        </w:rPr>
      </w:pPr>
    </w:p>
    <w:p w14:paraId="5D6C2E79" w14:textId="0E26469C" w:rsidR="004F1271" w:rsidRPr="004F1271" w:rsidRDefault="004F1271" w:rsidP="004F1271">
      <w:pPr>
        <w:pStyle w:val="Prrafodelista"/>
        <w:rPr>
          <w:rFonts w:eastAsiaTheme="minorEastAsia" w:cs="Segoe UI"/>
          <w:szCs w:val="22"/>
        </w:rPr>
      </w:pPr>
      <m:oMathPara>
        <m:oMath>
          <m:r>
            <w:rPr>
              <w:rFonts w:ascii="Cambria Math" w:eastAsiaTheme="minorEastAsia" w:hAnsi="Cambria Math" w:cs="Segoe UI"/>
              <w:szCs w:val="22"/>
            </w:rPr>
            <m:t>Variación trimestral =</m:t>
          </m:r>
          <m:d>
            <m:dPr>
              <m:ctrlPr>
                <w:rPr>
                  <w:rFonts w:ascii="Cambria Math" w:eastAsiaTheme="minorEastAsia" w:hAnsi="Cambria Math" w:cs="Segoe UI"/>
                  <w:i/>
                  <w:szCs w:val="22"/>
                </w:rPr>
              </m:ctrlPr>
            </m:dPr>
            <m:e>
              <m:f>
                <m:fPr>
                  <m:ctrlPr>
                    <w:rPr>
                      <w:rFonts w:ascii="Cambria Math" w:eastAsiaTheme="minorEastAsia" w:hAnsi="Cambria Math" w:cs="Segoe UI"/>
                      <w:i/>
                      <w:szCs w:val="22"/>
                    </w:rPr>
                  </m:ctrlPr>
                </m:fPr>
                <m:num>
                  <m:sSub>
                    <m:sSubPr>
                      <m:ctrlPr>
                        <w:rPr>
                          <w:rFonts w:ascii="Cambria Math" w:eastAsiaTheme="minorEastAsia" w:hAnsi="Cambria Math" w:cs="Segoe UI"/>
                          <w:i/>
                          <w:szCs w:val="22"/>
                        </w:rPr>
                      </m:ctrlPr>
                    </m:sSubPr>
                    <m:e>
                      <m:r>
                        <w:rPr>
                          <w:rFonts w:ascii="Cambria Math" w:eastAsiaTheme="minorEastAsia" w:hAnsi="Cambria Math" w:cs="Segoe UI"/>
                          <w:szCs w:val="22"/>
                        </w:rPr>
                        <m:t>X</m:t>
                      </m:r>
                    </m:e>
                    <m:sub>
                      <m:r>
                        <w:rPr>
                          <w:rFonts w:ascii="Cambria Math" w:eastAsiaTheme="minorEastAsia" w:hAnsi="Cambria Math" w:cs="Segoe UI"/>
                          <w:szCs w:val="22"/>
                        </w:rPr>
                        <m:t>i,t</m:t>
                      </m:r>
                    </m:sub>
                  </m:sSub>
                </m:num>
                <m:den>
                  <m:sSub>
                    <m:sSubPr>
                      <m:ctrlPr>
                        <w:rPr>
                          <w:rFonts w:ascii="Cambria Math" w:eastAsiaTheme="minorEastAsia" w:hAnsi="Cambria Math" w:cs="Segoe UI"/>
                          <w:i/>
                          <w:szCs w:val="22"/>
                        </w:rPr>
                      </m:ctrlPr>
                    </m:sSubPr>
                    <m:e>
                      <m:r>
                        <w:rPr>
                          <w:rFonts w:ascii="Cambria Math" w:eastAsiaTheme="minorEastAsia" w:hAnsi="Cambria Math" w:cs="Segoe UI"/>
                          <w:szCs w:val="22"/>
                        </w:rPr>
                        <m:t>X</m:t>
                      </m:r>
                    </m:e>
                    <m:sub>
                      <m:r>
                        <w:rPr>
                          <w:rFonts w:ascii="Cambria Math" w:eastAsiaTheme="minorEastAsia" w:hAnsi="Cambria Math" w:cs="Segoe UI"/>
                          <w:szCs w:val="22"/>
                        </w:rPr>
                        <m:t>i, t-1</m:t>
                      </m:r>
                    </m:sub>
                  </m:sSub>
                </m:den>
              </m:f>
              <m:r>
                <w:rPr>
                  <w:rFonts w:ascii="Cambria Math" w:eastAsiaTheme="minorEastAsia" w:hAnsi="Cambria Math" w:cs="Segoe UI"/>
                  <w:szCs w:val="22"/>
                </w:rPr>
                <m:t>-1</m:t>
              </m:r>
            </m:e>
          </m:d>
          <m:r>
            <w:rPr>
              <w:rFonts w:ascii="Cambria Math" w:eastAsiaTheme="minorEastAsia" w:hAnsi="Cambria Math" w:cs="Segoe UI"/>
              <w:szCs w:val="22"/>
            </w:rPr>
            <m:t>*100</m:t>
          </m:r>
        </m:oMath>
      </m:oMathPara>
    </w:p>
    <w:bookmarkEnd w:id="30"/>
    <w:p w14:paraId="5D29913A" w14:textId="4B301077" w:rsidR="004F1271" w:rsidRDefault="004F1271" w:rsidP="00C2777E">
      <w:pPr>
        <w:pStyle w:val="Prrafodelista"/>
        <w:spacing w:line="276" w:lineRule="auto"/>
        <w:rPr>
          <w:rFonts w:eastAsiaTheme="minorEastAsia" w:cs="Segoe UI"/>
          <w:szCs w:val="22"/>
        </w:rPr>
      </w:pPr>
    </w:p>
    <w:p w14:paraId="48398B74" w14:textId="77777777" w:rsidR="000F1690" w:rsidRPr="0008261A" w:rsidRDefault="000F1690" w:rsidP="00C2777E">
      <w:pPr>
        <w:pStyle w:val="Prrafodelista"/>
        <w:spacing w:line="276" w:lineRule="auto"/>
        <w:rPr>
          <w:rFonts w:eastAsiaTheme="minorEastAsia" w:cs="Segoe UI"/>
          <w:szCs w:val="22"/>
        </w:rPr>
      </w:pPr>
    </w:p>
    <w:p w14:paraId="2E5FD11D" w14:textId="2CEB6DC2" w:rsidR="000E2CD1" w:rsidRDefault="000E2CD1" w:rsidP="009C0C5D">
      <w:pPr>
        <w:pStyle w:val="Titulo3"/>
        <w:numPr>
          <w:ilvl w:val="1"/>
          <w:numId w:val="25"/>
        </w:numPr>
        <w:spacing w:line="276" w:lineRule="auto"/>
        <w:rPr>
          <w:rFonts w:cs="Segoe UI"/>
          <w:color w:val="003D6D" w:themeColor="accent1" w:themeShade="BF"/>
          <w:sz w:val="24"/>
          <w:szCs w:val="24"/>
        </w:rPr>
      </w:pPr>
      <w:bookmarkStart w:id="31" w:name="_Toc77266389"/>
      <w:bookmarkStart w:id="32" w:name="_Toc89769119"/>
      <w:r w:rsidRPr="0008261A">
        <w:rPr>
          <w:rFonts w:ascii="Segoe UI" w:eastAsiaTheme="minorHAnsi" w:hAnsi="Segoe UI" w:cs="Segoe UI"/>
          <w:color w:val="003D6D" w:themeColor="accent1" w:themeShade="BF"/>
          <w:sz w:val="24"/>
          <w:szCs w:val="24"/>
          <w:lang w:val="es-CO"/>
        </w:rPr>
        <w:t>Clasificaci</w:t>
      </w:r>
      <w:r w:rsidR="00C80097" w:rsidRPr="0008261A">
        <w:rPr>
          <w:rFonts w:ascii="Segoe UI" w:eastAsiaTheme="minorHAnsi" w:hAnsi="Segoe UI" w:cs="Segoe UI"/>
          <w:color w:val="003D6D" w:themeColor="accent1" w:themeShade="BF"/>
          <w:sz w:val="24"/>
          <w:szCs w:val="24"/>
          <w:lang w:val="es-CO"/>
        </w:rPr>
        <w:t>o</w:t>
      </w:r>
      <w:r w:rsidRPr="0008261A">
        <w:rPr>
          <w:rFonts w:ascii="Segoe UI" w:eastAsiaTheme="minorHAnsi" w:hAnsi="Segoe UI" w:cs="Segoe UI"/>
          <w:color w:val="003D6D" w:themeColor="accent1" w:themeShade="BF"/>
          <w:sz w:val="24"/>
          <w:szCs w:val="24"/>
          <w:lang w:val="es-CO"/>
        </w:rPr>
        <w:t>n</w:t>
      </w:r>
      <w:r w:rsidR="00C80097" w:rsidRPr="0008261A">
        <w:rPr>
          <w:rFonts w:ascii="Segoe UI" w:eastAsiaTheme="minorHAnsi" w:hAnsi="Segoe UI" w:cs="Segoe UI"/>
          <w:color w:val="003D6D" w:themeColor="accent1" w:themeShade="BF"/>
          <w:sz w:val="24"/>
          <w:szCs w:val="24"/>
          <w:lang w:val="es-CO"/>
        </w:rPr>
        <w:t>es</w:t>
      </w:r>
      <w:bookmarkEnd w:id="31"/>
      <w:bookmarkEnd w:id="32"/>
      <w:r w:rsidR="00E00263">
        <w:rPr>
          <w:rFonts w:ascii="Segoe UI" w:eastAsiaTheme="minorHAnsi" w:hAnsi="Segoe UI" w:cs="Segoe UI"/>
          <w:color w:val="003D6D" w:themeColor="accent1" w:themeShade="BF"/>
          <w:sz w:val="24"/>
          <w:szCs w:val="24"/>
          <w:lang w:val="es-CO"/>
        </w:rPr>
        <w:br/>
      </w:r>
    </w:p>
    <w:p w14:paraId="5EDE83D1" w14:textId="584F2706" w:rsidR="000F1690" w:rsidRPr="0008261A" w:rsidRDefault="000F1690" w:rsidP="00C829FA">
      <w:pPr>
        <w:spacing w:line="276" w:lineRule="auto"/>
        <w:jc w:val="both"/>
        <w:rPr>
          <w:rFonts w:cs="Segoe UI"/>
          <w:color w:val="003D6D" w:themeColor="accent1" w:themeShade="BF"/>
          <w:sz w:val="24"/>
          <w:szCs w:val="24"/>
        </w:rPr>
      </w:pPr>
      <w:r w:rsidRPr="000F1690">
        <w:rPr>
          <w:rFonts w:cs="Segoe UI"/>
          <w:szCs w:val="22"/>
          <w:lang w:val="es-ES"/>
        </w:rPr>
        <w:t xml:space="preserve">El Indicador de Producción de Obras Civiles IPOC, utiliza las siguientes clasificaciones </w:t>
      </w:r>
      <w:r w:rsidR="007D1FA9">
        <w:rPr>
          <w:rFonts w:cs="Segoe UI"/>
          <w:szCs w:val="22"/>
          <w:lang w:val="es-ES"/>
        </w:rPr>
        <w:t xml:space="preserve">y nomenclaturas </w:t>
      </w:r>
      <w:r w:rsidRPr="000F1690">
        <w:rPr>
          <w:rFonts w:cs="Segoe UI"/>
          <w:szCs w:val="22"/>
          <w:lang w:val="es-ES"/>
        </w:rPr>
        <w:t xml:space="preserve">que le permiten comparabilidad con otras estadísticas similares a nivel nacional e internacional: </w:t>
      </w:r>
    </w:p>
    <w:p w14:paraId="3AE415C7" w14:textId="5879A37C" w:rsidR="000F1690" w:rsidRPr="000F1690" w:rsidRDefault="000F1690" w:rsidP="000F1690">
      <w:pPr>
        <w:spacing w:line="276" w:lineRule="auto"/>
        <w:ind w:left="851"/>
        <w:jc w:val="both"/>
        <w:rPr>
          <w:rFonts w:cs="Segoe UI"/>
          <w:szCs w:val="22"/>
        </w:rPr>
      </w:pPr>
      <w:r>
        <w:rPr>
          <w:rFonts w:cs="Segoe UI"/>
          <w:szCs w:val="22"/>
        </w:rPr>
        <w:tab/>
      </w:r>
    </w:p>
    <w:p w14:paraId="603F56FF" w14:textId="0606B6C4" w:rsidR="00D26C64" w:rsidRDefault="000F1690" w:rsidP="00642CB3">
      <w:pPr>
        <w:pStyle w:val="Prrafodelista"/>
        <w:numPr>
          <w:ilvl w:val="0"/>
          <w:numId w:val="29"/>
        </w:numPr>
        <w:spacing w:line="276" w:lineRule="auto"/>
        <w:jc w:val="both"/>
        <w:rPr>
          <w:rFonts w:cs="Segoe UI"/>
          <w:szCs w:val="22"/>
        </w:rPr>
      </w:pPr>
      <w:r w:rsidRPr="000F1690">
        <w:rPr>
          <w:rFonts w:cs="Segoe UI"/>
          <w:szCs w:val="22"/>
        </w:rPr>
        <w:t>La Clasificación Central de Productos (CPC Versión 2 A.C.)</w:t>
      </w:r>
      <w:r w:rsidR="00147744">
        <w:rPr>
          <w:rFonts w:cs="Segoe UI"/>
          <w:szCs w:val="22"/>
        </w:rPr>
        <w:t xml:space="preserve">: </w:t>
      </w:r>
      <w:r w:rsidRPr="000F1690">
        <w:rPr>
          <w:rFonts w:cs="Segoe UI"/>
          <w:szCs w:val="22"/>
        </w:rPr>
        <w:t xml:space="preserve">Es una organización completa de productos, que abarca los bienes y los servicios. Su objetivo principal es ofrecer un marco </w:t>
      </w:r>
      <w:r w:rsidRPr="000F1690">
        <w:rPr>
          <w:rFonts w:cs="Segoe UI"/>
          <w:szCs w:val="22"/>
        </w:rPr>
        <w:lastRenderedPageBreak/>
        <w:t>para la comparación internacional de estadísticas relativas a los productos y sirve como orientación para elaborar o revisar planes de clasificación de productos existentes y hacerlos compatibles con las normas internacionales. Para esta investigación el uso de esta clasificación corresponde a la sección 5, división 53, grupo 532 correspondiente a obras de ingeniería civil.</w:t>
      </w:r>
    </w:p>
    <w:p w14:paraId="4A9E2165" w14:textId="77777777" w:rsidR="00B33FB8" w:rsidRDefault="00B33FB8" w:rsidP="00B33FB8">
      <w:pPr>
        <w:pStyle w:val="Prrafodelista"/>
        <w:spacing w:line="276" w:lineRule="auto"/>
        <w:ind w:left="1211"/>
        <w:jc w:val="both"/>
        <w:rPr>
          <w:rFonts w:cs="Segoe UI"/>
          <w:szCs w:val="22"/>
        </w:rPr>
      </w:pPr>
    </w:p>
    <w:p w14:paraId="6E58A997" w14:textId="2F73EF44" w:rsidR="00B33FB8" w:rsidRPr="00B33FB8" w:rsidRDefault="00B33FB8" w:rsidP="00642CB3">
      <w:pPr>
        <w:pStyle w:val="Prrafodelista"/>
        <w:numPr>
          <w:ilvl w:val="0"/>
          <w:numId w:val="29"/>
        </w:numPr>
        <w:spacing w:line="276" w:lineRule="auto"/>
        <w:jc w:val="both"/>
        <w:rPr>
          <w:rFonts w:cs="Segoe UI"/>
          <w:szCs w:val="22"/>
        </w:rPr>
      </w:pPr>
      <w:r w:rsidRPr="00B33FB8">
        <w:rPr>
          <w:rFonts w:cs="Segoe UI"/>
          <w:szCs w:val="22"/>
        </w:rPr>
        <w:t xml:space="preserve">Modelo de producción estadística </w:t>
      </w:r>
      <w:proofErr w:type="spellStart"/>
      <w:r w:rsidRPr="00B33FB8">
        <w:rPr>
          <w:rFonts w:cs="Segoe UI"/>
          <w:szCs w:val="22"/>
        </w:rPr>
        <w:t>Generic</w:t>
      </w:r>
      <w:proofErr w:type="spellEnd"/>
      <w:r w:rsidRPr="00B33FB8">
        <w:rPr>
          <w:rFonts w:cs="Segoe UI"/>
          <w:szCs w:val="22"/>
        </w:rPr>
        <w:t xml:space="preserve"> </w:t>
      </w:r>
      <w:proofErr w:type="spellStart"/>
      <w:r w:rsidRPr="00B33FB8">
        <w:rPr>
          <w:rFonts w:cs="Segoe UI"/>
          <w:szCs w:val="22"/>
        </w:rPr>
        <w:t>Statistical</w:t>
      </w:r>
      <w:proofErr w:type="spellEnd"/>
      <w:r w:rsidRPr="00B33FB8">
        <w:rPr>
          <w:rFonts w:cs="Segoe UI"/>
          <w:szCs w:val="22"/>
        </w:rPr>
        <w:t xml:space="preserve"> </w:t>
      </w:r>
      <w:proofErr w:type="spellStart"/>
      <w:r w:rsidRPr="00B33FB8">
        <w:rPr>
          <w:rFonts w:cs="Segoe UI"/>
          <w:szCs w:val="22"/>
        </w:rPr>
        <w:t>Bussiness</w:t>
      </w:r>
      <w:proofErr w:type="spellEnd"/>
      <w:r w:rsidRPr="00B33FB8">
        <w:rPr>
          <w:rFonts w:cs="Segoe UI"/>
          <w:szCs w:val="22"/>
        </w:rPr>
        <w:t xml:space="preserve"> </w:t>
      </w:r>
      <w:proofErr w:type="spellStart"/>
      <w:r w:rsidRPr="00B33FB8">
        <w:rPr>
          <w:rFonts w:cs="Segoe UI"/>
          <w:szCs w:val="22"/>
        </w:rPr>
        <w:t>Proces</w:t>
      </w:r>
      <w:proofErr w:type="spellEnd"/>
      <w:r w:rsidRPr="00B33FB8">
        <w:rPr>
          <w:rFonts w:cs="Segoe UI"/>
          <w:szCs w:val="22"/>
        </w:rPr>
        <w:t xml:space="preserve"> </w:t>
      </w:r>
      <w:proofErr w:type="spellStart"/>
      <w:r w:rsidRPr="00B33FB8">
        <w:rPr>
          <w:rFonts w:cs="Segoe UI"/>
          <w:szCs w:val="22"/>
        </w:rPr>
        <w:t>Model</w:t>
      </w:r>
      <w:proofErr w:type="spellEnd"/>
      <w:r w:rsidRPr="00B33FB8">
        <w:rPr>
          <w:rFonts w:cs="Segoe UI"/>
          <w:szCs w:val="22"/>
        </w:rPr>
        <w:t xml:space="preserve"> (GSBPM) es un modelo aplicable a todas las actividades llevadas a cabo en la producción de estadísticas oficiales, con el fin e integrar e interoperar las diferentes fases de la producción estadística, sin que se constituya en un modelo lineal o forzosamente secuencial. Surge del trabajo de las agencias estadísticas de Nueva Zelanda, Suecia, Australia, Noruega, Países Bajos y la CEPE/ Eurostat/OCDE, a través de sesiones de trabajo conjunto sobre metadatos estadísticos (METIS). El GSBPM es utilizado por más de 50 organizaciones de estadística en todo el mundo para gestionar y documentar la producción estadística.</w:t>
      </w:r>
    </w:p>
    <w:p w14:paraId="597A1C89" w14:textId="77777777" w:rsidR="00B33FB8" w:rsidRDefault="00B33FB8" w:rsidP="00061C9D">
      <w:pPr>
        <w:pStyle w:val="Prrafodelista"/>
        <w:spacing w:line="276" w:lineRule="auto"/>
        <w:ind w:left="1211"/>
        <w:jc w:val="both"/>
        <w:rPr>
          <w:rFonts w:cs="Segoe UI"/>
          <w:szCs w:val="22"/>
        </w:rPr>
      </w:pPr>
    </w:p>
    <w:p w14:paraId="2A38D1D8" w14:textId="1611BC57" w:rsidR="00884BDB" w:rsidRDefault="001F0329" w:rsidP="004139E1">
      <w:pPr>
        <w:pStyle w:val="Prrafodelista"/>
        <w:numPr>
          <w:ilvl w:val="0"/>
          <w:numId w:val="29"/>
        </w:numPr>
        <w:spacing w:line="276" w:lineRule="auto"/>
        <w:jc w:val="both"/>
      </w:pPr>
      <w:r w:rsidRPr="00661240">
        <w:t>D</w:t>
      </w:r>
      <w:r w:rsidR="00147744" w:rsidRPr="00661240">
        <w:t xml:space="preserve">ivisión </w:t>
      </w:r>
      <w:r w:rsidR="00D26C64" w:rsidRPr="00661240">
        <w:t>Política</w:t>
      </w:r>
      <w:r w:rsidR="00147744" w:rsidRPr="00661240">
        <w:t xml:space="preserve"> Administrativa de Colombia DIVIPOLA: </w:t>
      </w:r>
      <w:r w:rsidR="00D26C64" w:rsidRPr="00661240">
        <w:t xml:space="preserve">estándar nacional que codifica y </w:t>
      </w:r>
      <w:r w:rsidR="00D26C64" w:rsidRPr="00BD3533">
        <w:t xml:space="preserve">lista las </w:t>
      </w:r>
      <w:r w:rsidR="00D26C64" w:rsidRPr="00A52184">
        <w:t xml:space="preserve">entidades territoriales </w:t>
      </w:r>
      <w:r w:rsidR="00D26C64" w:rsidRPr="00A93B36">
        <w:t xml:space="preserve">a saber: departamentos, municipios, corregimientos departamentales, así como los centros poblados, tanto </w:t>
      </w:r>
      <w:r w:rsidR="00D26C64" w:rsidRPr="00BE6603">
        <w:t>inspecciones de policía, como caseríos y corregimientos municipales en el</w:t>
      </w:r>
      <w:r w:rsidR="00D26C64" w:rsidRPr="0009743C">
        <w:t xml:space="preserve"> área rural. El objeto primordial de tener la totalidad de estas unidades </w:t>
      </w:r>
      <w:r w:rsidR="004F5F94" w:rsidRPr="0009743C">
        <w:t>inventariadas</w:t>
      </w:r>
      <w:r w:rsidR="00D26C64" w:rsidRPr="0009743C">
        <w:t xml:space="preserve"> es</w:t>
      </w:r>
      <w:r w:rsidR="00D26C64" w:rsidRPr="00661240">
        <w:t xml:space="preserve"> además de</w:t>
      </w:r>
      <w:r w:rsidR="00D26C64" w:rsidRPr="00BD3533">
        <w:t xml:space="preserve"> identificarlas mediante un código numérico, el poder asociarles información temática según la necesidad del </w:t>
      </w:r>
      <w:r w:rsidR="00D26C64" w:rsidRPr="00D26C64">
        <w:t xml:space="preserve">usuario, con el fin de realizar procesamiento e intercambio de información en relación con un tema </w:t>
      </w:r>
      <w:r w:rsidR="00D26C64" w:rsidRPr="00BD3533">
        <w:t>específico.</w:t>
      </w:r>
    </w:p>
    <w:p w14:paraId="73EB6AE9" w14:textId="77777777" w:rsidR="00FC252B" w:rsidRDefault="00FC252B" w:rsidP="00FC252B">
      <w:pPr>
        <w:pStyle w:val="Prrafodelista"/>
      </w:pPr>
    </w:p>
    <w:p w14:paraId="4173009D" w14:textId="77777777" w:rsidR="00FC252B" w:rsidRDefault="00FC252B" w:rsidP="00FC252B">
      <w:pPr>
        <w:spacing w:line="276" w:lineRule="auto"/>
        <w:ind w:left="850"/>
        <w:jc w:val="both"/>
      </w:pPr>
    </w:p>
    <w:p w14:paraId="5EAF5CAF" w14:textId="209914C7" w:rsidR="00AC0172" w:rsidRPr="00AC0172" w:rsidRDefault="0004706F" w:rsidP="00C2777E">
      <w:pPr>
        <w:pStyle w:val="Ttulo2"/>
        <w:numPr>
          <w:ilvl w:val="0"/>
          <w:numId w:val="22"/>
        </w:numPr>
        <w:shd w:val="clear" w:color="auto" w:fill="auto"/>
        <w:tabs>
          <w:tab w:val="clear" w:pos="426"/>
          <w:tab w:val="left" w:pos="0"/>
          <w:tab w:val="left" w:pos="284"/>
        </w:tabs>
        <w:spacing w:before="0" w:after="0" w:line="276" w:lineRule="auto"/>
      </w:pPr>
      <w:bookmarkStart w:id="33" w:name="_Toc89769120"/>
      <w:r>
        <w:t>RESULTADOS ESPERADOS</w:t>
      </w:r>
      <w:bookmarkEnd w:id="33"/>
      <w:r w:rsidR="00AC0172" w:rsidRPr="00AC0172">
        <w:t xml:space="preserve"> </w:t>
      </w:r>
    </w:p>
    <w:p w14:paraId="5109600B" w14:textId="33CFB2E4" w:rsidR="00281447" w:rsidRDefault="00281447" w:rsidP="00C2777E">
      <w:pPr>
        <w:spacing w:line="276" w:lineRule="auto"/>
        <w:rPr>
          <w:color w:val="C00000"/>
        </w:rPr>
      </w:pPr>
    </w:p>
    <w:p w14:paraId="3A047FB3" w14:textId="05288C2E" w:rsidR="002A66FC" w:rsidRDefault="006E1E36" w:rsidP="006E1E36">
      <w:pPr>
        <w:spacing w:line="276" w:lineRule="auto"/>
        <w:jc w:val="both"/>
      </w:pPr>
      <w:r w:rsidRPr="006E1E36">
        <w:t>El análisis de los resultados del IPOC es descriptivo y se complementa a través del cálculo de variaciones y contribuciones anuales en cada uno de los grupos de obra y el total nacional. A su vez, se presentan las variaciones anuales, año corrido y variación doce meses y sus respectivas contribuciones</w:t>
      </w:r>
      <w:r>
        <w:t>, a través de los siguientes cuadros de salida:</w:t>
      </w:r>
    </w:p>
    <w:p w14:paraId="6A36C2C0" w14:textId="77777777" w:rsidR="006E1E36" w:rsidRPr="00DE26FF" w:rsidRDefault="006E1E36" w:rsidP="006E1E36">
      <w:pPr>
        <w:spacing w:line="276" w:lineRule="auto"/>
        <w:jc w:val="both"/>
      </w:pPr>
    </w:p>
    <w:p w14:paraId="43805839" w14:textId="23BBB9C7" w:rsidR="008D5131" w:rsidRPr="00C829FA" w:rsidRDefault="008D5131" w:rsidP="009C0C5D">
      <w:pPr>
        <w:pStyle w:val="Prrafodelista"/>
        <w:numPr>
          <w:ilvl w:val="0"/>
          <w:numId w:val="31"/>
        </w:numPr>
        <w:spacing w:line="276" w:lineRule="auto"/>
        <w:jc w:val="both"/>
        <w:rPr>
          <w:b/>
          <w:bCs/>
        </w:rPr>
      </w:pPr>
      <w:r w:rsidRPr="00C829FA">
        <w:rPr>
          <w:b/>
          <w:bCs/>
        </w:rPr>
        <w:t xml:space="preserve">Índice de Producción de Obras Civiles por tipo de construcción, precios corrientes </w:t>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p>
    <w:p w14:paraId="2DC549E4" w14:textId="77777777" w:rsidR="008D5131" w:rsidRDefault="008D5131" w:rsidP="009C0C5D">
      <w:pPr>
        <w:pStyle w:val="Prrafodelista"/>
        <w:numPr>
          <w:ilvl w:val="0"/>
          <w:numId w:val="31"/>
        </w:numPr>
        <w:spacing w:line="276" w:lineRule="auto"/>
        <w:jc w:val="both"/>
      </w:pPr>
      <w:r>
        <w:t>Variación y contribución anual del Indicador de Producción de Obras Civiles por tipo de construcción, precios corrientes</w:t>
      </w:r>
      <w:r>
        <w:tab/>
      </w:r>
      <w:r>
        <w:tab/>
      </w:r>
      <w:r>
        <w:tab/>
      </w:r>
      <w:r>
        <w:tab/>
      </w:r>
      <w:r>
        <w:tab/>
      </w:r>
      <w:r>
        <w:tab/>
      </w:r>
      <w:r>
        <w:tab/>
      </w:r>
      <w:r>
        <w:tab/>
      </w:r>
      <w:r>
        <w:tab/>
      </w:r>
      <w:r>
        <w:tab/>
      </w:r>
    </w:p>
    <w:p w14:paraId="04B078BD" w14:textId="77777777" w:rsidR="008D5131" w:rsidRDefault="008D5131" w:rsidP="009C0C5D">
      <w:pPr>
        <w:pStyle w:val="Prrafodelista"/>
        <w:numPr>
          <w:ilvl w:val="0"/>
          <w:numId w:val="31"/>
        </w:numPr>
        <w:spacing w:line="276" w:lineRule="auto"/>
        <w:jc w:val="both"/>
      </w:pPr>
      <w:r>
        <w:lastRenderedPageBreak/>
        <w:t>Variación y contribución año corrido del Indicador de Producción de Obras Civiles por tipo de construcción, precios corrientes</w:t>
      </w:r>
      <w:r>
        <w:tab/>
      </w:r>
      <w:r>
        <w:tab/>
      </w:r>
      <w:r>
        <w:tab/>
      </w:r>
      <w:r>
        <w:tab/>
      </w:r>
      <w:r>
        <w:tab/>
      </w:r>
      <w:r>
        <w:tab/>
      </w:r>
      <w:r>
        <w:tab/>
      </w:r>
      <w:r>
        <w:tab/>
      </w:r>
      <w:r>
        <w:tab/>
      </w:r>
      <w:r>
        <w:tab/>
      </w:r>
    </w:p>
    <w:p w14:paraId="01149406" w14:textId="77777777" w:rsidR="008D5131" w:rsidRDefault="008D5131" w:rsidP="009C0C5D">
      <w:pPr>
        <w:pStyle w:val="Prrafodelista"/>
        <w:numPr>
          <w:ilvl w:val="0"/>
          <w:numId w:val="31"/>
        </w:numPr>
        <w:spacing w:line="276" w:lineRule="auto"/>
        <w:jc w:val="both"/>
      </w:pPr>
      <w:r>
        <w:t>Variación y contribución doce meses del Indicador de Producción de Obras Civiles por tipo de construcción, precios corrientes</w:t>
      </w:r>
      <w:r>
        <w:tab/>
      </w:r>
      <w:r>
        <w:tab/>
      </w:r>
      <w:r>
        <w:tab/>
      </w:r>
      <w:r>
        <w:tab/>
      </w:r>
      <w:r>
        <w:tab/>
      </w:r>
      <w:r>
        <w:tab/>
      </w:r>
      <w:r>
        <w:tab/>
      </w:r>
      <w:r>
        <w:tab/>
      </w:r>
      <w:r>
        <w:tab/>
      </w:r>
      <w:r>
        <w:tab/>
      </w:r>
    </w:p>
    <w:p w14:paraId="504387C5" w14:textId="0D7F67D9" w:rsidR="002E3F27" w:rsidRPr="00DE26FF" w:rsidRDefault="008D5131" w:rsidP="009C0C5D">
      <w:pPr>
        <w:pStyle w:val="Prrafodelista"/>
        <w:numPr>
          <w:ilvl w:val="0"/>
          <w:numId w:val="31"/>
        </w:numPr>
        <w:spacing w:line="276" w:lineRule="auto"/>
        <w:jc w:val="both"/>
      </w:pPr>
      <w:r>
        <w:t>Variación y contribución trimestral del Indicador de Producción de Obras Civiles por tipo de construcción, precios corrientes</w:t>
      </w:r>
      <w:r>
        <w:tab/>
      </w:r>
      <w:r>
        <w:tab/>
      </w:r>
      <w:r>
        <w:tab/>
      </w:r>
      <w:r>
        <w:tab/>
      </w:r>
      <w:r>
        <w:tab/>
      </w:r>
      <w:r>
        <w:tab/>
      </w:r>
      <w:r>
        <w:tab/>
      </w:r>
      <w:r>
        <w:tab/>
      </w:r>
      <w:r>
        <w:tab/>
      </w:r>
      <w:r>
        <w:tab/>
      </w:r>
    </w:p>
    <w:p w14:paraId="4BF6B488" w14:textId="5E3C4787" w:rsidR="008D5131" w:rsidRPr="00C829FA" w:rsidRDefault="008D5131" w:rsidP="009C0C5D">
      <w:pPr>
        <w:pStyle w:val="Prrafodelista"/>
        <w:numPr>
          <w:ilvl w:val="0"/>
          <w:numId w:val="31"/>
        </w:numPr>
        <w:spacing w:line="276" w:lineRule="auto"/>
        <w:jc w:val="both"/>
        <w:rPr>
          <w:b/>
          <w:bCs/>
          <w:sz w:val="20"/>
          <w:szCs w:val="36"/>
        </w:rPr>
      </w:pPr>
      <w:r w:rsidRPr="00C829FA">
        <w:rPr>
          <w:b/>
          <w:bCs/>
        </w:rPr>
        <w:t>Índice de Producción de Obras Civiles 1</w:t>
      </w:r>
      <w:r w:rsidR="00661240">
        <w:rPr>
          <w:b/>
          <w:bCs/>
        </w:rPr>
        <w:t>5</w:t>
      </w:r>
      <w:r w:rsidRPr="00C829FA">
        <w:rPr>
          <w:b/>
          <w:bCs/>
        </w:rPr>
        <w:t xml:space="preserve"> subclases, precios corrientes </w:t>
      </w:r>
      <w:r w:rsidRPr="00C829FA">
        <w:rPr>
          <w:b/>
          <w:bCs/>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p>
    <w:p w14:paraId="7218F847" w14:textId="1DFF17AF" w:rsidR="008D5131" w:rsidRPr="008D5131" w:rsidRDefault="008D5131" w:rsidP="009C0C5D">
      <w:pPr>
        <w:pStyle w:val="Prrafodelista"/>
        <w:numPr>
          <w:ilvl w:val="0"/>
          <w:numId w:val="31"/>
        </w:numPr>
        <w:spacing w:line="276" w:lineRule="auto"/>
        <w:jc w:val="both"/>
        <w:rPr>
          <w:sz w:val="20"/>
          <w:szCs w:val="36"/>
        </w:rPr>
      </w:pPr>
      <w:r w:rsidRPr="008D5131">
        <w:t>Variación y contribución anual del Indicador de Producción de Obras Civiles 1</w:t>
      </w:r>
      <w:r w:rsidR="00661240">
        <w:t>5</w:t>
      </w:r>
      <w:r w:rsidRPr="008D5131">
        <w:t xml:space="preserve"> subclases, precios corrientes</w:t>
      </w:r>
      <w:r>
        <w:t>.</w:t>
      </w:r>
    </w:p>
    <w:p w14:paraId="527893B5" w14:textId="46A9907D" w:rsidR="008D5131" w:rsidRPr="008D5131" w:rsidRDefault="008D5131" w:rsidP="008D5131">
      <w:pPr>
        <w:spacing w:line="276" w:lineRule="auto"/>
        <w:jc w:val="both"/>
        <w:rPr>
          <w:sz w:val="20"/>
          <w:szCs w:val="36"/>
        </w:rPr>
      </w:pPr>
      <w:r w:rsidRPr="008D5131">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265C9766" w14:textId="4990E44D" w:rsidR="008D5131" w:rsidRPr="008D5131" w:rsidRDefault="008D5131" w:rsidP="009C0C5D">
      <w:pPr>
        <w:pStyle w:val="Prrafodelista"/>
        <w:numPr>
          <w:ilvl w:val="0"/>
          <w:numId w:val="31"/>
        </w:numPr>
        <w:spacing w:line="276" w:lineRule="auto"/>
        <w:jc w:val="both"/>
        <w:rPr>
          <w:sz w:val="20"/>
          <w:szCs w:val="36"/>
        </w:rPr>
      </w:pPr>
      <w:r w:rsidRPr="008D5131">
        <w:t>Variación y contribución año corrido del Indicador de Producción de Obras Civiles 1</w:t>
      </w:r>
      <w:r w:rsidR="00661240">
        <w:t>5</w:t>
      </w:r>
      <w:r w:rsidRPr="008D5131">
        <w:t xml:space="preserve"> subclases, precios corrientes</w:t>
      </w:r>
      <w:r>
        <w:t>.</w:t>
      </w:r>
    </w:p>
    <w:p w14:paraId="76C75979" w14:textId="4513DEF1" w:rsidR="008D5131" w:rsidRPr="008D5131" w:rsidRDefault="008D5131" w:rsidP="008D5131">
      <w:pPr>
        <w:spacing w:line="276" w:lineRule="auto"/>
        <w:jc w:val="both"/>
        <w:rPr>
          <w:sz w:val="20"/>
          <w:szCs w:val="36"/>
        </w:rPr>
      </w:pPr>
      <w:r w:rsidRPr="008D5131">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29A224D1" w14:textId="7F21692F" w:rsidR="008D5131" w:rsidRPr="008D5131" w:rsidRDefault="008D5131" w:rsidP="009C0C5D">
      <w:pPr>
        <w:pStyle w:val="Prrafodelista"/>
        <w:numPr>
          <w:ilvl w:val="0"/>
          <w:numId w:val="31"/>
        </w:numPr>
        <w:spacing w:line="276" w:lineRule="auto"/>
        <w:jc w:val="both"/>
        <w:rPr>
          <w:sz w:val="20"/>
          <w:szCs w:val="36"/>
        </w:rPr>
      </w:pPr>
      <w:r w:rsidRPr="008D5131">
        <w:t>Variación y contribución doce meses del Indicador de Producción de Obras Civiles 1</w:t>
      </w:r>
      <w:r w:rsidR="00661240">
        <w:t>5</w:t>
      </w:r>
      <w:r w:rsidRPr="008D5131">
        <w:t xml:space="preserve"> subclases, precios corrientes</w:t>
      </w:r>
      <w:r>
        <w:t>.</w:t>
      </w:r>
    </w:p>
    <w:p w14:paraId="58C0652D" w14:textId="1ED9EE92" w:rsidR="008D5131" w:rsidRPr="008D5131" w:rsidRDefault="008D5131" w:rsidP="008D5131">
      <w:pPr>
        <w:spacing w:line="276" w:lineRule="auto"/>
        <w:jc w:val="both"/>
        <w:rPr>
          <w:sz w:val="20"/>
          <w:szCs w:val="36"/>
        </w:rPr>
      </w:pP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5957EC44" w14:textId="3FCD1CA5" w:rsidR="00661240" w:rsidRPr="00C829FA" w:rsidRDefault="008D5131" w:rsidP="009C0C5D">
      <w:pPr>
        <w:pStyle w:val="Prrafodelista"/>
        <w:numPr>
          <w:ilvl w:val="0"/>
          <w:numId w:val="31"/>
        </w:numPr>
        <w:spacing w:line="276" w:lineRule="auto"/>
        <w:jc w:val="both"/>
        <w:rPr>
          <w:sz w:val="20"/>
          <w:szCs w:val="36"/>
        </w:rPr>
      </w:pPr>
      <w:r w:rsidRPr="008D5131">
        <w:t>Variación y contribución trimestral del Indicador de Producción de Obras Civiles 1</w:t>
      </w:r>
      <w:r w:rsidR="00661240">
        <w:t>5</w:t>
      </w:r>
      <w:r w:rsidRPr="008D5131">
        <w:t xml:space="preserve"> subclases, precios corrientes</w:t>
      </w:r>
      <w:r>
        <w:t>.</w:t>
      </w:r>
    </w:p>
    <w:p w14:paraId="1D0FCFB9" w14:textId="77777777" w:rsidR="00661240" w:rsidRDefault="00661240" w:rsidP="00C829FA">
      <w:pPr>
        <w:pStyle w:val="Prrafodelista"/>
      </w:pPr>
    </w:p>
    <w:p w14:paraId="3D91375C" w14:textId="7B30A017" w:rsidR="00661240" w:rsidRPr="00C829FA" w:rsidRDefault="00661240" w:rsidP="00661240">
      <w:pPr>
        <w:pStyle w:val="Prrafodelista"/>
        <w:numPr>
          <w:ilvl w:val="0"/>
          <w:numId w:val="31"/>
        </w:numPr>
        <w:spacing w:line="276" w:lineRule="auto"/>
        <w:jc w:val="both"/>
        <w:rPr>
          <w:b/>
          <w:bCs/>
        </w:rPr>
      </w:pPr>
      <w:r w:rsidRPr="00C829FA">
        <w:rPr>
          <w:b/>
          <w:bCs/>
        </w:rPr>
        <w:t>Índice de Producción de Obras Civiles por tipo de construcción, precios constantes</w:t>
      </w:r>
      <w:r w:rsidR="003B388B">
        <w:rPr>
          <w:rStyle w:val="Refdenotaalpie"/>
          <w:b/>
          <w:bCs/>
        </w:rPr>
        <w:footnoteReference w:id="7"/>
      </w:r>
      <w:r w:rsidRPr="00C829FA">
        <w:rPr>
          <w:b/>
          <w:bCs/>
        </w:rPr>
        <w:t xml:space="preserve"> </w:t>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r w:rsidRPr="00C829FA">
        <w:rPr>
          <w:b/>
          <w:bCs/>
        </w:rPr>
        <w:tab/>
      </w:r>
    </w:p>
    <w:p w14:paraId="1A20E652" w14:textId="77777777" w:rsidR="003B388B" w:rsidRDefault="00661240" w:rsidP="00661240">
      <w:pPr>
        <w:pStyle w:val="Prrafodelista"/>
        <w:numPr>
          <w:ilvl w:val="0"/>
          <w:numId w:val="31"/>
        </w:numPr>
        <w:spacing w:line="276" w:lineRule="auto"/>
        <w:jc w:val="both"/>
      </w:pPr>
      <w:r>
        <w:t>Variación y contribución anual del Indicador de Producción de Obras Civiles por tipo de construcción, precios constantes</w:t>
      </w:r>
    </w:p>
    <w:p w14:paraId="07059187" w14:textId="776C8B17" w:rsidR="00661240" w:rsidRDefault="00661240" w:rsidP="00C829FA">
      <w:pPr>
        <w:pStyle w:val="Prrafodelista"/>
        <w:spacing w:line="276" w:lineRule="auto"/>
        <w:jc w:val="both"/>
      </w:pPr>
      <w:r>
        <w:tab/>
      </w:r>
      <w:r>
        <w:tab/>
      </w:r>
      <w:r>
        <w:tab/>
      </w:r>
      <w:r>
        <w:tab/>
      </w:r>
      <w:r>
        <w:tab/>
      </w:r>
      <w:r>
        <w:tab/>
      </w:r>
      <w:r>
        <w:tab/>
      </w:r>
      <w:r>
        <w:tab/>
      </w:r>
      <w:r>
        <w:tab/>
      </w:r>
    </w:p>
    <w:p w14:paraId="7BAC97FE" w14:textId="1BFDC202" w:rsidR="00661240" w:rsidRDefault="00661240" w:rsidP="00661240">
      <w:pPr>
        <w:pStyle w:val="Prrafodelista"/>
        <w:numPr>
          <w:ilvl w:val="0"/>
          <w:numId w:val="31"/>
        </w:numPr>
        <w:spacing w:line="276" w:lineRule="auto"/>
        <w:jc w:val="both"/>
      </w:pPr>
      <w:r>
        <w:t>Variación y contribución año corrido del Indicador de Producción de Obras Civiles por tipo de construcción, precios constantes</w:t>
      </w:r>
      <w:r>
        <w:tab/>
      </w:r>
      <w:r>
        <w:tab/>
      </w:r>
      <w:r>
        <w:tab/>
      </w:r>
      <w:r>
        <w:tab/>
      </w:r>
      <w:r>
        <w:tab/>
      </w:r>
      <w:r>
        <w:tab/>
      </w:r>
      <w:r>
        <w:tab/>
      </w:r>
      <w:r>
        <w:tab/>
      </w:r>
      <w:r>
        <w:tab/>
      </w:r>
      <w:r>
        <w:tab/>
      </w:r>
    </w:p>
    <w:p w14:paraId="274FF512" w14:textId="7A921FA2" w:rsidR="00661240" w:rsidRDefault="00661240" w:rsidP="00661240">
      <w:pPr>
        <w:pStyle w:val="Prrafodelista"/>
        <w:numPr>
          <w:ilvl w:val="0"/>
          <w:numId w:val="31"/>
        </w:numPr>
        <w:spacing w:line="276" w:lineRule="auto"/>
        <w:jc w:val="both"/>
      </w:pPr>
      <w:r>
        <w:t>Variación y contribución doce meses del Indicador de Producción de Obras Civiles por tipo de construcción, precios constantes</w:t>
      </w:r>
      <w:r>
        <w:tab/>
      </w:r>
      <w:r>
        <w:tab/>
      </w:r>
      <w:r>
        <w:tab/>
      </w:r>
      <w:r>
        <w:tab/>
      </w:r>
      <w:r>
        <w:tab/>
      </w:r>
      <w:r>
        <w:tab/>
      </w:r>
      <w:r>
        <w:tab/>
      </w:r>
      <w:r>
        <w:tab/>
      </w:r>
      <w:r>
        <w:tab/>
      </w:r>
      <w:r>
        <w:tab/>
      </w:r>
    </w:p>
    <w:p w14:paraId="41796883" w14:textId="612EBABD" w:rsidR="00661240" w:rsidRPr="00DE26FF" w:rsidRDefault="00661240" w:rsidP="00661240">
      <w:pPr>
        <w:pStyle w:val="Prrafodelista"/>
        <w:numPr>
          <w:ilvl w:val="0"/>
          <w:numId w:val="31"/>
        </w:numPr>
        <w:spacing w:line="276" w:lineRule="auto"/>
        <w:jc w:val="both"/>
      </w:pPr>
      <w:r>
        <w:lastRenderedPageBreak/>
        <w:t>Variación y contribución trimestral del Indicador de Producción de Obras Civiles por tipo de construcción, precios constantes</w:t>
      </w:r>
      <w:r>
        <w:tab/>
      </w:r>
      <w:r>
        <w:tab/>
      </w:r>
      <w:r>
        <w:tab/>
      </w:r>
      <w:r>
        <w:tab/>
      </w:r>
      <w:r>
        <w:tab/>
      </w:r>
      <w:r>
        <w:tab/>
      </w:r>
      <w:r>
        <w:tab/>
      </w:r>
      <w:r>
        <w:tab/>
      </w:r>
      <w:r>
        <w:tab/>
      </w:r>
      <w:r>
        <w:tab/>
      </w:r>
    </w:p>
    <w:p w14:paraId="69AB5389" w14:textId="2EA06710" w:rsidR="00661240" w:rsidRPr="00C829FA" w:rsidRDefault="00661240" w:rsidP="00661240">
      <w:pPr>
        <w:pStyle w:val="Prrafodelista"/>
        <w:numPr>
          <w:ilvl w:val="0"/>
          <w:numId w:val="31"/>
        </w:numPr>
        <w:spacing w:line="276" w:lineRule="auto"/>
        <w:jc w:val="both"/>
        <w:rPr>
          <w:b/>
          <w:bCs/>
          <w:sz w:val="20"/>
          <w:szCs w:val="36"/>
        </w:rPr>
      </w:pPr>
      <w:r w:rsidRPr="00C829FA">
        <w:rPr>
          <w:b/>
          <w:bCs/>
        </w:rPr>
        <w:t>Índice de Producción de Obras Civiles 1</w:t>
      </w:r>
      <w:r>
        <w:rPr>
          <w:b/>
          <w:bCs/>
        </w:rPr>
        <w:t>5</w:t>
      </w:r>
      <w:r w:rsidRPr="00C829FA">
        <w:rPr>
          <w:b/>
          <w:bCs/>
        </w:rPr>
        <w:t xml:space="preserve"> subclases, precios constantes </w:t>
      </w:r>
      <w:r w:rsidRPr="00C829FA">
        <w:rPr>
          <w:b/>
          <w:bCs/>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r w:rsidRPr="00C829FA">
        <w:rPr>
          <w:b/>
          <w:bCs/>
          <w:sz w:val="20"/>
          <w:szCs w:val="36"/>
        </w:rPr>
        <w:tab/>
      </w:r>
    </w:p>
    <w:p w14:paraId="6CB0A8D3" w14:textId="5A9E9E23" w:rsidR="00661240" w:rsidRPr="008D5131" w:rsidRDefault="00661240" w:rsidP="00661240">
      <w:pPr>
        <w:pStyle w:val="Prrafodelista"/>
        <w:numPr>
          <w:ilvl w:val="0"/>
          <w:numId w:val="31"/>
        </w:numPr>
        <w:spacing w:line="276" w:lineRule="auto"/>
        <w:jc w:val="both"/>
        <w:rPr>
          <w:sz w:val="20"/>
          <w:szCs w:val="36"/>
        </w:rPr>
      </w:pPr>
      <w:r w:rsidRPr="008D5131">
        <w:t>Variación y contribución anual del Indicador de Producción de Obras Civiles 1</w:t>
      </w:r>
      <w:r>
        <w:t>5</w:t>
      </w:r>
      <w:r w:rsidRPr="008D5131">
        <w:t xml:space="preserve"> subclases, precios co</w:t>
      </w:r>
      <w:r>
        <w:t>n</w:t>
      </w:r>
      <w:r w:rsidRPr="008D5131">
        <w:t>s</w:t>
      </w:r>
      <w:r>
        <w:t>tantes.</w:t>
      </w:r>
    </w:p>
    <w:p w14:paraId="5049A2BC" w14:textId="77777777" w:rsidR="00661240" w:rsidRPr="008D5131" w:rsidRDefault="00661240" w:rsidP="00661240">
      <w:pPr>
        <w:spacing w:line="276" w:lineRule="auto"/>
        <w:jc w:val="both"/>
        <w:rPr>
          <w:sz w:val="20"/>
          <w:szCs w:val="36"/>
        </w:rPr>
      </w:pPr>
      <w:r w:rsidRPr="008D5131">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33F4D858" w14:textId="6575B6FF" w:rsidR="00661240" w:rsidRPr="008D5131" w:rsidRDefault="00661240" w:rsidP="00661240">
      <w:pPr>
        <w:pStyle w:val="Prrafodelista"/>
        <w:numPr>
          <w:ilvl w:val="0"/>
          <w:numId w:val="31"/>
        </w:numPr>
        <w:spacing w:line="276" w:lineRule="auto"/>
        <w:jc w:val="both"/>
        <w:rPr>
          <w:sz w:val="20"/>
          <w:szCs w:val="36"/>
        </w:rPr>
      </w:pPr>
      <w:r w:rsidRPr="008D5131">
        <w:t>Variación y contribución año corrido del Indicador de Producción de Obras Civiles 1</w:t>
      </w:r>
      <w:r>
        <w:t>5</w:t>
      </w:r>
      <w:r w:rsidRPr="008D5131">
        <w:t xml:space="preserve"> subclases, precios co</w:t>
      </w:r>
      <w:r>
        <w:t>nstante</w:t>
      </w:r>
      <w:r w:rsidRPr="008D5131">
        <w:t>s</w:t>
      </w:r>
      <w:r>
        <w:t>.</w:t>
      </w:r>
    </w:p>
    <w:p w14:paraId="531C7DD6" w14:textId="77777777" w:rsidR="00661240" w:rsidRPr="008D5131" w:rsidRDefault="00661240" w:rsidP="00661240">
      <w:pPr>
        <w:spacing w:line="276" w:lineRule="auto"/>
        <w:jc w:val="both"/>
        <w:rPr>
          <w:sz w:val="20"/>
          <w:szCs w:val="36"/>
        </w:rPr>
      </w:pPr>
      <w:r w:rsidRPr="008D5131">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07145ABB" w14:textId="6FFA536A" w:rsidR="00661240" w:rsidRPr="008D5131" w:rsidRDefault="00661240" w:rsidP="00661240">
      <w:pPr>
        <w:pStyle w:val="Prrafodelista"/>
        <w:numPr>
          <w:ilvl w:val="0"/>
          <w:numId w:val="31"/>
        </w:numPr>
        <w:spacing w:line="276" w:lineRule="auto"/>
        <w:jc w:val="both"/>
        <w:rPr>
          <w:sz w:val="20"/>
          <w:szCs w:val="36"/>
        </w:rPr>
      </w:pPr>
      <w:r w:rsidRPr="008D5131">
        <w:t>Variación y contribución doce meses del Indicador de Producción de Obras Civiles 1</w:t>
      </w:r>
      <w:r>
        <w:t>5</w:t>
      </w:r>
      <w:r w:rsidRPr="008D5131">
        <w:t xml:space="preserve"> subclases, precios co</w:t>
      </w:r>
      <w:r>
        <w:t>nstant</w:t>
      </w:r>
      <w:r w:rsidRPr="008D5131">
        <w:t>es</w:t>
      </w:r>
      <w:r>
        <w:t>.</w:t>
      </w:r>
    </w:p>
    <w:p w14:paraId="32E95F32" w14:textId="77777777" w:rsidR="00661240" w:rsidRPr="008D5131" w:rsidRDefault="00661240" w:rsidP="00661240">
      <w:pPr>
        <w:spacing w:line="276" w:lineRule="auto"/>
        <w:jc w:val="both"/>
        <w:rPr>
          <w:sz w:val="20"/>
          <w:szCs w:val="36"/>
        </w:rPr>
      </w:pP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r w:rsidRPr="008D5131">
        <w:rPr>
          <w:sz w:val="20"/>
          <w:szCs w:val="36"/>
        </w:rPr>
        <w:tab/>
      </w:r>
    </w:p>
    <w:p w14:paraId="2E78B6F0" w14:textId="715EF03B" w:rsidR="00DB3AB5" w:rsidRPr="00C829FA" w:rsidRDefault="00661240">
      <w:pPr>
        <w:pStyle w:val="Prrafodelista"/>
        <w:numPr>
          <w:ilvl w:val="0"/>
          <w:numId w:val="31"/>
        </w:numPr>
        <w:spacing w:line="276" w:lineRule="auto"/>
        <w:jc w:val="both"/>
        <w:rPr>
          <w:sz w:val="20"/>
          <w:szCs w:val="36"/>
        </w:rPr>
      </w:pPr>
      <w:r w:rsidRPr="008D5131">
        <w:t>Variación y contribución trimestral del Indicador de Producción de Obras Civiles 1</w:t>
      </w:r>
      <w:r>
        <w:t>5</w:t>
      </w:r>
      <w:r w:rsidRPr="008D5131">
        <w:t xml:space="preserve"> subclases, precios co</w:t>
      </w:r>
      <w:r>
        <w:t>nstantes.</w:t>
      </w:r>
      <w:r w:rsidR="008D5131" w:rsidRPr="00C829FA">
        <w:rPr>
          <w:sz w:val="20"/>
          <w:szCs w:val="36"/>
        </w:rPr>
        <w:tab/>
      </w:r>
      <w:r w:rsidR="008D5131" w:rsidRPr="00C829FA">
        <w:rPr>
          <w:sz w:val="20"/>
          <w:szCs w:val="36"/>
        </w:rPr>
        <w:tab/>
      </w:r>
      <w:r w:rsidR="008D5131" w:rsidRPr="00C829FA">
        <w:rPr>
          <w:sz w:val="20"/>
          <w:szCs w:val="36"/>
        </w:rPr>
        <w:tab/>
      </w:r>
      <w:r w:rsidR="008D5131" w:rsidRPr="00C829FA">
        <w:rPr>
          <w:sz w:val="20"/>
          <w:szCs w:val="36"/>
        </w:rPr>
        <w:tab/>
      </w:r>
      <w:r w:rsidR="008D5131" w:rsidRPr="00C829FA">
        <w:rPr>
          <w:sz w:val="20"/>
          <w:szCs w:val="36"/>
        </w:rPr>
        <w:tab/>
      </w:r>
    </w:p>
    <w:p w14:paraId="0CED5B35" w14:textId="77777777" w:rsidR="003A1AD5" w:rsidRDefault="003A1AD5" w:rsidP="00C2777E">
      <w:pPr>
        <w:spacing w:line="276" w:lineRule="auto"/>
        <w:rPr>
          <w:lang w:val="es-MX"/>
        </w:rPr>
      </w:pPr>
    </w:p>
    <w:p w14:paraId="0F1094D3" w14:textId="1F425288" w:rsidR="00AC0172" w:rsidRDefault="00E13E6B" w:rsidP="00C2777E">
      <w:pPr>
        <w:pStyle w:val="Ttulo2"/>
        <w:numPr>
          <w:ilvl w:val="0"/>
          <w:numId w:val="22"/>
        </w:numPr>
        <w:shd w:val="clear" w:color="auto" w:fill="auto"/>
        <w:tabs>
          <w:tab w:val="clear" w:pos="426"/>
          <w:tab w:val="left" w:pos="0"/>
          <w:tab w:val="left" w:pos="284"/>
        </w:tabs>
        <w:spacing w:before="0" w:after="0" w:line="276" w:lineRule="auto"/>
      </w:pPr>
      <w:bookmarkStart w:id="34" w:name="_Toc89769121"/>
      <w:r>
        <w:t>EXPLORACIÓN DE FUENTES DE DATOS</w:t>
      </w:r>
      <w:bookmarkEnd w:id="34"/>
    </w:p>
    <w:p w14:paraId="4E64DF7B" w14:textId="0EDE54BE" w:rsidR="00BD3533" w:rsidRDefault="00BD3533" w:rsidP="00BD3533"/>
    <w:p w14:paraId="0265B573" w14:textId="0F001618" w:rsidR="00BD3533" w:rsidRPr="00162E5C" w:rsidRDefault="00CC453E" w:rsidP="00162E5C">
      <w:pPr>
        <w:spacing w:line="276" w:lineRule="auto"/>
        <w:jc w:val="both"/>
      </w:pPr>
      <w:r w:rsidRPr="00162E5C">
        <w:t xml:space="preserve">Las fuentes del Indicador de Producción de Obras Civiles IPOC son </w:t>
      </w:r>
      <w:r w:rsidR="00B33FB8" w:rsidRPr="00162E5C">
        <w:t xml:space="preserve">primarias </w:t>
      </w:r>
      <w:r w:rsidR="00E70402" w:rsidRPr="00162E5C">
        <w:t xml:space="preserve">a nivel nacional </w:t>
      </w:r>
      <w:r w:rsidRPr="00162E5C">
        <w:t xml:space="preserve">y </w:t>
      </w:r>
      <w:r w:rsidR="0060177C">
        <w:t>tanto primarias como secundarias para la estrategia</w:t>
      </w:r>
      <w:r w:rsidRPr="00162E5C">
        <w:t xml:space="preserve"> de actualización del marco muestral, denominada Directorio Nacional de Infraestructura DNI</w:t>
      </w:r>
      <w:r w:rsidR="00A52184" w:rsidRPr="00162E5C">
        <w:t>.</w:t>
      </w:r>
      <w:r w:rsidRPr="00162E5C">
        <w:t xml:space="preserve"> </w:t>
      </w:r>
    </w:p>
    <w:p w14:paraId="41E34F27" w14:textId="77777777" w:rsidR="00DE26FF" w:rsidRDefault="00DE26FF" w:rsidP="00C2777E">
      <w:pPr>
        <w:spacing w:line="276" w:lineRule="auto"/>
        <w:jc w:val="both"/>
        <w:rPr>
          <w:lang w:val="es-MX"/>
        </w:rPr>
      </w:pPr>
    </w:p>
    <w:p w14:paraId="3C3740D5" w14:textId="34621C91" w:rsidR="00BD3533" w:rsidRDefault="00BD3533" w:rsidP="00C829FA">
      <w:pPr>
        <w:spacing w:line="276" w:lineRule="auto"/>
        <w:jc w:val="both"/>
        <w:rPr>
          <w:szCs w:val="22"/>
          <w:lang w:val="es-ES"/>
        </w:rPr>
      </w:pPr>
      <w:r w:rsidRPr="002D00D1">
        <w:rPr>
          <w:b/>
          <w:szCs w:val="22"/>
        </w:rPr>
        <w:t xml:space="preserve">Construcción del </w:t>
      </w:r>
      <w:r w:rsidR="00CC453E">
        <w:rPr>
          <w:b/>
          <w:szCs w:val="22"/>
        </w:rPr>
        <w:t>Directorio Nacional de Infraestructura DNI</w:t>
      </w:r>
      <w:r w:rsidRPr="002D00D1">
        <w:rPr>
          <w:b/>
          <w:szCs w:val="22"/>
        </w:rPr>
        <w:t xml:space="preserve">: </w:t>
      </w:r>
      <w:r w:rsidRPr="002D00D1">
        <w:rPr>
          <w:bCs/>
          <w:szCs w:val="22"/>
        </w:rPr>
        <w:t xml:space="preserve"> se construye </w:t>
      </w:r>
      <w:r w:rsidR="00BB7E81">
        <w:rPr>
          <w:bCs/>
          <w:szCs w:val="22"/>
        </w:rPr>
        <w:t xml:space="preserve">una </w:t>
      </w:r>
      <w:r w:rsidRPr="002D00D1">
        <w:rPr>
          <w:bCs/>
          <w:szCs w:val="22"/>
        </w:rPr>
        <w:t xml:space="preserve">herramienta de </w:t>
      </w:r>
      <w:r w:rsidRPr="00C829FA">
        <w:rPr>
          <w:szCs w:val="22"/>
          <w:lang w:val="es-ES"/>
        </w:rPr>
        <w:t xml:space="preserve">diligenciamiento de información de los proyectos, con la finalidad de conocer las generalidades técnicas y contables de las obras civiles a nivel nacional. Su creación se da partiendo de la clasificación de los contratos de obra civil por grupos y subgrupos, para ello se tuvo en cuenta el clasificador CPC V2 A.C. La construcción del directorio posibilitó herramientas de análisis </w:t>
      </w:r>
      <w:r w:rsidR="00646BE7" w:rsidRPr="00C829FA">
        <w:rPr>
          <w:szCs w:val="22"/>
          <w:lang w:val="es-ES"/>
        </w:rPr>
        <w:t>en relación con el</w:t>
      </w:r>
      <w:r w:rsidRPr="00C829FA">
        <w:rPr>
          <w:szCs w:val="22"/>
          <w:lang w:val="es-ES"/>
        </w:rPr>
        <w:t xml:space="preserve"> tamaño de las obras, su ubicación geográfica, las fuentes con mayor financiación tanto públicas como privadas, los grupos de obras a los que pertenecían los contratos, convirtiéndose en una herramienta fundamental para la determinación del nuevo </w:t>
      </w:r>
      <w:r w:rsidR="00CC453E" w:rsidRPr="00C829FA">
        <w:rPr>
          <w:szCs w:val="22"/>
          <w:lang w:val="es-ES"/>
        </w:rPr>
        <w:t>I</w:t>
      </w:r>
      <w:r w:rsidRPr="00C829FA">
        <w:rPr>
          <w:szCs w:val="22"/>
          <w:lang w:val="es-ES"/>
        </w:rPr>
        <w:t xml:space="preserve">ndicador de </w:t>
      </w:r>
      <w:r w:rsidR="00CC453E" w:rsidRPr="00C829FA">
        <w:rPr>
          <w:szCs w:val="22"/>
          <w:lang w:val="es-ES"/>
        </w:rPr>
        <w:t>Pr</w:t>
      </w:r>
      <w:r w:rsidRPr="00C829FA">
        <w:rPr>
          <w:szCs w:val="22"/>
          <w:lang w:val="es-ES"/>
        </w:rPr>
        <w:t xml:space="preserve">oducción de </w:t>
      </w:r>
      <w:r w:rsidR="00CC453E" w:rsidRPr="00C829FA">
        <w:rPr>
          <w:szCs w:val="22"/>
          <w:lang w:val="es-ES"/>
        </w:rPr>
        <w:t>Ob</w:t>
      </w:r>
      <w:r w:rsidRPr="00C829FA">
        <w:rPr>
          <w:szCs w:val="22"/>
          <w:lang w:val="es-ES"/>
        </w:rPr>
        <w:t xml:space="preserve">ras </w:t>
      </w:r>
      <w:r w:rsidR="00CC453E" w:rsidRPr="00C829FA">
        <w:rPr>
          <w:szCs w:val="22"/>
          <w:lang w:val="es-ES"/>
        </w:rPr>
        <w:t>C</w:t>
      </w:r>
      <w:r w:rsidRPr="00C829FA">
        <w:rPr>
          <w:szCs w:val="22"/>
          <w:lang w:val="es-ES"/>
        </w:rPr>
        <w:t>iviles</w:t>
      </w:r>
      <w:r w:rsidR="00CC453E" w:rsidRPr="00C829FA">
        <w:rPr>
          <w:szCs w:val="22"/>
          <w:lang w:val="es-ES"/>
        </w:rPr>
        <w:t xml:space="preserve"> IPOC</w:t>
      </w:r>
      <w:r w:rsidRPr="00C829FA">
        <w:rPr>
          <w:szCs w:val="22"/>
          <w:lang w:val="es-ES"/>
        </w:rPr>
        <w:t xml:space="preserve">, su marco muestral y selección de la muestra. </w:t>
      </w:r>
    </w:p>
    <w:p w14:paraId="27976A45" w14:textId="77777777" w:rsidR="00BB7E81" w:rsidRPr="00C829FA" w:rsidRDefault="00BB7E81" w:rsidP="00C829FA">
      <w:pPr>
        <w:spacing w:line="276" w:lineRule="auto"/>
        <w:jc w:val="both"/>
        <w:rPr>
          <w:szCs w:val="22"/>
          <w:lang w:val="es-ES"/>
        </w:rPr>
      </w:pPr>
    </w:p>
    <w:p w14:paraId="237ADC0C" w14:textId="3C19D600" w:rsidR="00BD3533" w:rsidRPr="00C829FA" w:rsidRDefault="00BD3533" w:rsidP="00C829FA">
      <w:pPr>
        <w:spacing w:line="276" w:lineRule="auto"/>
        <w:jc w:val="both"/>
        <w:rPr>
          <w:szCs w:val="22"/>
          <w:lang w:val="es-ES"/>
        </w:rPr>
      </w:pPr>
      <w:r w:rsidRPr="00C829FA">
        <w:rPr>
          <w:szCs w:val="22"/>
          <w:lang w:val="es-ES"/>
        </w:rPr>
        <w:t xml:space="preserve">La primera versión del directorio contó con 254 entidades públicas y privadas financiadoras de obras civiles, aumentando progresivamente con la inclusión de nuevas fuentes provenientes de la base de entidades del sector público de la </w:t>
      </w:r>
      <w:r w:rsidR="00274D9C">
        <w:rPr>
          <w:szCs w:val="22"/>
          <w:lang w:val="es-ES"/>
        </w:rPr>
        <w:t>Dirección</w:t>
      </w:r>
      <w:r w:rsidRPr="00C829FA">
        <w:rPr>
          <w:szCs w:val="22"/>
          <w:lang w:val="es-ES"/>
        </w:rPr>
        <w:t xml:space="preserve"> de Síntesis y Cuentas Nacionales DSCN, la </w:t>
      </w:r>
      <w:r w:rsidR="00274D9C">
        <w:rPr>
          <w:szCs w:val="22"/>
          <w:lang w:val="es-ES"/>
        </w:rPr>
        <w:t>Dirección</w:t>
      </w:r>
      <w:r w:rsidRPr="00C829FA">
        <w:rPr>
          <w:szCs w:val="22"/>
          <w:lang w:val="es-ES"/>
        </w:rPr>
        <w:t xml:space="preserve"> Geoestadística DIG, del Indicador de Inversión en Obras Civiles IIOC y del Sistema Electrónico de Contratación Pública SECOP, hasta completar 2456 fuentes aproximadamente. </w:t>
      </w:r>
    </w:p>
    <w:p w14:paraId="2B93181A" w14:textId="5A34EABB" w:rsidR="00841ECD" w:rsidRPr="00C829FA" w:rsidRDefault="00841ECD" w:rsidP="00C2777E">
      <w:pPr>
        <w:spacing w:line="276" w:lineRule="auto"/>
        <w:rPr>
          <w:szCs w:val="22"/>
          <w:lang w:val="es-ES"/>
        </w:rPr>
      </w:pPr>
    </w:p>
    <w:p w14:paraId="609EC6F2" w14:textId="54DFA852" w:rsidR="00AE3720" w:rsidRPr="00C829FA" w:rsidRDefault="00CC453E" w:rsidP="00C829FA">
      <w:pPr>
        <w:spacing w:line="276" w:lineRule="auto"/>
        <w:jc w:val="both"/>
        <w:rPr>
          <w:szCs w:val="22"/>
          <w:lang w:val="es-ES"/>
        </w:rPr>
      </w:pPr>
      <w:r w:rsidRPr="00C829FA">
        <w:rPr>
          <w:szCs w:val="22"/>
          <w:lang w:val="es-ES"/>
        </w:rPr>
        <w:t xml:space="preserve">Para garantizar </w:t>
      </w:r>
      <w:r w:rsidR="00236904">
        <w:rPr>
          <w:szCs w:val="22"/>
          <w:lang w:val="es-ES"/>
        </w:rPr>
        <w:t>la</w:t>
      </w:r>
      <w:r w:rsidRPr="00C829FA">
        <w:rPr>
          <w:szCs w:val="22"/>
          <w:lang w:val="es-ES"/>
        </w:rPr>
        <w:t xml:space="preserve"> cobertura de contratos de obra civil a nivel nacional se diseñó</w:t>
      </w:r>
      <w:r w:rsidR="00236904">
        <w:rPr>
          <w:szCs w:val="22"/>
          <w:lang w:val="es-ES"/>
        </w:rPr>
        <w:t xml:space="preserve"> una</w:t>
      </w:r>
      <w:r w:rsidRPr="00C829FA">
        <w:rPr>
          <w:szCs w:val="22"/>
          <w:lang w:val="es-ES"/>
        </w:rPr>
        <w:t xml:space="preserve"> estrategia de recolección desde el DANE central, donde a través de una figura denominada facilitador</w:t>
      </w:r>
      <w:r w:rsidR="00236904">
        <w:rPr>
          <w:szCs w:val="22"/>
          <w:lang w:val="es-ES"/>
        </w:rPr>
        <w:t>,</w:t>
      </w:r>
      <w:r w:rsidRPr="00236904">
        <w:rPr>
          <w:szCs w:val="22"/>
          <w:vertAlign w:val="superscript"/>
          <w:lang w:val="es-ES"/>
        </w:rPr>
        <w:footnoteReference w:id="8"/>
      </w:r>
      <w:r w:rsidRPr="00C829FA">
        <w:rPr>
          <w:szCs w:val="22"/>
          <w:lang w:val="es-ES"/>
        </w:rPr>
        <w:t xml:space="preserve"> se agregan y actualizan los proyectos de infraestructura civil con </w:t>
      </w:r>
      <w:r w:rsidR="00B46145" w:rsidRPr="00C829FA">
        <w:rPr>
          <w:szCs w:val="22"/>
          <w:lang w:val="es-ES"/>
        </w:rPr>
        <w:t>periodicidad</w:t>
      </w:r>
      <w:r w:rsidRPr="00C829FA">
        <w:rPr>
          <w:szCs w:val="22"/>
          <w:lang w:val="es-ES"/>
        </w:rPr>
        <w:t xml:space="preserve"> cuatrimestral</w:t>
      </w:r>
      <w:r w:rsidR="00B46145" w:rsidRPr="00236904">
        <w:rPr>
          <w:szCs w:val="22"/>
          <w:vertAlign w:val="superscript"/>
          <w:lang w:val="es-ES"/>
        </w:rPr>
        <w:footnoteReference w:id="9"/>
      </w:r>
      <w:r w:rsidRPr="00236904">
        <w:rPr>
          <w:szCs w:val="22"/>
          <w:vertAlign w:val="superscript"/>
          <w:lang w:val="es-ES"/>
        </w:rPr>
        <w:t xml:space="preserve"> </w:t>
      </w:r>
      <w:r w:rsidRPr="00C829FA">
        <w:rPr>
          <w:szCs w:val="22"/>
          <w:lang w:val="es-ES"/>
        </w:rPr>
        <w:t>y semestral</w:t>
      </w:r>
      <w:r w:rsidR="00236904">
        <w:rPr>
          <w:szCs w:val="22"/>
          <w:lang w:val="es-ES"/>
        </w:rPr>
        <w:t>.</w:t>
      </w:r>
      <w:r w:rsidR="00A52184">
        <w:rPr>
          <w:szCs w:val="22"/>
          <w:lang w:val="es-ES"/>
        </w:rPr>
        <w:t xml:space="preserve"> </w:t>
      </w:r>
      <w:r w:rsidR="00236904">
        <w:rPr>
          <w:szCs w:val="22"/>
          <w:lang w:val="es-ES"/>
        </w:rPr>
        <w:t>A</w:t>
      </w:r>
      <w:r w:rsidR="00A52184">
        <w:rPr>
          <w:szCs w:val="22"/>
          <w:lang w:val="es-ES"/>
        </w:rPr>
        <w:t>dicional</w:t>
      </w:r>
      <w:r w:rsidR="00236904">
        <w:rPr>
          <w:szCs w:val="22"/>
          <w:lang w:val="es-ES"/>
        </w:rPr>
        <w:t>mente</w:t>
      </w:r>
      <w:r w:rsidR="00A52184">
        <w:rPr>
          <w:szCs w:val="22"/>
          <w:lang w:val="es-ES"/>
        </w:rPr>
        <w:t xml:space="preserve">, se espera interoperar las bases de datos del Sistema de Contratación </w:t>
      </w:r>
      <w:r w:rsidR="00244467">
        <w:rPr>
          <w:szCs w:val="22"/>
          <w:lang w:val="es-ES"/>
        </w:rPr>
        <w:t>Pública</w:t>
      </w:r>
      <w:r w:rsidR="00A52184">
        <w:rPr>
          <w:szCs w:val="22"/>
          <w:lang w:val="es-ES"/>
        </w:rPr>
        <w:t xml:space="preserve"> SECOP</w:t>
      </w:r>
      <w:r w:rsidR="00E70402">
        <w:rPr>
          <w:szCs w:val="22"/>
          <w:lang w:val="es-ES"/>
        </w:rPr>
        <w:t xml:space="preserve"> (como fuente de datos secundaria)</w:t>
      </w:r>
      <w:r w:rsidR="00A52184">
        <w:rPr>
          <w:szCs w:val="22"/>
          <w:lang w:val="es-ES"/>
        </w:rPr>
        <w:t xml:space="preserve"> con la base de contratos del DNI a fin de capturar en tiempo real los contratos del sector </w:t>
      </w:r>
      <w:r w:rsidR="00244467">
        <w:rPr>
          <w:szCs w:val="22"/>
          <w:lang w:val="es-ES"/>
        </w:rPr>
        <w:t>público</w:t>
      </w:r>
      <w:r w:rsidR="00A52184">
        <w:rPr>
          <w:szCs w:val="22"/>
          <w:lang w:val="es-ES"/>
        </w:rPr>
        <w:t xml:space="preserve"> asociados a obras civiles. </w:t>
      </w:r>
    </w:p>
    <w:p w14:paraId="725ACCCE" w14:textId="643B1054" w:rsidR="00702B8D" w:rsidRPr="00C829FA" w:rsidRDefault="00702B8D" w:rsidP="00C829FA">
      <w:pPr>
        <w:spacing w:line="276" w:lineRule="auto"/>
        <w:jc w:val="both"/>
        <w:rPr>
          <w:szCs w:val="22"/>
          <w:lang w:val="es-ES"/>
        </w:rPr>
      </w:pPr>
    </w:p>
    <w:p w14:paraId="21CEA29A" w14:textId="206B7628" w:rsidR="00701EBF" w:rsidRDefault="00B46145" w:rsidP="00C829FA">
      <w:pPr>
        <w:spacing w:line="300" w:lineRule="auto"/>
        <w:jc w:val="both"/>
      </w:pPr>
      <w:r w:rsidRPr="00C829FA">
        <w:rPr>
          <w:szCs w:val="22"/>
          <w:lang w:val="es-ES"/>
        </w:rPr>
        <w:t>Por otro lado, las fuentes del Indicador de Producción de Obras Civiles IPOC son primarias y corresponden a las empresas/entidades financiadoras y ejecutoras de obras civiles</w:t>
      </w:r>
      <w:r w:rsidR="00607589" w:rsidRPr="00607589">
        <w:t xml:space="preserve"> </w:t>
      </w:r>
      <w:r w:rsidR="00607589" w:rsidRPr="00607589">
        <w:rPr>
          <w:szCs w:val="22"/>
          <w:lang w:val="es-ES"/>
        </w:rPr>
        <w:t>públicas o privadas, nacionales o extranjeras ubicadas en el territorio nacional</w:t>
      </w:r>
      <w:r w:rsidRPr="00C829FA">
        <w:rPr>
          <w:szCs w:val="22"/>
          <w:lang w:val="es-ES"/>
        </w:rPr>
        <w:t xml:space="preserve">, </w:t>
      </w:r>
      <w:r w:rsidR="00A52184" w:rsidRPr="00C829FA">
        <w:rPr>
          <w:szCs w:val="22"/>
          <w:lang w:val="es-ES"/>
        </w:rPr>
        <w:t>a las cuales</w:t>
      </w:r>
      <w:r w:rsidRPr="00C829FA">
        <w:rPr>
          <w:szCs w:val="22"/>
          <w:lang w:val="es-ES"/>
        </w:rPr>
        <w:t xml:space="preserve"> se </w:t>
      </w:r>
      <w:r w:rsidR="00A52184" w:rsidRPr="00C829FA">
        <w:rPr>
          <w:szCs w:val="22"/>
          <w:lang w:val="es-ES"/>
        </w:rPr>
        <w:t xml:space="preserve">le </w:t>
      </w:r>
      <w:r w:rsidRPr="00C829FA">
        <w:rPr>
          <w:szCs w:val="22"/>
          <w:lang w:val="es-ES"/>
        </w:rPr>
        <w:t>realiza el proceso de exploración, contacto y sensibilización bajo un esquema de cascada vertical, contactando directamente a los responsables de los proyectos objeto de estudio</w:t>
      </w:r>
      <w:r w:rsidR="00A52184">
        <w:rPr>
          <w:szCs w:val="22"/>
          <w:lang w:val="es-ES"/>
        </w:rPr>
        <w:t xml:space="preserve"> (contratistas)</w:t>
      </w:r>
      <w:r w:rsidR="00A52184" w:rsidRPr="00C829FA">
        <w:rPr>
          <w:szCs w:val="22"/>
          <w:lang w:val="es-ES"/>
        </w:rPr>
        <w:t xml:space="preserve">, que </w:t>
      </w:r>
      <w:r w:rsidR="00A52184">
        <w:rPr>
          <w:szCs w:val="22"/>
          <w:lang w:val="es-ES"/>
        </w:rPr>
        <w:t xml:space="preserve">puedan proporcionar bajo las condiciones de calidad del DANE </w:t>
      </w:r>
      <w:r w:rsidR="00A52184" w:rsidRPr="00C829FA">
        <w:rPr>
          <w:szCs w:val="22"/>
          <w:lang w:val="es-ES"/>
        </w:rPr>
        <w:t xml:space="preserve"> </w:t>
      </w:r>
      <w:r w:rsidR="00A52184">
        <w:rPr>
          <w:szCs w:val="22"/>
          <w:lang w:val="es-ES"/>
        </w:rPr>
        <w:t>e</w:t>
      </w:r>
      <w:r w:rsidR="00A52184" w:rsidRPr="00C829FA">
        <w:rPr>
          <w:szCs w:val="22"/>
          <w:lang w:val="es-ES"/>
        </w:rPr>
        <w:t xml:space="preserve">l avance físico de los contratos de obra civil. </w:t>
      </w:r>
    </w:p>
    <w:p w14:paraId="3D985FAB" w14:textId="77777777" w:rsidR="00702B8D" w:rsidRPr="007E3550" w:rsidRDefault="00702B8D" w:rsidP="00C2777E">
      <w:pPr>
        <w:spacing w:line="276" w:lineRule="auto"/>
      </w:pPr>
    </w:p>
    <w:p w14:paraId="69E13DCB" w14:textId="2B9B42C0" w:rsidR="00221364" w:rsidRDefault="00E13E6B" w:rsidP="00C2777E">
      <w:pPr>
        <w:pStyle w:val="Ttulo2"/>
        <w:numPr>
          <w:ilvl w:val="0"/>
          <w:numId w:val="22"/>
        </w:numPr>
        <w:shd w:val="clear" w:color="auto" w:fill="auto"/>
        <w:tabs>
          <w:tab w:val="clear" w:pos="426"/>
          <w:tab w:val="left" w:pos="0"/>
          <w:tab w:val="left" w:pos="284"/>
        </w:tabs>
        <w:spacing w:before="0" w:after="0" w:line="276" w:lineRule="auto"/>
      </w:pPr>
      <w:bookmarkStart w:id="35" w:name="_Toc89769122"/>
      <w:r>
        <w:t>EXPLORACIÓN METODOLOGICA</w:t>
      </w:r>
      <w:bookmarkEnd w:id="35"/>
    </w:p>
    <w:p w14:paraId="59DEC183" w14:textId="42CD2692" w:rsidR="00B34596" w:rsidRDefault="00B34596" w:rsidP="00C2777E">
      <w:pPr>
        <w:spacing w:line="276" w:lineRule="auto"/>
        <w:jc w:val="both"/>
        <w:rPr>
          <w:color w:val="C00000"/>
        </w:rPr>
      </w:pPr>
    </w:p>
    <w:p w14:paraId="0528AB2B" w14:textId="2463EA6E" w:rsidR="002D00D1" w:rsidRDefault="002D00D1" w:rsidP="002D00D1">
      <w:pPr>
        <w:spacing w:line="276" w:lineRule="auto"/>
        <w:jc w:val="both"/>
        <w:rPr>
          <w:szCs w:val="22"/>
          <w:lang w:val="es-ES"/>
        </w:rPr>
      </w:pPr>
      <w:r w:rsidRPr="002D00D1">
        <w:rPr>
          <w:szCs w:val="22"/>
          <w:lang w:val="es-ES"/>
        </w:rPr>
        <w:t>Teniendo en cuenta que dentro del Grupo Interno de Trabajo GIT Infraestructura</w:t>
      </w:r>
      <w:r w:rsidR="008A55FA">
        <w:rPr>
          <w:szCs w:val="22"/>
          <w:lang w:val="es-ES"/>
        </w:rPr>
        <w:t>,</w:t>
      </w:r>
      <w:r w:rsidRPr="002D00D1">
        <w:rPr>
          <w:szCs w:val="22"/>
          <w:lang w:val="es-ES"/>
        </w:rPr>
        <w:t xml:space="preserve"> la evolución del subsector de la construcción de obras civiles se med</w:t>
      </w:r>
      <w:r w:rsidR="00D501CB">
        <w:rPr>
          <w:szCs w:val="22"/>
          <w:lang w:val="es-ES"/>
        </w:rPr>
        <w:t>í</w:t>
      </w:r>
      <w:r w:rsidRPr="002D00D1">
        <w:rPr>
          <w:szCs w:val="22"/>
          <w:lang w:val="es-ES"/>
        </w:rPr>
        <w:t xml:space="preserve">a a través de un indicador financiero  </w:t>
      </w:r>
      <w:r>
        <w:rPr>
          <w:szCs w:val="22"/>
          <w:lang w:val="es-ES"/>
        </w:rPr>
        <w:t>(</w:t>
      </w:r>
      <w:r w:rsidRPr="002D00D1">
        <w:rPr>
          <w:szCs w:val="22"/>
          <w:lang w:val="es-ES"/>
        </w:rPr>
        <w:t xml:space="preserve">Indicador de Inversión en Obras Civiles </w:t>
      </w:r>
      <w:r>
        <w:rPr>
          <w:szCs w:val="22"/>
          <w:lang w:val="es-ES"/>
        </w:rPr>
        <w:t xml:space="preserve">- </w:t>
      </w:r>
      <w:r w:rsidRPr="002D00D1">
        <w:rPr>
          <w:szCs w:val="22"/>
          <w:lang w:val="es-ES"/>
        </w:rPr>
        <w:t>IIOC</w:t>
      </w:r>
      <w:r>
        <w:rPr>
          <w:szCs w:val="22"/>
          <w:lang w:val="es-ES"/>
        </w:rPr>
        <w:t>)</w:t>
      </w:r>
      <w:r w:rsidR="0024383E">
        <w:rPr>
          <w:szCs w:val="22"/>
          <w:lang w:val="es-ES"/>
        </w:rPr>
        <w:t>,</w:t>
      </w:r>
      <w:r w:rsidRPr="002D00D1">
        <w:rPr>
          <w:szCs w:val="22"/>
          <w:lang w:val="es-ES"/>
        </w:rPr>
        <w:t xml:space="preserve"> mientras que dentro del sistema nacional de cuentas y específicamente para el cálculo de cuentas anuales se utiliza el principio de devengo y causación</w:t>
      </w:r>
      <w:r w:rsidR="0069605D">
        <w:rPr>
          <w:rStyle w:val="Refdenotaalpie"/>
          <w:szCs w:val="22"/>
          <w:lang w:val="es-ES"/>
        </w:rPr>
        <w:footnoteReference w:id="10"/>
      </w:r>
      <w:r w:rsidRPr="002D00D1">
        <w:rPr>
          <w:szCs w:val="22"/>
          <w:lang w:val="es-ES"/>
        </w:rPr>
        <w:t xml:space="preserve">, se explora la creación de </w:t>
      </w:r>
      <w:r w:rsidR="0024383E">
        <w:rPr>
          <w:szCs w:val="22"/>
          <w:lang w:val="es-ES"/>
        </w:rPr>
        <w:t xml:space="preserve">una </w:t>
      </w:r>
      <w:r w:rsidRPr="002D00D1">
        <w:rPr>
          <w:szCs w:val="22"/>
          <w:lang w:val="es-ES"/>
        </w:rPr>
        <w:t xml:space="preserve">nueva </w:t>
      </w:r>
      <w:r w:rsidR="0024383E">
        <w:rPr>
          <w:szCs w:val="22"/>
          <w:lang w:val="es-ES"/>
        </w:rPr>
        <w:t>operación estadística</w:t>
      </w:r>
      <w:r w:rsidRPr="002D00D1">
        <w:rPr>
          <w:szCs w:val="22"/>
          <w:lang w:val="es-ES"/>
        </w:rPr>
        <w:t>, que haga seguimiento directamente al proceso constructivo de las obras civiles, para determinar su avance físico trimestre a trimestre hasta la finalización de la obra</w:t>
      </w:r>
      <w:r w:rsidR="008F6C34">
        <w:rPr>
          <w:szCs w:val="22"/>
          <w:lang w:val="es-ES"/>
        </w:rPr>
        <w:t>,</w:t>
      </w:r>
      <w:r w:rsidRPr="002D00D1">
        <w:rPr>
          <w:szCs w:val="22"/>
          <w:lang w:val="es-ES"/>
        </w:rPr>
        <w:t xml:space="preserve"> </w:t>
      </w:r>
      <w:r w:rsidR="0024383E">
        <w:rPr>
          <w:szCs w:val="22"/>
          <w:lang w:val="es-ES"/>
        </w:rPr>
        <w:t xml:space="preserve">que </w:t>
      </w:r>
      <w:r w:rsidRPr="002D00D1">
        <w:rPr>
          <w:szCs w:val="22"/>
          <w:lang w:val="es-ES"/>
        </w:rPr>
        <w:t xml:space="preserve">permita una correspondencia con los métodos utilizados en la </w:t>
      </w:r>
      <w:r w:rsidR="00274D9C">
        <w:rPr>
          <w:szCs w:val="22"/>
          <w:lang w:val="es-ES"/>
        </w:rPr>
        <w:t>Dirección</w:t>
      </w:r>
      <w:r w:rsidRPr="002D00D1">
        <w:rPr>
          <w:szCs w:val="22"/>
          <w:lang w:val="es-ES"/>
        </w:rPr>
        <w:t xml:space="preserve"> de Síntesis y Cuentas Nacionales DSCN.</w:t>
      </w:r>
    </w:p>
    <w:p w14:paraId="32FBBF87" w14:textId="77777777" w:rsidR="0024383E" w:rsidRPr="002D00D1" w:rsidRDefault="0024383E" w:rsidP="002D00D1">
      <w:pPr>
        <w:spacing w:line="276" w:lineRule="auto"/>
        <w:jc w:val="both"/>
        <w:rPr>
          <w:szCs w:val="22"/>
          <w:lang w:val="es-ES"/>
        </w:rPr>
      </w:pPr>
    </w:p>
    <w:p w14:paraId="043B39D6" w14:textId="4FDC7E5B" w:rsidR="002D00D1" w:rsidRDefault="002D00D1" w:rsidP="002D00D1">
      <w:pPr>
        <w:spacing w:line="276" w:lineRule="auto"/>
        <w:jc w:val="both"/>
        <w:rPr>
          <w:szCs w:val="22"/>
          <w:lang w:val="es-ES"/>
        </w:rPr>
      </w:pPr>
      <w:r w:rsidRPr="002D00D1">
        <w:rPr>
          <w:szCs w:val="22"/>
          <w:lang w:val="es-ES"/>
        </w:rPr>
        <w:t xml:space="preserve">Al </w:t>
      </w:r>
      <w:r w:rsidR="0024383E">
        <w:rPr>
          <w:szCs w:val="22"/>
          <w:lang w:val="es-ES"/>
        </w:rPr>
        <w:t>indagar</w:t>
      </w:r>
      <w:r w:rsidRPr="002D00D1">
        <w:rPr>
          <w:szCs w:val="22"/>
          <w:lang w:val="es-ES"/>
        </w:rPr>
        <w:t xml:space="preserve"> directamente </w:t>
      </w:r>
      <w:r w:rsidR="0024383E">
        <w:rPr>
          <w:szCs w:val="22"/>
          <w:lang w:val="es-ES"/>
        </w:rPr>
        <w:t>el</w:t>
      </w:r>
      <w:r w:rsidRPr="002D00D1">
        <w:rPr>
          <w:szCs w:val="22"/>
          <w:lang w:val="es-ES"/>
        </w:rPr>
        <w:t xml:space="preserve"> proceso constructivo de la obra, se podrá obt</w:t>
      </w:r>
      <w:r w:rsidR="008F6C34">
        <w:rPr>
          <w:szCs w:val="22"/>
          <w:lang w:val="es-ES"/>
        </w:rPr>
        <w:t>ener un indicador de producción</w:t>
      </w:r>
      <w:r w:rsidRPr="002D00D1">
        <w:rPr>
          <w:szCs w:val="22"/>
          <w:lang w:val="es-ES"/>
        </w:rPr>
        <w:t>, que, bajo la metodología de índices, permita obtener un índice nacional y un índice por grupo de obra, utilizando la clasificación central de productos CPC V2 A.C</w:t>
      </w:r>
      <w:r w:rsidR="00F10F96">
        <w:rPr>
          <w:szCs w:val="22"/>
          <w:lang w:val="es-ES"/>
        </w:rPr>
        <w:t>.</w:t>
      </w:r>
      <w:r w:rsidRPr="002D00D1">
        <w:rPr>
          <w:szCs w:val="22"/>
          <w:lang w:val="es-ES"/>
        </w:rPr>
        <w:t xml:space="preserve"> para la consolidación y difusión de resultados. </w:t>
      </w:r>
    </w:p>
    <w:p w14:paraId="03B033D9" w14:textId="77777777" w:rsidR="0024383E" w:rsidRPr="002D00D1" w:rsidRDefault="0024383E" w:rsidP="002D00D1">
      <w:pPr>
        <w:spacing w:line="276" w:lineRule="auto"/>
        <w:jc w:val="both"/>
        <w:rPr>
          <w:szCs w:val="22"/>
          <w:lang w:val="es-ES"/>
        </w:rPr>
      </w:pPr>
    </w:p>
    <w:p w14:paraId="1B1F3AC3" w14:textId="235D46A4" w:rsidR="00A93B36" w:rsidRDefault="0024383E" w:rsidP="002D00D1">
      <w:pPr>
        <w:spacing w:line="276" w:lineRule="auto"/>
        <w:jc w:val="both"/>
        <w:rPr>
          <w:szCs w:val="22"/>
          <w:lang w:val="es-ES"/>
        </w:rPr>
      </w:pPr>
      <w:r>
        <w:rPr>
          <w:szCs w:val="22"/>
          <w:lang w:val="es-ES"/>
        </w:rPr>
        <w:t>Dentro de la exploración metodológica necesaria para el desarrollo de e</w:t>
      </w:r>
      <w:r w:rsidR="002D00D1" w:rsidRPr="002D00D1">
        <w:rPr>
          <w:szCs w:val="22"/>
          <w:lang w:val="es-ES"/>
        </w:rPr>
        <w:t xml:space="preserve">ste nuevo indicador </w:t>
      </w:r>
      <w:r>
        <w:rPr>
          <w:szCs w:val="22"/>
          <w:lang w:val="es-ES"/>
        </w:rPr>
        <w:t>fue necesario dar</w:t>
      </w:r>
      <w:r w:rsidR="002D00D1" w:rsidRPr="002D00D1">
        <w:rPr>
          <w:szCs w:val="22"/>
          <w:lang w:val="es-ES"/>
        </w:rPr>
        <w:t xml:space="preserve"> cumplimiento </w:t>
      </w:r>
      <w:r>
        <w:rPr>
          <w:szCs w:val="22"/>
          <w:lang w:val="es-ES"/>
        </w:rPr>
        <w:t>a</w:t>
      </w:r>
      <w:r w:rsidR="002D00D1" w:rsidRPr="002D00D1">
        <w:rPr>
          <w:szCs w:val="22"/>
          <w:lang w:val="es-ES"/>
        </w:rPr>
        <w:t xml:space="preserve"> los siguientes procesos: </w:t>
      </w:r>
    </w:p>
    <w:p w14:paraId="48A9B48E" w14:textId="77777777" w:rsidR="002D00D1" w:rsidRPr="002D00D1" w:rsidRDefault="002D00D1" w:rsidP="002D00D1">
      <w:pPr>
        <w:spacing w:line="276" w:lineRule="auto"/>
        <w:jc w:val="both"/>
        <w:rPr>
          <w:b/>
          <w:szCs w:val="22"/>
        </w:rPr>
      </w:pPr>
    </w:p>
    <w:p w14:paraId="48130849" w14:textId="0A76EFE2" w:rsidR="00F417D8" w:rsidRDefault="002D00D1" w:rsidP="00D940BE">
      <w:pPr>
        <w:numPr>
          <w:ilvl w:val="0"/>
          <w:numId w:val="32"/>
        </w:numPr>
        <w:spacing w:line="276" w:lineRule="auto"/>
        <w:jc w:val="both"/>
        <w:rPr>
          <w:bCs/>
          <w:szCs w:val="22"/>
        </w:rPr>
      </w:pPr>
      <w:r w:rsidRPr="002D00D1">
        <w:rPr>
          <w:b/>
          <w:szCs w:val="22"/>
        </w:rPr>
        <w:t xml:space="preserve">Caracterización de las obras civiles: </w:t>
      </w:r>
      <w:r w:rsidRPr="002D00D1">
        <w:rPr>
          <w:bCs/>
          <w:szCs w:val="22"/>
        </w:rPr>
        <w:t xml:space="preserve">llegar a obtener la producción de las obras civiles, implica adentrarse al proceso constructivo, determinar las tipologías de obra y los subprocesos que implican cada una de ellas, por ello, bajo el análisis de precios unitarios </w:t>
      </w:r>
      <w:proofErr w:type="spellStart"/>
      <w:r w:rsidRPr="002D00D1">
        <w:rPr>
          <w:bCs/>
          <w:szCs w:val="22"/>
        </w:rPr>
        <w:t>APU’s</w:t>
      </w:r>
      <w:proofErr w:type="spellEnd"/>
      <w:r w:rsidRPr="002D00D1">
        <w:rPr>
          <w:bCs/>
          <w:szCs w:val="22"/>
        </w:rPr>
        <w:t xml:space="preserve"> se inició proceso de caracterización de las obra</w:t>
      </w:r>
      <w:r w:rsidR="008F6C34">
        <w:rPr>
          <w:bCs/>
          <w:szCs w:val="22"/>
        </w:rPr>
        <w:t>s, iniciando con las carreteras. E</w:t>
      </w:r>
      <w:r w:rsidRPr="002D00D1">
        <w:rPr>
          <w:bCs/>
          <w:szCs w:val="22"/>
        </w:rPr>
        <w:t xml:space="preserve">n este proceso fue fundamental la retroalimentación con procesos ya adelantados en este sentido por la Agencia Nacional de Infraestructura ANI y el Instituto Nacional de Vías INVIAS. Primeramente, se determinaron los tipos de intervención de las obras civiles – construcción, mantenimiento, rehabilitación/reparación, adecuación/mejoramiento -, luego de ello se analizaron los capítulos constructivos teniendo en cuenta: impacto en la obra, tiempo de ejecución, costo económico (participación del </w:t>
      </w:r>
      <w:r w:rsidR="0024383E" w:rsidRPr="002D00D1">
        <w:rPr>
          <w:bCs/>
          <w:szCs w:val="22"/>
        </w:rPr>
        <w:t>capítulo</w:t>
      </w:r>
      <w:r w:rsidRPr="002D00D1">
        <w:rPr>
          <w:bCs/>
          <w:szCs w:val="22"/>
        </w:rPr>
        <w:t xml:space="preserve"> dentro del total de la obra</w:t>
      </w:r>
      <w:r w:rsidR="008F6C34">
        <w:rPr>
          <w:bCs/>
          <w:szCs w:val="22"/>
        </w:rPr>
        <w:t>)</w:t>
      </w:r>
      <w:r w:rsidR="00846F1C">
        <w:rPr>
          <w:bCs/>
          <w:szCs w:val="22"/>
        </w:rPr>
        <w:t>,</w:t>
      </w:r>
      <w:r w:rsidR="008F6C34">
        <w:rPr>
          <w:bCs/>
          <w:szCs w:val="22"/>
        </w:rPr>
        <w:t xml:space="preserve"> presencia y</w:t>
      </w:r>
      <w:r w:rsidRPr="002D00D1">
        <w:rPr>
          <w:bCs/>
          <w:szCs w:val="22"/>
        </w:rPr>
        <w:t xml:space="preserve"> concentración de mano de obra. Adicional a los procesos mencionados, el proceso de caracterización implicó revisión de material bibliográfico y búsqueda en la web a través de palabras claves y la asesoría de expertos en la materia. </w:t>
      </w:r>
    </w:p>
    <w:p w14:paraId="31808DF8" w14:textId="559DBB9E" w:rsidR="002D00D1" w:rsidRDefault="002D00D1" w:rsidP="00C829FA">
      <w:pPr>
        <w:spacing w:line="276" w:lineRule="auto"/>
        <w:ind w:left="720"/>
        <w:jc w:val="both"/>
        <w:rPr>
          <w:bCs/>
          <w:szCs w:val="22"/>
        </w:rPr>
      </w:pPr>
      <w:r w:rsidRPr="002D00D1">
        <w:rPr>
          <w:bCs/>
          <w:szCs w:val="22"/>
        </w:rPr>
        <w:t xml:space="preserve">Con un total de 933 contratos de obra civil analizados, se construye en el año 2015 primera versión de la matriz de obras </w:t>
      </w:r>
      <w:r w:rsidR="00577F56">
        <w:rPr>
          <w:bCs/>
          <w:szCs w:val="22"/>
        </w:rPr>
        <w:t xml:space="preserve">del Indicador de Avance Físico de Obras Civiles </w:t>
      </w:r>
      <w:r w:rsidRPr="002D00D1">
        <w:rPr>
          <w:bCs/>
          <w:szCs w:val="22"/>
        </w:rPr>
        <w:t>IAFOC</w:t>
      </w:r>
      <w:r w:rsidR="00577F56">
        <w:rPr>
          <w:bCs/>
          <w:szCs w:val="22"/>
        </w:rPr>
        <w:t xml:space="preserve"> hoy matriz </w:t>
      </w:r>
      <w:r w:rsidRPr="002D00D1">
        <w:rPr>
          <w:bCs/>
          <w:szCs w:val="22"/>
        </w:rPr>
        <w:t>IPOC con 2266 subprocesos constructivos con su respectiva ponderación</w:t>
      </w:r>
      <w:r w:rsidRPr="002D00D1">
        <w:rPr>
          <w:bCs/>
          <w:szCs w:val="22"/>
          <w:vertAlign w:val="superscript"/>
        </w:rPr>
        <w:footnoteReference w:id="11"/>
      </w:r>
      <w:r w:rsidRPr="002D00D1">
        <w:rPr>
          <w:bCs/>
          <w:szCs w:val="22"/>
        </w:rPr>
        <w:t xml:space="preserve">, 699 capítulos constructivos, 175 subobras y 45 tipologías de obras civiles. La caracterización de obras civiles del Indicador de Producción de Obras Civiles IPOC fue actualizada en el año 2020, dando como resultado 46 tipos de obra, 166 subobras, 721 capítulos constructivos y 2600 subprocesos constructivos. </w:t>
      </w:r>
    </w:p>
    <w:p w14:paraId="095574E3" w14:textId="2E71DBDE" w:rsidR="00A93B36" w:rsidRDefault="00A93B36" w:rsidP="00A93B36">
      <w:pPr>
        <w:spacing w:line="276" w:lineRule="auto"/>
        <w:jc w:val="both"/>
        <w:rPr>
          <w:bCs/>
          <w:szCs w:val="22"/>
        </w:rPr>
      </w:pPr>
    </w:p>
    <w:p w14:paraId="04483A3F" w14:textId="5C527D24" w:rsidR="00F417D8" w:rsidRPr="00D940BE" w:rsidRDefault="00A93B36" w:rsidP="007936FA">
      <w:pPr>
        <w:pStyle w:val="Prrafodelista"/>
        <w:numPr>
          <w:ilvl w:val="0"/>
          <w:numId w:val="32"/>
        </w:numPr>
        <w:spacing w:line="300" w:lineRule="auto"/>
        <w:jc w:val="both"/>
        <w:rPr>
          <w:rFonts w:cs="Segoe UI"/>
        </w:rPr>
      </w:pPr>
      <w:r w:rsidRPr="00C829FA">
        <w:rPr>
          <w:b/>
          <w:szCs w:val="22"/>
        </w:rPr>
        <w:t xml:space="preserve">Diseño temático: </w:t>
      </w:r>
      <w:r w:rsidRPr="00215CD3">
        <w:rPr>
          <w:bCs/>
          <w:szCs w:val="22"/>
        </w:rPr>
        <w:t xml:space="preserve">para el diseño metodológico de la investigación se realizó un primer acercamiento a través del Indicador de Avance Físico de Obras Civiles IAFOC desde el año 2014, el cual se conformó y enriqueció con las conclusiones y recomendaciones obtenidas en las mesas de trabajo con entidades y empresas líderes del sector de la construcción de las obras civiles, como el Ministerio de Transporte, el Instituto Nacional de Vías y la Agencia Nacional de Infraestructura, así mismo, contó con la participación de  diferentes áreas del DANE como la Dirección de Síntesis y Cuentas Nacionales y los asesores técnicos de la Dirección de Metodología y Producción Estadística DIMPE, lo que permitió caracterizar de forma adecuada el sub sector y con ello delimitar y establecer el alcance temático de la estadística. </w:t>
      </w:r>
      <w:r w:rsidRPr="00215CD3">
        <w:rPr>
          <w:rFonts w:cs="Segoe UI"/>
        </w:rPr>
        <w:t xml:space="preserve">En 2018 se replantea la metodología del índice buscando que respondiese tanto al avance como a la magnitud de los proyectos, incorporando la variable “valor presupuesto total a ejecutar de la subobra” como medio para valorizar los avances físicos y realizar el análisis del índice en términos monetarios. </w:t>
      </w:r>
      <w:r w:rsidRPr="00215CD3">
        <w:rPr>
          <w:rFonts w:cs="Segoe UI"/>
        </w:rPr>
        <w:lastRenderedPageBreak/>
        <w:t>Con lo anterior, se dio tránsito a la implementación del actual indicador de Producción de Obras Civiles (IPOC), mediante el cual se busca determinar la evolución trimestral de la producción de las obras de ingeniería civil, tomando como referencia el seguimiento al proceso constructivo de las obras en ejecución.</w:t>
      </w:r>
      <w:r w:rsidR="007936FA">
        <w:rPr>
          <w:bCs/>
          <w:szCs w:val="22"/>
        </w:rPr>
        <w:t xml:space="preserve"> Para el detalle del cálculo del avance físico y del valor de la producción </w:t>
      </w:r>
      <w:r w:rsidR="00F417D8" w:rsidRPr="00D940BE">
        <w:rPr>
          <w:bCs/>
          <w:szCs w:val="22"/>
        </w:rPr>
        <w:t xml:space="preserve">ver </w:t>
      </w:r>
      <w:r w:rsidR="007936FA" w:rsidRPr="00D940BE">
        <w:rPr>
          <w:bCs/>
          <w:szCs w:val="22"/>
        </w:rPr>
        <w:t>capítulo</w:t>
      </w:r>
      <w:r w:rsidR="00F417D8" w:rsidRPr="00D940BE">
        <w:rPr>
          <w:bCs/>
          <w:szCs w:val="22"/>
        </w:rPr>
        <w:t xml:space="preserve"> 4.2 Variables. </w:t>
      </w:r>
    </w:p>
    <w:p w14:paraId="48F1EE30" w14:textId="77777777" w:rsidR="007936FA" w:rsidRPr="003B5BCF" w:rsidRDefault="007936FA" w:rsidP="00C829FA">
      <w:pPr>
        <w:pStyle w:val="Prrafodelista"/>
        <w:spacing w:line="300" w:lineRule="auto"/>
        <w:jc w:val="both"/>
        <w:rPr>
          <w:rFonts w:cs="Segoe UI"/>
        </w:rPr>
      </w:pPr>
    </w:p>
    <w:p w14:paraId="65E66F73" w14:textId="368D9B40" w:rsidR="007936FA" w:rsidRPr="00C829FA" w:rsidRDefault="007936FA" w:rsidP="00C829FA">
      <w:pPr>
        <w:pStyle w:val="Prrafodelista"/>
        <w:numPr>
          <w:ilvl w:val="0"/>
          <w:numId w:val="32"/>
        </w:numPr>
        <w:spacing w:line="300" w:lineRule="auto"/>
        <w:jc w:val="both"/>
        <w:rPr>
          <w:rFonts w:cs="Segoe UI"/>
          <w:b/>
        </w:rPr>
      </w:pPr>
      <w:r w:rsidRPr="007936FA">
        <w:rPr>
          <w:b/>
          <w:szCs w:val="22"/>
        </w:rPr>
        <w:t>Cálculo</w:t>
      </w:r>
      <w:r w:rsidRPr="00C829FA">
        <w:rPr>
          <w:b/>
          <w:szCs w:val="22"/>
        </w:rPr>
        <w:t xml:space="preserve"> del Indicador</w:t>
      </w:r>
    </w:p>
    <w:p w14:paraId="6F9E8955" w14:textId="2FAB0B47" w:rsidR="007936FA" w:rsidRPr="007936FA" w:rsidRDefault="007936FA" w:rsidP="00C829FA">
      <w:pPr>
        <w:pStyle w:val="Prrafodelista"/>
        <w:spacing w:line="276" w:lineRule="auto"/>
        <w:jc w:val="both"/>
        <w:rPr>
          <w:rFonts w:cs="Segoe UI"/>
        </w:rPr>
      </w:pPr>
      <w:r w:rsidRPr="007936FA">
        <w:rPr>
          <w:rFonts w:cs="Segoe UI"/>
        </w:rPr>
        <w:t>El cálculo del IPOC inicia con la elaboración de un índice simple para cada una de las subclases de obra de la CPC versión 2 A</w:t>
      </w:r>
      <w:r w:rsidR="00F10F96">
        <w:rPr>
          <w:rFonts w:cs="Segoe UI"/>
        </w:rPr>
        <w:t>.</w:t>
      </w:r>
      <w:r w:rsidRPr="007936FA">
        <w:rPr>
          <w:rFonts w:cs="Segoe UI"/>
        </w:rPr>
        <w:t>C</w:t>
      </w:r>
      <w:r w:rsidR="00F10F96">
        <w:rPr>
          <w:rFonts w:cs="Segoe UI"/>
        </w:rPr>
        <w:t>.</w:t>
      </w:r>
      <w:r w:rsidRPr="007936FA">
        <w:rPr>
          <w:rFonts w:cs="Segoe UI"/>
        </w:rPr>
        <w:t xml:space="preserve">, equivalente al cociente entre el valor de la producción a precios corrientes del período en análisis y el promedio del valor de la producción a precios corrientes de un periodo fijo de referencia. </w:t>
      </w:r>
    </w:p>
    <w:p w14:paraId="3007702D" w14:textId="1AD1CFB9" w:rsidR="007936FA" w:rsidRPr="007936FA" w:rsidRDefault="007936FA" w:rsidP="00C829FA">
      <w:pPr>
        <w:pStyle w:val="Prrafodelista"/>
        <w:spacing w:line="276" w:lineRule="auto"/>
        <w:jc w:val="both"/>
        <w:rPr>
          <w:rFonts w:cs="Segoe UI"/>
        </w:rPr>
      </w:pPr>
      <w:r w:rsidRPr="007936FA">
        <w:rPr>
          <w:rFonts w:cs="Segoe UI"/>
        </w:rPr>
        <w:t>Una vez se tienen los índices simples a nivel de las 17 subclases de obra de la CPC versión 2 A</w:t>
      </w:r>
      <w:r w:rsidR="00651A0C">
        <w:rPr>
          <w:rFonts w:cs="Segoe UI"/>
        </w:rPr>
        <w:t>.</w:t>
      </w:r>
      <w:r w:rsidRPr="007936FA">
        <w:rPr>
          <w:rFonts w:cs="Segoe UI"/>
        </w:rPr>
        <w:t>C</w:t>
      </w:r>
      <w:r w:rsidR="00651A0C">
        <w:rPr>
          <w:rFonts w:cs="Segoe UI"/>
        </w:rPr>
        <w:t>.</w:t>
      </w:r>
      <w:r w:rsidRPr="007936FA">
        <w:rPr>
          <w:rFonts w:cs="Segoe UI"/>
        </w:rPr>
        <w:t>, se procede a calcular un índice ponderado a nivel de los 5 grupos de obra de la CPC versión 2 A</w:t>
      </w:r>
      <w:r w:rsidR="00651A0C">
        <w:rPr>
          <w:rFonts w:cs="Segoe UI"/>
        </w:rPr>
        <w:t>.</w:t>
      </w:r>
      <w:r w:rsidRPr="007936FA">
        <w:rPr>
          <w:rFonts w:cs="Segoe UI"/>
        </w:rPr>
        <w:t>C</w:t>
      </w:r>
      <w:r w:rsidR="00651A0C">
        <w:rPr>
          <w:rFonts w:cs="Segoe UI"/>
        </w:rPr>
        <w:t>.</w:t>
      </w:r>
      <w:r w:rsidRPr="007936FA">
        <w:rPr>
          <w:rFonts w:cs="Segoe UI"/>
        </w:rPr>
        <w:t xml:space="preserve"> empleando las ponderaciones fijas generadas por la Dirección de Síntesis y Cuentas Nacionales a nivel de subclase CPC de la siguiente manera:</w:t>
      </w:r>
    </w:p>
    <w:p w14:paraId="28673036" w14:textId="77777777" w:rsidR="007936FA" w:rsidRPr="007936FA" w:rsidRDefault="007936FA" w:rsidP="00C829FA">
      <w:pPr>
        <w:pStyle w:val="Prrafodelista"/>
        <w:spacing w:line="276" w:lineRule="auto"/>
        <w:jc w:val="both"/>
        <w:rPr>
          <w:rFonts w:cs="Segoe UI"/>
        </w:rPr>
      </w:pPr>
    </w:p>
    <w:p w14:paraId="19B1547F" w14:textId="03A12030" w:rsidR="007936FA" w:rsidRDefault="007936FA" w:rsidP="00C829FA">
      <w:pPr>
        <w:pStyle w:val="Prrafodelista"/>
        <w:spacing w:line="276" w:lineRule="auto"/>
        <w:jc w:val="both"/>
        <w:rPr>
          <w:rFonts w:cs="Segoe UI"/>
        </w:rPr>
      </w:pPr>
      <w:r w:rsidRPr="007936FA">
        <w:rPr>
          <w:rFonts w:cs="Segoe UI"/>
        </w:rPr>
        <w:t>Cálculo del Indicador Ponderado Nacional por grupo de obra:</w:t>
      </w:r>
    </w:p>
    <w:p w14:paraId="575C7ACC" w14:textId="77777777" w:rsidR="007936FA" w:rsidRPr="007936FA" w:rsidRDefault="007936FA" w:rsidP="00C829FA">
      <w:pPr>
        <w:pStyle w:val="Prrafodelista"/>
        <w:rPr>
          <w:rFonts w:cs="Segoe UI"/>
        </w:rPr>
      </w:pPr>
    </w:p>
    <w:p w14:paraId="43034D8D" w14:textId="044B8195" w:rsidR="007936FA" w:rsidRPr="00D940BE" w:rsidRDefault="00C836BB" w:rsidP="007936FA">
      <w:pPr>
        <w:pStyle w:val="Prrafodelista"/>
        <w:jc w:val="center"/>
        <w:rPr>
          <w:rFonts w:eastAsiaTheme="minorEastAsia" w:cs="Segoe UI"/>
        </w:rPr>
      </w:pPr>
      <m:oMathPara>
        <m:oMath>
          <m:sSub>
            <m:sSubPr>
              <m:ctrlPr>
                <w:rPr>
                  <w:rFonts w:ascii="Cambria Math" w:hAnsi="Cambria Math" w:cs="Segoe UI"/>
                </w:rPr>
              </m:ctrlPr>
            </m:sSubPr>
            <m:e>
              <m:r>
                <m:rPr>
                  <m:sty m:val="p"/>
                </m:rPr>
                <w:rPr>
                  <w:rFonts w:ascii="Cambria Math" w:hAnsi="Cambria Math" w:cs="Segoe UI"/>
                </w:rPr>
                <m:t>IPOC</m:t>
              </m:r>
            </m:e>
            <m:sub>
              <m:r>
                <m:rPr>
                  <m:sty m:val="p"/>
                </m:rPr>
                <w:rPr>
                  <w:rFonts w:ascii="Cambria Math" w:hAnsi="Cambria Math" w:cs="Segoe UI"/>
                </w:rPr>
                <m:t xml:space="preserve"> s, t</m:t>
              </m:r>
            </m:sub>
          </m:sSub>
          <m:r>
            <m:rPr>
              <m:sty m:val="p"/>
            </m:rPr>
            <w:rPr>
              <w:rFonts w:ascii="Cambria Math" w:hAnsi="Cambria Math" w:cs="Segoe UI"/>
            </w:rPr>
            <m:t xml:space="preserve">= </m:t>
          </m:r>
          <m:nary>
            <m:naryPr>
              <m:chr m:val="∑"/>
              <m:limLoc m:val="subSup"/>
              <m:ctrlPr>
                <w:rPr>
                  <w:rFonts w:ascii="Cambria Math" w:hAnsi="Cambria Math" w:cs="Segoe UI"/>
                </w:rPr>
              </m:ctrlPr>
            </m:naryPr>
            <m:sub>
              <m:r>
                <m:rPr>
                  <m:sty m:val="p"/>
                </m:rPr>
                <w:rPr>
                  <w:rFonts w:ascii="Cambria Math" w:hAnsi="Cambria Math" w:cs="Segoe UI"/>
                </w:rPr>
                <m:t>j=1</m:t>
              </m:r>
            </m:sub>
            <m:sup>
              <m:r>
                <m:rPr>
                  <m:sty m:val="p"/>
                </m:rPr>
                <w:rPr>
                  <w:rFonts w:ascii="Cambria Math" w:hAnsi="Cambria Math" w:cs="Segoe UI"/>
                </w:rPr>
                <m:t>N</m:t>
              </m:r>
            </m:sup>
            <m:e>
              <m:r>
                <m:rPr>
                  <m:sty m:val="p"/>
                </m:rPr>
                <w:rPr>
                  <w:rFonts w:ascii="Cambria Math" w:hAnsi="Cambria Math" w:cs="Segoe UI"/>
                </w:rPr>
                <m:t>(</m:t>
              </m:r>
              <m:sSub>
                <m:sSubPr>
                  <m:ctrlPr>
                    <w:rPr>
                      <w:rFonts w:ascii="Cambria Math" w:hAnsi="Cambria Math" w:cs="Segoe UI"/>
                    </w:rPr>
                  </m:ctrlPr>
                </m:sSubPr>
                <m:e>
                  <m:r>
                    <m:rPr>
                      <m:sty m:val="p"/>
                    </m:rPr>
                    <w:rPr>
                      <w:rFonts w:ascii="Cambria Math" w:hAnsi="Cambria Math" w:cs="Segoe UI"/>
                    </w:rPr>
                    <m:t>I</m:t>
                  </m:r>
                </m:e>
                <m:sub>
                  <m:r>
                    <m:rPr>
                      <m:sty m:val="p"/>
                    </m:rPr>
                    <w:rPr>
                      <w:rFonts w:ascii="Cambria Math" w:hAnsi="Cambria Math" w:cs="Segoe UI"/>
                    </w:rPr>
                    <m:t>j, t 2018</m:t>
                  </m:r>
                </m:sub>
              </m:sSub>
              <m:r>
                <m:rPr>
                  <m:sty m:val="p"/>
                </m:rPr>
                <w:rPr>
                  <w:rFonts w:ascii="Cambria Math" w:hAnsi="Cambria Math" w:cs="Segoe UI"/>
                </w:rPr>
                <m:t>*</m:t>
              </m:r>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j</m:t>
                  </m:r>
                </m:sub>
              </m:sSub>
              <m:r>
                <m:rPr>
                  <m:sty m:val="p"/>
                </m:rPr>
                <w:rPr>
                  <w:rFonts w:ascii="Cambria Math" w:hAnsi="Cambria Math" w:cs="Segoe UI"/>
                </w:rPr>
                <m:t>)/</m:t>
              </m:r>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s</m:t>
                  </m:r>
                </m:sub>
              </m:sSub>
            </m:e>
          </m:nary>
        </m:oMath>
      </m:oMathPara>
    </w:p>
    <w:p w14:paraId="5FB6D1F2" w14:textId="77777777" w:rsidR="007936FA" w:rsidRPr="007936FA" w:rsidRDefault="007936FA" w:rsidP="00C829FA">
      <w:pPr>
        <w:pStyle w:val="Prrafodelista"/>
        <w:jc w:val="center"/>
        <w:rPr>
          <w:rFonts w:cs="Segoe UI"/>
        </w:rPr>
      </w:pPr>
    </w:p>
    <w:p w14:paraId="70C2E3A6" w14:textId="77777777" w:rsidR="007936FA" w:rsidRPr="007936FA" w:rsidRDefault="007936FA" w:rsidP="00C829FA">
      <w:pPr>
        <w:pStyle w:val="Prrafodelista"/>
        <w:spacing w:line="276" w:lineRule="auto"/>
        <w:jc w:val="both"/>
        <w:rPr>
          <w:rFonts w:cs="Segoe UI"/>
        </w:rPr>
      </w:pPr>
      <w:r w:rsidRPr="007936FA">
        <w:rPr>
          <w:rFonts w:cs="Segoe UI"/>
        </w:rPr>
        <w:t xml:space="preserve">Donde </w:t>
      </w:r>
      <m:oMath>
        <m:sSub>
          <m:sSubPr>
            <m:ctrlPr>
              <w:rPr>
                <w:rFonts w:ascii="Cambria Math" w:hAnsi="Cambria Math" w:cs="Segoe UI"/>
              </w:rPr>
            </m:ctrlPr>
          </m:sSubPr>
          <m:e>
            <m:r>
              <m:rPr>
                <m:sty m:val="p"/>
              </m:rPr>
              <w:rPr>
                <w:rFonts w:ascii="Cambria Math" w:hAnsi="Cambria Math" w:cs="Segoe UI"/>
              </w:rPr>
              <m:t>I</m:t>
            </m:r>
          </m:e>
          <m:sub>
            <m:r>
              <m:rPr>
                <m:sty m:val="p"/>
              </m:rPr>
              <w:rPr>
                <w:rFonts w:ascii="Cambria Math" w:hAnsi="Cambria Math" w:cs="Segoe UI"/>
              </w:rPr>
              <m:t>j, t 2018</m:t>
            </m:r>
          </m:sub>
        </m:sSub>
      </m:oMath>
      <w:r w:rsidRPr="007936FA">
        <w:rPr>
          <w:rFonts w:cs="Segoe UI"/>
        </w:rPr>
        <w:t xml:space="preserve"> es el índice simple a nivel de subclase CPC con base fija promedio 2018 y </w:t>
      </w:r>
      <m:oMath>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j</m:t>
            </m:r>
          </m:sub>
        </m:sSub>
      </m:oMath>
      <w:r w:rsidRPr="007936FA">
        <w:rPr>
          <w:rFonts w:cs="Segoe UI"/>
        </w:rPr>
        <w:t xml:space="preserve"> corresponde a la ponderación de la subclase de obra CPC y </w:t>
      </w:r>
      <m:oMath>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s</m:t>
            </m:r>
          </m:sub>
        </m:sSub>
      </m:oMath>
      <w:r w:rsidRPr="007936FA">
        <w:rPr>
          <w:rFonts w:cs="Segoe UI"/>
        </w:rPr>
        <w:t xml:space="preserve"> corresponde a la ponderación del grupo de obra CPC.</w:t>
      </w:r>
    </w:p>
    <w:p w14:paraId="7FA457CE" w14:textId="77777777" w:rsidR="007936FA" w:rsidRPr="007936FA" w:rsidRDefault="007936FA" w:rsidP="00C829FA">
      <w:pPr>
        <w:pStyle w:val="Prrafodelista"/>
        <w:spacing w:line="276" w:lineRule="auto"/>
        <w:jc w:val="both"/>
        <w:rPr>
          <w:rFonts w:cs="Segoe UI"/>
        </w:rPr>
      </w:pPr>
    </w:p>
    <w:p w14:paraId="5EC96774" w14:textId="77777777" w:rsidR="007936FA" w:rsidRPr="007936FA" w:rsidRDefault="007936FA" w:rsidP="00C829FA">
      <w:pPr>
        <w:pStyle w:val="Prrafodelista"/>
        <w:spacing w:line="276" w:lineRule="auto"/>
        <w:jc w:val="both"/>
        <w:rPr>
          <w:rFonts w:cs="Segoe UI"/>
        </w:rPr>
      </w:pPr>
      <w:r w:rsidRPr="007936FA">
        <w:rPr>
          <w:rFonts w:cs="Segoe UI"/>
        </w:rPr>
        <w:t>Con el IPOC a nivel de grupo de obra CPC, se procede a calcular el IPOC total el cual corresponde a la siguiente fórmula:</w:t>
      </w:r>
    </w:p>
    <w:p w14:paraId="6F92C373" w14:textId="1A7258CD" w:rsidR="007936FA" w:rsidRDefault="007936FA" w:rsidP="00C829FA">
      <w:pPr>
        <w:pStyle w:val="Prrafodelista"/>
        <w:spacing w:line="276" w:lineRule="auto"/>
        <w:jc w:val="both"/>
        <w:rPr>
          <w:rFonts w:cs="Segoe UI"/>
        </w:rPr>
      </w:pPr>
      <w:r w:rsidRPr="007936FA">
        <w:rPr>
          <w:rFonts w:cs="Segoe UI"/>
        </w:rPr>
        <w:t>Cálculo del Indicador Ponderado Nacional Total:</w:t>
      </w:r>
    </w:p>
    <w:p w14:paraId="2FC564EC" w14:textId="77777777" w:rsidR="007936FA" w:rsidRPr="007936FA" w:rsidRDefault="007936FA" w:rsidP="00C829FA">
      <w:pPr>
        <w:pStyle w:val="Prrafodelista"/>
        <w:rPr>
          <w:rFonts w:cs="Segoe UI"/>
        </w:rPr>
      </w:pPr>
    </w:p>
    <w:p w14:paraId="6C610BB6" w14:textId="11DFC824" w:rsidR="007936FA" w:rsidRPr="00D940BE" w:rsidRDefault="00C836BB" w:rsidP="007936FA">
      <w:pPr>
        <w:pStyle w:val="Prrafodelista"/>
        <w:rPr>
          <w:rFonts w:eastAsiaTheme="minorEastAsia" w:cs="Segoe UI"/>
        </w:rPr>
      </w:pPr>
      <m:oMathPara>
        <m:oMath>
          <m:sSub>
            <m:sSubPr>
              <m:ctrlPr>
                <w:rPr>
                  <w:rFonts w:ascii="Cambria Math" w:hAnsi="Cambria Math" w:cs="Segoe UI"/>
                </w:rPr>
              </m:ctrlPr>
            </m:sSubPr>
            <m:e>
              <m:r>
                <m:rPr>
                  <m:sty m:val="p"/>
                </m:rPr>
                <w:rPr>
                  <w:rFonts w:ascii="Cambria Math" w:hAnsi="Cambria Math" w:cs="Segoe UI"/>
                </w:rPr>
                <m:t>IPOC</m:t>
              </m:r>
            </m:e>
            <m:sub>
              <m:r>
                <m:rPr>
                  <m:sty m:val="p"/>
                </m:rPr>
                <w:rPr>
                  <w:rFonts w:ascii="Cambria Math" w:hAnsi="Cambria Math" w:cs="Segoe UI"/>
                </w:rPr>
                <m:t xml:space="preserve"> t</m:t>
              </m:r>
            </m:sub>
          </m:sSub>
          <m:r>
            <m:rPr>
              <m:sty m:val="p"/>
            </m:rPr>
            <w:rPr>
              <w:rFonts w:ascii="Cambria Math" w:hAnsi="Cambria Math" w:cs="Segoe UI"/>
            </w:rPr>
            <m:t xml:space="preserve">= </m:t>
          </m:r>
          <m:nary>
            <m:naryPr>
              <m:chr m:val="∑"/>
              <m:limLoc m:val="subSup"/>
              <m:ctrlPr>
                <w:rPr>
                  <w:rFonts w:ascii="Cambria Math" w:hAnsi="Cambria Math" w:cs="Segoe UI"/>
                </w:rPr>
              </m:ctrlPr>
            </m:naryPr>
            <m:sub>
              <m:r>
                <m:rPr>
                  <m:sty m:val="p"/>
                </m:rPr>
                <w:rPr>
                  <w:rFonts w:ascii="Cambria Math" w:hAnsi="Cambria Math" w:cs="Segoe UI"/>
                </w:rPr>
                <m:t>s=1</m:t>
              </m:r>
            </m:sub>
            <m:sup>
              <m:r>
                <m:rPr>
                  <m:sty m:val="p"/>
                </m:rPr>
                <w:rPr>
                  <w:rFonts w:ascii="Cambria Math" w:hAnsi="Cambria Math" w:cs="Segoe UI"/>
                </w:rPr>
                <m:t>N</m:t>
              </m:r>
            </m:sup>
            <m:e>
              <m:r>
                <m:rPr>
                  <m:sty m:val="p"/>
                </m:rPr>
                <w:rPr>
                  <w:rFonts w:ascii="Cambria Math" w:hAnsi="Cambria Math" w:cs="Segoe UI"/>
                </w:rPr>
                <m:t>(</m:t>
              </m:r>
              <m:sSub>
                <m:sSubPr>
                  <m:ctrlPr>
                    <w:rPr>
                      <w:rFonts w:ascii="Cambria Math" w:hAnsi="Cambria Math" w:cs="Segoe UI"/>
                    </w:rPr>
                  </m:ctrlPr>
                </m:sSubPr>
                <m:e>
                  <m:r>
                    <m:rPr>
                      <m:sty m:val="p"/>
                    </m:rPr>
                    <w:rPr>
                      <w:rFonts w:ascii="Cambria Math" w:hAnsi="Cambria Math" w:cs="Segoe UI"/>
                    </w:rPr>
                    <m:t>IPOC</m:t>
                  </m:r>
                </m:e>
                <m:sub>
                  <m:r>
                    <m:rPr>
                      <m:sty m:val="p"/>
                    </m:rPr>
                    <w:rPr>
                      <w:rFonts w:ascii="Cambria Math" w:hAnsi="Cambria Math" w:cs="Segoe UI"/>
                    </w:rPr>
                    <m:t>s,t</m:t>
                  </m:r>
                </m:sub>
              </m:sSub>
              <m:r>
                <m:rPr>
                  <m:sty m:val="p"/>
                </m:rPr>
                <w:rPr>
                  <w:rFonts w:ascii="Cambria Math" w:hAnsi="Cambria Math" w:cs="Segoe UI"/>
                </w:rPr>
                <m:t>*</m:t>
              </m:r>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s</m:t>
                  </m:r>
                </m:sub>
              </m:sSub>
              <m:r>
                <m:rPr>
                  <m:sty m:val="p"/>
                </m:rPr>
                <w:rPr>
                  <w:rFonts w:ascii="Cambria Math" w:hAnsi="Cambria Math" w:cs="Segoe UI"/>
                </w:rPr>
                <m:t>)</m:t>
              </m:r>
            </m:e>
          </m:nary>
        </m:oMath>
      </m:oMathPara>
    </w:p>
    <w:p w14:paraId="510DD35C" w14:textId="77777777" w:rsidR="007936FA" w:rsidRPr="007936FA" w:rsidRDefault="007936FA" w:rsidP="00C829FA">
      <w:pPr>
        <w:pStyle w:val="Prrafodelista"/>
        <w:rPr>
          <w:rFonts w:cs="Segoe UI"/>
        </w:rPr>
      </w:pPr>
    </w:p>
    <w:p w14:paraId="620B258C" w14:textId="77777777" w:rsidR="007936FA" w:rsidRPr="007936FA" w:rsidRDefault="007936FA" w:rsidP="00C829FA">
      <w:pPr>
        <w:pStyle w:val="Prrafodelista"/>
        <w:jc w:val="both"/>
        <w:rPr>
          <w:rFonts w:cs="Segoe UI"/>
        </w:rPr>
      </w:pPr>
      <w:r w:rsidRPr="007936FA">
        <w:rPr>
          <w:rFonts w:cs="Segoe UI"/>
        </w:rPr>
        <w:t xml:space="preserve">Donde </w:t>
      </w:r>
      <m:oMath>
        <m:sSub>
          <m:sSubPr>
            <m:ctrlPr>
              <w:rPr>
                <w:rFonts w:ascii="Cambria Math" w:hAnsi="Cambria Math" w:cs="Segoe UI"/>
              </w:rPr>
            </m:ctrlPr>
          </m:sSubPr>
          <m:e>
            <m:r>
              <m:rPr>
                <m:sty m:val="p"/>
              </m:rPr>
              <w:rPr>
                <w:rFonts w:ascii="Cambria Math" w:hAnsi="Cambria Math" w:cs="Segoe UI"/>
              </w:rPr>
              <m:t>IPOC</m:t>
            </m:r>
          </m:e>
          <m:sub>
            <m:r>
              <m:rPr>
                <m:sty m:val="p"/>
              </m:rPr>
              <w:rPr>
                <w:rFonts w:ascii="Cambria Math" w:hAnsi="Cambria Math" w:cs="Segoe UI"/>
              </w:rPr>
              <m:t>s, t</m:t>
            </m:r>
          </m:sub>
        </m:sSub>
      </m:oMath>
      <w:r w:rsidRPr="007936FA">
        <w:rPr>
          <w:rFonts w:cs="Segoe UI"/>
        </w:rPr>
        <w:t xml:space="preserve"> es el índice ponderado a nivel de grupo de obra CPC descrito anteriormente y </w:t>
      </w:r>
      <m:oMath>
        <m:sSub>
          <m:sSubPr>
            <m:ctrlPr>
              <w:rPr>
                <w:rFonts w:ascii="Cambria Math" w:hAnsi="Cambria Math" w:cs="Segoe UI"/>
              </w:rPr>
            </m:ctrlPr>
          </m:sSubPr>
          <m:e>
            <m:r>
              <m:rPr>
                <m:sty m:val="p"/>
              </m:rPr>
              <w:rPr>
                <w:rFonts w:ascii="Cambria Math" w:hAnsi="Cambria Math" w:cs="Segoe UI"/>
              </w:rPr>
              <m:t>W</m:t>
            </m:r>
          </m:e>
          <m:sub>
            <m:r>
              <m:rPr>
                <m:sty m:val="p"/>
              </m:rPr>
              <w:rPr>
                <w:rFonts w:ascii="Cambria Math" w:hAnsi="Cambria Math" w:cs="Segoe UI"/>
              </w:rPr>
              <m:t>s</m:t>
            </m:r>
          </m:sub>
        </m:sSub>
      </m:oMath>
      <w:r w:rsidRPr="007936FA">
        <w:rPr>
          <w:rFonts w:cs="Segoe UI"/>
        </w:rPr>
        <w:t xml:space="preserve"> corresponde a la ponderación del grupo de obra CPC.</w:t>
      </w:r>
    </w:p>
    <w:p w14:paraId="18BF6C02" w14:textId="77777777" w:rsidR="003D08E7" w:rsidRDefault="003D08E7" w:rsidP="007936FA">
      <w:pPr>
        <w:pStyle w:val="Prrafodelista"/>
        <w:rPr>
          <w:rFonts w:cs="Segoe UI"/>
        </w:rPr>
      </w:pPr>
    </w:p>
    <w:p w14:paraId="3170CD17" w14:textId="282550D5" w:rsidR="003D08E7" w:rsidRDefault="003D08E7" w:rsidP="007936FA">
      <w:pPr>
        <w:pStyle w:val="Prrafodelista"/>
        <w:rPr>
          <w:rFonts w:cs="Segoe UI"/>
        </w:rPr>
      </w:pPr>
    </w:p>
    <w:p w14:paraId="3A9AD12C" w14:textId="60575DFF" w:rsidR="008A55FA" w:rsidRDefault="008A55FA" w:rsidP="007936FA">
      <w:pPr>
        <w:pStyle w:val="Prrafodelista"/>
        <w:rPr>
          <w:rFonts w:cs="Segoe UI"/>
        </w:rPr>
      </w:pPr>
    </w:p>
    <w:p w14:paraId="12BDF7C0" w14:textId="1CD63ABF" w:rsidR="008A55FA" w:rsidRDefault="008A55FA" w:rsidP="007936FA">
      <w:pPr>
        <w:pStyle w:val="Prrafodelista"/>
        <w:rPr>
          <w:rFonts w:cs="Segoe UI"/>
        </w:rPr>
      </w:pPr>
    </w:p>
    <w:p w14:paraId="61987B7D" w14:textId="77777777" w:rsidR="008A55FA" w:rsidRDefault="008A55FA" w:rsidP="007936FA">
      <w:pPr>
        <w:pStyle w:val="Prrafodelista"/>
        <w:rPr>
          <w:rFonts w:cs="Segoe UI"/>
        </w:rPr>
      </w:pPr>
    </w:p>
    <w:p w14:paraId="506D027C" w14:textId="018FD3B7" w:rsidR="007936FA" w:rsidRPr="008336D3" w:rsidRDefault="007936FA" w:rsidP="008336D3">
      <w:pPr>
        <w:pStyle w:val="Prrafodelista"/>
        <w:numPr>
          <w:ilvl w:val="0"/>
          <w:numId w:val="32"/>
        </w:numPr>
        <w:spacing w:line="300" w:lineRule="auto"/>
        <w:jc w:val="both"/>
        <w:rPr>
          <w:b/>
          <w:szCs w:val="22"/>
        </w:rPr>
      </w:pPr>
      <w:r w:rsidRPr="008336D3">
        <w:rPr>
          <w:b/>
          <w:szCs w:val="22"/>
        </w:rPr>
        <w:lastRenderedPageBreak/>
        <w:t>Uso de ponderadores externos</w:t>
      </w:r>
    </w:p>
    <w:p w14:paraId="01053A20" w14:textId="77777777" w:rsidR="007936FA" w:rsidRPr="00C829FA" w:rsidRDefault="007936FA" w:rsidP="008336D3">
      <w:pPr>
        <w:pStyle w:val="Prrafodelista"/>
        <w:spacing w:line="276" w:lineRule="auto"/>
        <w:jc w:val="both"/>
        <w:rPr>
          <w:rFonts w:cs="Segoe UI"/>
        </w:rPr>
      </w:pPr>
      <w:r w:rsidRPr="00D940BE">
        <w:rPr>
          <w:rFonts w:cs="Segoe UI"/>
        </w:rPr>
        <w:t>Dado que el diseño del IPOC es por muestreo no probabilístico es necesario contar con ponderadores externos de fuentes con mayor cobertura, con el objetivo de reducir el sesgo de sobreestimación o subestimación de las variaciones del índice total y por gru</w:t>
      </w:r>
      <w:r w:rsidRPr="00BE6603">
        <w:rPr>
          <w:rFonts w:cs="Segoe UI"/>
        </w:rPr>
        <w:t>pos de obra, debido a que la muestra puede sobredimensionar o subestimar el peso de un grupo</w:t>
      </w:r>
      <w:r w:rsidRPr="0009743C">
        <w:rPr>
          <w:rFonts w:cs="Segoe UI"/>
        </w:rPr>
        <w:t xml:space="preserve"> de obra. Para este fin, se utilizan como ponderadores externos la participación de cada grupo de obra (producto) en la cuenta de producción corriente del sector de obras civiles, realizadas en el año 2018 por la Dirección de Síntesis y Cuentas Nacionales, la cual se construye a partir de registros administrativos. La utilización y combinación </w:t>
      </w:r>
      <w:r w:rsidRPr="005E02BE">
        <w:rPr>
          <w:rFonts w:cs="Segoe UI"/>
        </w:rPr>
        <w:t xml:space="preserve">de estas fuentes se realizan de acuerdo con las recomendaciones internacionales (Organización Internacional del Trabajo, manual del índice de precios al consumidor. 2006). </w:t>
      </w:r>
    </w:p>
    <w:p w14:paraId="40938064" w14:textId="77777777" w:rsidR="007936FA" w:rsidRPr="007936FA" w:rsidRDefault="007936FA" w:rsidP="00C829FA">
      <w:pPr>
        <w:pStyle w:val="Prrafodelista"/>
        <w:rPr>
          <w:rFonts w:cs="Segoe UI"/>
        </w:rPr>
      </w:pPr>
    </w:p>
    <w:p w14:paraId="75B160F4" w14:textId="7DF332CE" w:rsidR="007936FA" w:rsidRPr="007936FA" w:rsidRDefault="007936FA" w:rsidP="00C829FA">
      <w:pPr>
        <w:pStyle w:val="Prrafodelista"/>
        <w:jc w:val="center"/>
        <w:rPr>
          <w:rFonts w:cs="Segoe UI"/>
        </w:rPr>
      </w:pPr>
      <w:r w:rsidRPr="007936FA">
        <w:rPr>
          <w:rFonts w:cs="Segoe UI"/>
        </w:rPr>
        <w:t xml:space="preserve">Tabla </w:t>
      </w:r>
      <w:r w:rsidR="004F5F94">
        <w:rPr>
          <w:rFonts w:cs="Segoe UI"/>
        </w:rPr>
        <w:t>3</w:t>
      </w:r>
      <w:r w:rsidRPr="007936FA">
        <w:rPr>
          <w:rFonts w:cs="Segoe UI"/>
        </w:rPr>
        <w:t>. Ponderaciones según tipo de obra.</w:t>
      </w:r>
    </w:p>
    <w:tbl>
      <w:tblPr>
        <w:tblW w:w="8980" w:type="dxa"/>
        <w:jc w:val="center"/>
        <w:tblCellMar>
          <w:left w:w="0" w:type="dxa"/>
          <w:right w:w="0" w:type="dxa"/>
        </w:tblCellMar>
        <w:tblLook w:val="04A0" w:firstRow="1" w:lastRow="0" w:firstColumn="1" w:lastColumn="0" w:noHBand="0" w:noVBand="1"/>
      </w:tblPr>
      <w:tblGrid>
        <w:gridCol w:w="1230"/>
        <w:gridCol w:w="5798"/>
        <w:gridCol w:w="1952"/>
      </w:tblGrid>
      <w:tr w:rsidR="003D08E7" w:rsidRPr="003366DE" w14:paraId="140272DB" w14:textId="77777777" w:rsidTr="000B440E">
        <w:trPr>
          <w:trHeight w:val="171"/>
          <w:tblHeader/>
          <w:jc w:val="center"/>
        </w:trPr>
        <w:tc>
          <w:tcPr>
            <w:tcW w:w="1230" w:type="dxa"/>
            <w:tcBorders>
              <w:top w:val="single" w:sz="4" w:space="0" w:color="auto"/>
              <w:bottom w:val="single" w:sz="4" w:space="0" w:color="auto"/>
            </w:tcBorders>
            <w:noWrap/>
            <w:tcMar>
              <w:top w:w="0" w:type="dxa"/>
              <w:left w:w="70" w:type="dxa"/>
              <w:bottom w:w="0" w:type="dxa"/>
              <w:right w:w="70" w:type="dxa"/>
            </w:tcMar>
            <w:vAlign w:val="center"/>
            <w:hideMark/>
          </w:tcPr>
          <w:p w14:paraId="30E17A23" w14:textId="77777777" w:rsidR="007936FA" w:rsidRPr="003366DE" w:rsidRDefault="007936FA" w:rsidP="00C829FA">
            <w:pPr>
              <w:rPr>
                <w:rFonts w:cs="Segoe UI"/>
              </w:rPr>
            </w:pPr>
            <w:r w:rsidRPr="003366DE">
              <w:rPr>
                <w:rFonts w:cs="Segoe UI"/>
              </w:rPr>
              <w:t>Código</w:t>
            </w:r>
          </w:p>
        </w:tc>
        <w:tc>
          <w:tcPr>
            <w:tcW w:w="5798" w:type="dxa"/>
            <w:tcBorders>
              <w:top w:val="single" w:sz="4" w:space="0" w:color="auto"/>
              <w:bottom w:val="single" w:sz="4" w:space="0" w:color="auto"/>
            </w:tcBorders>
            <w:noWrap/>
            <w:tcMar>
              <w:top w:w="0" w:type="dxa"/>
              <w:left w:w="70" w:type="dxa"/>
              <w:bottom w:w="0" w:type="dxa"/>
              <w:right w:w="70" w:type="dxa"/>
            </w:tcMar>
            <w:vAlign w:val="center"/>
            <w:hideMark/>
          </w:tcPr>
          <w:p w14:paraId="5517502E" w14:textId="77777777" w:rsidR="007936FA" w:rsidRPr="003366DE" w:rsidRDefault="007936FA" w:rsidP="00A93DCE">
            <w:pPr>
              <w:jc w:val="center"/>
              <w:rPr>
                <w:rFonts w:cs="Segoe UI"/>
              </w:rPr>
            </w:pPr>
            <w:r w:rsidRPr="003366DE">
              <w:rPr>
                <w:rFonts w:cs="Segoe UI"/>
              </w:rPr>
              <w:t>Grupo de obra</w:t>
            </w:r>
          </w:p>
        </w:tc>
        <w:tc>
          <w:tcPr>
            <w:tcW w:w="1951" w:type="dxa"/>
            <w:tcBorders>
              <w:top w:val="single" w:sz="4" w:space="0" w:color="auto"/>
              <w:bottom w:val="single" w:sz="4" w:space="0" w:color="auto"/>
            </w:tcBorders>
            <w:noWrap/>
            <w:tcMar>
              <w:top w:w="0" w:type="dxa"/>
              <w:left w:w="70" w:type="dxa"/>
              <w:bottom w:w="0" w:type="dxa"/>
              <w:right w:w="70" w:type="dxa"/>
            </w:tcMar>
            <w:vAlign w:val="center"/>
            <w:hideMark/>
          </w:tcPr>
          <w:p w14:paraId="7A6BC8C7" w14:textId="77777777" w:rsidR="007936FA" w:rsidRPr="003366DE" w:rsidRDefault="007936FA" w:rsidP="00A93DCE">
            <w:pPr>
              <w:jc w:val="center"/>
              <w:rPr>
                <w:rFonts w:cs="Segoe UI"/>
              </w:rPr>
            </w:pPr>
            <w:r w:rsidRPr="003366DE">
              <w:rPr>
                <w:rFonts w:cs="Segoe UI"/>
              </w:rPr>
              <w:t>Ponderador base 2018p</w:t>
            </w:r>
          </w:p>
        </w:tc>
      </w:tr>
      <w:tr w:rsidR="003D08E7" w:rsidRPr="003366DE" w14:paraId="4C39E9F2" w14:textId="77777777" w:rsidTr="000B440E">
        <w:trPr>
          <w:trHeight w:val="345"/>
          <w:jc w:val="center"/>
        </w:trPr>
        <w:tc>
          <w:tcPr>
            <w:tcW w:w="1230" w:type="dxa"/>
            <w:tcBorders>
              <w:top w:val="single" w:sz="4" w:space="0" w:color="auto"/>
            </w:tcBorders>
            <w:noWrap/>
            <w:tcMar>
              <w:top w:w="0" w:type="dxa"/>
              <w:left w:w="70" w:type="dxa"/>
              <w:bottom w:w="0" w:type="dxa"/>
              <w:right w:w="70" w:type="dxa"/>
            </w:tcMar>
            <w:vAlign w:val="center"/>
            <w:hideMark/>
          </w:tcPr>
          <w:p w14:paraId="3CFCF913" w14:textId="77777777" w:rsidR="007936FA" w:rsidRPr="003366DE" w:rsidRDefault="007936FA" w:rsidP="00A93DCE">
            <w:pPr>
              <w:jc w:val="center"/>
              <w:rPr>
                <w:rFonts w:cs="Segoe UI"/>
              </w:rPr>
            </w:pPr>
            <w:r w:rsidRPr="003366DE">
              <w:rPr>
                <w:rFonts w:cs="Segoe UI"/>
              </w:rPr>
              <w:t>530201</w:t>
            </w:r>
          </w:p>
        </w:tc>
        <w:tc>
          <w:tcPr>
            <w:tcW w:w="5798" w:type="dxa"/>
            <w:tcBorders>
              <w:top w:val="single" w:sz="4" w:space="0" w:color="auto"/>
            </w:tcBorders>
            <w:tcMar>
              <w:top w:w="0" w:type="dxa"/>
              <w:left w:w="70" w:type="dxa"/>
              <w:bottom w:w="0" w:type="dxa"/>
              <w:right w:w="70" w:type="dxa"/>
            </w:tcMar>
            <w:vAlign w:val="center"/>
            <w:hideMark/>
          </w:tcPr>
          <w:p w14:paraId="4FEC2C9C" w14:textId="77777777" w:rsidR="007936FA" w:rsidRPr="003366DE" w:rsidRDefault="007936FA" w:rsidP="00A93DCE">
            <w:pPr>
              <w:jc w:val="center"/>
              <w:rPr>
                <w:rFonts w:cs="Segoe UI"/>
              </w:rPr>
            </w:pPr>
            <w:r w:rsidRPr="003366DE">
              <w:rPr>
                <w:rFonts w:cs="Segoe UI"/>
              </w:rPr>
              <w:t>Carreteras, calles, vías férreas y pistas de aterrizaje, puentes, carreteras elevadas y túneles</w:t>
            </w:r>
          </w:p>
        </w:tc>
        <w:tc>
          <w:tcPr>
            <w:tcW w:w="1951" w:type="dxa"/>
            <w:tcBorders>
              <w:top w:val="single" w:sz="4" w:space="0" w:color="auto"/>
            </w:tcBorders>
            <w:noWrap/>
            <w:tcMar>
              <w:top w:w="0" w:type="dxa"/>
              <w:left w:w="70" w:type="dxa"/>
              <w:bottom w:w="0" w:type="dxa"/>
              <w:right w:w="70" w:type="dxa"/>
            </w:tcMar>
            <w:vAlign w:val="center"/>
            <w:hideMark/>
          </w:tcPr>
          <w:p w14:paraId="32784D4A" w14:textId="77777777" w:rsidR="007936FA" w:rsidRPr="003366DE" w:rsidRDefault="007936FA" w:rsidP="00A93DCE">
            <w:pPr>
              <w:jc w:val="center"/>
              <w:rPr>
                <w:rFonts w:cs="Segoe UI"/>
              </w:rPr>
            </w:pPr>
            <w:r w:rsidRPr="003366DE">
              <w:rPr>
                <w:rFonts w:cs="Segoe UI"/>
              </w:rPr>
              <w:t>55,6%</w:t>
            </w:r>
          </w:p>
        </w:tc>
      </w:tr>
      <w:tr w:rsidR="003D08E7" w:rsidRPr="003366DE" w14:paraId="282813D7" w14:textId="77777777" w:rsidTr="000B440E">
        <w:trPr>
          <w:trHeight w:val="171"/>
          <w:jc w:val="center"/>
        </w:trPr>
        <w:tc>
          <w:tcPr>
            <w:tcW w:w="1230" w:type="dxa"/>
            <w:noWrap/>
            <w:tcMar>
              <w:top w:w="0" w:type="dxa"/>
              <w:left w:w="70" w:type="dxa"/>
              <w:bottom w:w="0" w:type="dxa"/>
              <w:right w:w="70" w:type="dxa"/>
            </w:tcMar>
            <w:vAlign w:val="center"/>
            <w:hideMark/>
          </w:tcPr>
          <w:p w14:paraId="64D0CF7D" w14:textId="77777777" w:rsidR="007936FA" w:rsidRPr="003366DE" w:rsidRDefault="007936FA" w:rsidP="00A93DCE">
            <w:pPr>
              <w:jc w:val="center"/>
              <w:rPr>
                <w:rFonts w:cs="Segoe UI"/>
              </w:rPr>
            </w:pPr>
            <w:r w:rsidRPr="003366DE">
              <w:rPr>
                <w:rFonts w:cs="Segoe UI"/>
              </w:rPr>
              <w:t>530202</w:t>
            </w:r>
          </w:p>
        </w:tc>
        <w:tc>
          <w:tcPr>
            <w:tcW w:w="5798" w:type="dxa"/>
            <w:tcMar>
              <w:top w:w="0" w:type="dxa"/>
              <w:left w:w="70" w:type="dxa"/>
              <w:bottom w:w="0" w:type="dxa"/>
              <w:right w:w="70" w:type="dxa"/>
            </w:tcMar>
            <w:vAlign w:val="center"/>
            <w:hideMark/>
          </w:tcPr>
          <w:p w14:paraId="39B4E1CD" w14:textId="77777777" w:rsidR="007936FA" w:rsidRPr="003366DE" w:rsidRDefault="007936FA" w:rsidP="00A93DCE">
            <w:pPr>
              <w:jc w:val="center"/>
              <w:rPr>
                <w:rFonts w:cs="Segoe UI"/>
              </w:rPr>
            </w:pPr>
            <w:r w:rsidRPr="003366DE">
              <w:rPr>
                <w:rFonts w:cs="Segoe UI"/>
              </w:rPr>
              <w:t>Puertos, canales, presas, sistemas de riego y otras obras hidráulicas (acueductos)</w:t>
            </w:r>
          </w:p>
        </w:tc>
        <w:tc>
          <w:tcPr>
            <w:tcW w:w="1951" w:type="dxa"/>
            <w:noWrap/>
            <w:tcMar>
              <w:top w:w="0" w:type="dxa"/>
              <w:left w:w="70" w:type="dxa"/>
              <w:bottom w:w="0" w:type="dxa"/>
              <w:right w:w="70" w:type="dxa"/>
            </w:tcMar>
            <w:vAlign w:val="center"/>
            <w:hideMark/>
          </w:tcPr>
          <w:p w14:paraId="6B4744D2" w14:textId="77777777" w:rsidR="007936FA" w:rsidRPr="003366DE" w:rsidRDefault="007936FA" w:rsidP="00A93DCE">
            <w:pPr>
              <w:jc w:val="center"/>
              <w:rPr>
                <w:rFonts w:cs="Segoe UI"/>
              </w:rPr>
            </w:pPr>
            <w:r w:rsidRPr="003366DE">
              <w:rPr>
                <w:rFonts w:cs="Segoe UI"/>
              </w:rPr>
              <w:t>5,8%</w:t>
            </w:r>
          </w:p>
        </w:tc>
      </w:tr>
      <w:tr w:rsidR="003D08E7" w:rsidRPr="003366DE" w14:paraId="33AB2BA6" w14:textId="77777777" w:rsidTr="000B440E">
        <w:trPr>
          <w:trHeight w:val="171"/>
          <w:jc w:val="center"/>
        </w:trPr>
        <w:tc>
          <w:tcPr>
            <w:tcW w:w="1230" w:type="dxa"/>
            <w:noWrap/>
            <w:tcMar>
              <w:top w:w="0" w:type="dxa"/>
              <w:left w:w="70" w:type="dxa"/>
              <w:bottom w:w="0" w:type="dxa"/>
              <w:right w:w="70" w:type="dxa"/>
            </w:tcMar>
            <w:vAlign w:val="center"/>
            <w:hideMark/>
          </w:tcPr>
          <w:p w14:paraId="248DFA25" w14:textId="77777777" w:rsidR="007936FA" w:rsidRPr="003366DE" w:rsidRDefault="007936FA" w:rsidP="00A93DCE">
            <w:pPr>
              <w:jc w:val="center"/>
              <w:rPr>
                <w:rFonts w:cs="Segoe UI"/>
              </w:rPr>
            </w:pPr>
            <w:r w:rsidRPr="003366DE">
              <w:rPr>
                <w:rFonts w:cs="Segoe UI"/>
              </w:rPr>
              <w:t>530203</w:t>
            </w:r>
          </w:p>
        </w:tc>
        <w:tc>
          <w:tcPr>
            <w:tcW w:w="5798" w:type="dxa"/>
            <w:tcMar>
              <w:top w:w="0" w:type="dxa"/>
              <w:left w:w="70" w:type="dxa"/>
              <w:bottom w:w="0" w:type="dxa"/>
              <w:right w:w="70" w:type="dxa"/>
            </w:tcMar>
            <w:vAlign w:val="center"/>
            <w:hideMark/>
          </w:tcPr>
          <w:p w14:paraId="75C22B84" w14:textId="77777777" w:rsidR="007936FA" w:rsidRPr="003366DE" w:rsidRDefault="007936FA" w:rsidP="00A93DCE">
            <w:pPr>
              <w:jc w:val="center"/>
              <w:rPr>
                <w:rFonts w:cs="Segoe UI"/>
              </w:rPr>
            </w:pPr>
            <w:r w:rsidRPr="003366DE">
              <w:rPr>
                <w:rFonts w:cs="Segoe UI"/>
              </w:rPr>
              <w:t>Tuberías para la conducción de gas a larga distancia, líneas de comunicación y cables de poder; tuberías y cables locales, y obras conexas</w:t>
            </w:r>
          </w:p>
        </w:tc>
        <w:tc>
          <w:tcPr>
            <w:tcW w:w="1951" w:type="dxa"/>
            <w:noWrap/>
            <w:tcMar>
              <w:top w:w="0" w:type="dxa"/>
              <w:left w:w="70" w:type="dxa"/>
              <w:bottom w:w="0" w:type="dxa"/>
              <w:right w:w="70" w:type="dxa"/>
            </w:tcMar>
            <w:vAlign w:val="center"/>
            <w:hideMark/>
          </w:tcPr>
          <w:p w14:paraId="350C4B22" w14:textId="77777777" w:rsidR="007936FA" w:rsidRPr="003366DE" w:rsidRDefault="007936FA" w:rsidP="00A93DCE">
            <w:pPr>
              <w:jc w:val="center"/>
              <w:rPr>
                <w:rFonts w:cs="Segoe UI"/>
              </w:rPr>
            </w:pPr>
            <w:r w:rsidRPr="003366DE">
              <w:rPr>
                <w:rFonts w:cs="Segoe UI"/>
              </w:rPr>
              <w:t>19,5%</w:t>
            </w:r>
          </w:p>
        </w:tc>
      </w:tr>
      <w:tr w:rsidR="003D08E7" w:rsidRPr="003366DE" w14:paraId="1C03ED66" w14:textId="77777777" w:rsidTr="000B440E">
        <w:trPr>
          <w:trHeight w:val="345"/>
          <w:jc w:val="center"/>
        </w:trPr>
        <w:tc>
          <w:tcPr>
            <w:tcW w:w="1230" w:type="dxa"/>
            <w:noWrap/>
            <w:tcMar>
              <w:top w:w="0" w:type="dxa"/>
              <w:left w:w="70" w:type="dxa"/>
              <w:bottom w:w="0" w:type="dxa"/>
              <w:right w:w="70" w:type="dxa"/>
            </w:tcMar>
            <w:vAlign w:val="center"/>
            <w:hideMark/>
          </w:tcPr>
          <w:p w14:paraId="48B6400B" w14:textId="77777777" w:rsidR="007936FA" w:rsidRPr="003366DE" w:rsidRDefault="007936FA" w:rsidP="00A93DCE">
            <w:pPr>
              <w:jc w:val="center"/>
              <w:rPr>
                <w:rFonts w:cs="Segoe UI"/>
              </w:rPr>
            </w:pPr>
            <w:r w:rsidRPr="003366DE">
              <w:rPr>
                <w:rFonts w:cs="Segoe UI"/>
              </w:rPr>
              <w:t>530204</w:t>
            </w:r>
          </w:p>
        </w:tc>
        <w:tc>
          <w:tcPr>
            <w:tcW w:w="5798" w:type="dxa"/>
            <w:tcMar>
              <w:top w:w="0" w:type="dxa"/>
              <w:left w:w="70" w:type="dxa"/>
              <w:bottom w:w="0" w:type="dxa"/>
              <w:right w:w="70" w:type="dxa"/>
            </w:tcMar>
            <w:vAlign w:val="center"/>
            <w:hideMark/>
          </w:tcPr>
          <w:p w14:paraId="12C3BD71" w14:textId="77777777" w:rsidR="007936FA" w:rsidRPr="003366DE" w:rsidRDefault="007936FA" w:rsidP="00A93DCE">
            <w:pPr>
              <w:jc w:val="center"/>
              <w:rPr>
                <w:rFonts w:cs="Segoe UI"/>
              </w:rPr>
            </w:pPr>
            <w:r w:rsidRPr="003366DE">
              <w:rPr>
                <w:rFonts w:cs="Segoe UI"/>
              </w:rPr>
              <w:t>Construcciones en minas y plantas industriales</w:t>
            </w:r>
          </w:p>
        </w:tc>
        <w:tc>
          <w:tcPr>
            <w:tcW w:w="1951" w:type="dxa"/>
            <w:noWrap/>
            <w:tcMar>
              <w:top w:w="0" w:type="dxa"/>
              <w:left w:w="70" w:type="dxa"/>
              <w:bottom w:w="0" w:type="dxa"/>
              <w:right w:w="70" w:type="dxa"/>
            </w:tcMar>
            <w:vAlign w:val="center"/>
            <w:hideMark/>
          </w:tcPr>
          <w:p w14:paraId="7A474A8D" w14:textId="77777777" w:rsidR="007936FA" w:rsidRPr="003366DE" w:rsidRDefault="007936FA" w:rsidP="00A93DCE">
            <w:pPr>
              <w:jc w:val="center"/>
              <w:rPr>
                <w:rFonts w:cs="Segoe UI"/>
              </w:rPr>
            </w:pPr>
            <w:r w:rsidRPr="003366DE">
              <w:rPr>
                <w:rFonts w:cs="Segoe UI"/>
              </w:rPr>
              <w:t>9,5%</w:t>
            </w:r>
          </w:p>
        </w:tc>
      </w:tr>
      <w:tr w:rsidR="003D08E7" w:rsidRPr="003366DE" w14:paraId="5FB0EF67" w14:textId="77777777" w:rsidTr="000B440E">
        <w:trPr>
          <w:trHeight w:val="171"/>
          <w:jc w:val="center"/>
        </w:trPr>
        <w:tc>
          <w:tcPr>
            <w:tcW w:w="1230" w:type="dxa"/>
            <w:noWrap/>
            <w:tcMar>
              <w:top w:w="0" w:type="dxa"/>
              <w:left w:w="70" w:type="dxa"/>
              <w:bottom w:w="0" w:type="dxa"/>
              <w:right w:w="70" w:type="dxa"/>
            </w:tcMar>
            <w:vAlign w:val="center"/>
            <w:hideMark/>
          </w:tcPr>
          <w:p w14:paraId="5DB7245D" w14:textId="77777777" w:rsidR="007936FA" w:rsidRPr="003366DE" w:rsidRDefault="007936FA" w:rsidP="00A93DCE">
            <w:pPr>
              <w:jc w:val="center"/>
              <w:rPr>
                <w:rFonts w:cs="Segoe UI"/>
              </w:rPr>
            </w:pPr>
            <w:r w:rsidRPr="003366DE">
              <w:rPr>
                <w:rFonts w:cs="Segoe UI"/>
              </w:rPr>
              <w:t>530205</w:t>
            </w:r>
          </w:p>
        </w:tc>
        <w:tc>
          <w:tcPr>
            <w:tcW w:w="5798" w:type="dxa"/>
            <w:tcMar>
              <w:top w:w="0" w:type="dxa"/>
              <w:left w:w="70" w:type="dxa"/>
              <w:bottom w:w="0" w:type="dxa"/>
              <w:right w:w="70" w:type="dxa"/>
            </w:tcMar>
            <w:vAlign w:val="center"/>
            <w:hideMark/>
          </w:tcPr>
          <w:p w14:paraId="55FAFA78" w14:textId="77777777" w:rsidR="007936FA" w:rsidRPr="003366DE" w:rsidRDefault="007936FA" w:rsidP="00A93DCE">
            <w:pPr>
              <w:jc w:val="center"/>
              <w:rPr>
                <w:rFonts w:cs="Segoe UI"/>
              </w:rPr>
            </w:pPr>
            <w:r w:rsidRPr="003366DE">
              <w:rPr>
                <w:rFonts w:cs="Segoe UI"/>
              </w:rPr>
              <w:t>Construcciones deportivas al aire libre y otras obras de ingeniería civil</w:t>
            </w:r>
          </w:p>
        </w:tc>
        <w:tc>
          <w:tcPr>
            <w:tcW w:w="1951" w:type="dxa"/>
            <w:noWrap/>
            <w:tcMar>
              <w:top w:w="0" w:type="dxa"/>
              <w:left w:w="70" w:type="dxa"/>
              <w:bottom w:w="0" w:type="dxa"/>
              <w:right w:w="70" w:type="dxa"/>
            </w:tcMar>
            <w:vAlign w:val="center"/>
            <w:hideMark/>
          </w:tcPr>
          <w:p w14:paraId="1867C302" w14:textId="77777777" w:rsidR="007936FA" w:rsidRPr="003366DE" w:rsidRDefault="007936FA" w:rsidP="00A93DCE">
            <w:pPr>
              <w:jc w:val="center"/>
              <w:rPr>
                <w:rFonts w:cs="Segoe UI"/>
              </w:rPr>
            </w:pPr>
            <w:r w:rsidRPr="003366DE">
              <w:rPr>
                <w:rFonts w:cs="Segoe UI"/>
              </w:rPr>
              <w:t>9,6%</w:t>
            </w:r>
          </w:p>
        </w:tc>
      </w:tr>
      <w:tr w:rsidR="003D08E7" w:rsidRPr="003366DE" w14:paraId="23B9A857" w14:textId="77777777" w:rsidTr="000B440E">
        <w:trPr>
          <w:trHeight w:val="171"/>
          <w:jc w:val="center"/>
        </w:trPr>
        <w:tc>
          <w:tcPr>
            <w:tcW w:w="1230" w:type="dxa"/>
            <w:tcBorders>
              <w:top w:val="single" w:sz="4" w:space="0" w:color="auto"/>
              <w:bottom w:val="single" w:sz="4" w:space="0" w:color="auto"/>
            </w:tcBorders>
            <w:noWrap/>
            <w:tcMar>
              <w:top w:w="0" w:type="dxa"/>
              <w:left w:w="70" w:type="dxa"/>
              <w:bottom w:w="0" w:type="dxa"/>
              <w:right w:w="70" w:type="dxa"/>
            </w:tcMar>
            <w:vAlign w:val="center"/>
          </w:tcPr>
          <w:p w14:paraId="21DD2DCB" w14:textId="77777777" w:rsidR="007936FA" w:rsidRPr="003366DE" w:rsidRDefault="007936FA" w:rsidP="00A93DCE">
            <w:pPr>
              <w:jc w:val="center"/>
              <w:rPr>
                <w:rFonts w:cs="Segoe UI"/>
              </w:rPr>
            </w:pPr>
          </w:p>
        </w:tc>
        <w:tc>
          <w:tcPr>
            <w:tcW w:w="5798" w:type="dxa"/>
            <w:tcBorders>
              <w:top w:val="single" w:sz="4" w:space="0" w:color="auto"/>
              <w:bottom w:val="single" w:sz="4" w:space="0" w:color="auto"/>
            </w:tcBorders>
            <w:tcMar>
              <w:top w:w="0" w:type="dxa"/>
              <w:left w:w="70" w:type="dxa"/>
              <w:bottom w:w="0" w:type="dxa"/>
              <w:right w:w="70" w:type="dxa"/>
            </w:tcMar>
            <w:vAlign w:val="center"/>
          </w:tcPr>
          <w:p w14:paraId="3D328363" w14:textId="77777777" w:rsidR="007936FA" w:rsidRPr="003366DE" w:rsidRDefault="007936FA" w:rsidP="00A93DCE">
            <w:pPr>
              <w:jc w:val="center"/>
              <w:rPr>
                <w:rFonts w:cs="Segoe UI"/>
              </w:rPr>
            </w:pPr>
            <w:r w:rsidRPr="003366DE">
              <w:rPr>
                <w:rFonts w:cs="Segoe UI"/>
              </w:rPr>
              <w:t>Total</w:t>
            </w:r>
          </w:p>
        </w:tc>
        <w:tc>
          <w:tcPr>
            <w:tcW w:w="1951" w:type="dxa"/>
            <w:tcBorders>
              <w:top w:val="single" w:sz="4" w:space="0" w:color="auto"/>
              <w:bottom w:val="single" w:sz="4" w:space="0" w:color="auto"/>
            </w:tcBorders>
            <w:noWrap/>
            <w:tcMar>
              <w:top w:w="0" w:type="dxa"/>
              <w:left w:w="70" w:type="dxa"/>
              <w:bottom w:w="0" w:type="dxa"/>
              <w:right w:w="70" w:type="dxa"/>
            </w:tcMar>
            <w:vAlign w:val="center"/>
          </w:tcPr>
          <w:p w14:paraId="55E7411C" w14:textId="77777777" w:rsidR="007936FA" w:rsidRPr="003366DE" w:rsidRDefault="007936FA" w:rsidP="00A93DCE">
            <w:pPr>
              <w:jc w:val="center"/>
              <w:rPr>
                <w:rFonts w:cs="Segoe UI"/>
              </w:rPr>
            </w:pPr>
            <w:r w:rsidRPr="003366DE">
              <w:rPr>
                <w:rFonts w:cs="Segoe UI"/>
              </w:rPr>
              <w:t>100 %</w:t>
            </w:r>
          </w:p>
        </w:tc>
      </w:tr>
      <w:tr w:rsidR="007936FA" w:rsidRPr="003366DE" w14:paraId="3C24BE37" w14:textId="77777777" w:rsidTr="000B440E">
        <w:trPr>
          <w:trHeight w:val="171"/>
          <w:jc w:val="center"/>
        </w:trPr>
        <w:tc>
          <w:tcPr>
            <w:tcW w:w="8980" w:type="dxa"/>
            <w:gridSpan w:val="3"/>
            <w:tcBorders>
              <w:top w:val="single" w:sz="4" w:space="0" w:color="auto"/>
            </w:tcBorders>
            <w:noWrap/>
            <w:tcMar>
              <w:top w:w="0" w:type="dxa"/>
              <w:left w:w="70" w:type="dxa"/>
              <w:bottom w:w="0" w:type="dxa"/>
              <w:right w:w="70" w:type="dxa"/>
            </w:tcMar>
            <w:vAlign w:val="center"/>
            <w:hideMark/>
          </w:tcPr>
          <w:p w14:paraId="776B8AE9" w14:textId="77777777" w:rsidR="007936FA" w:rsidRDefault="007936FA" w:rsidP="00A93DCE">
            <w:pPr>
              <w:rPr>
                <w:rFonts w:cs="Segoe UI"/>
              </w:rPr>
            </w:pPr>
            <w:r w:rsidRPr="003366DE">
              <w:rPr>
                <w:rFonts w:cs="Segoe UI"/>
              </w:rPr>
              <w:t>Fuente: Dirección de Síntesis y Cuentas Nacionales, 2018. Provisional.</w:t>
            </w:r>
          </w:p>
          <w:p w14:paraId="247BCAED" w14:textId="2E1BB13F" w:rsidR="007936FA" w:rsidRPr="003366DE" w:rsidRDefault="007936FA" w:rsidP="00A93DCE">
            <w:pPr>
              <w:rPr>
                <w:rFonts w:cs="Segoe UI"/>
              </w:rPr>
            </w:pPr>
          </w:p>
        </w:tc>
      </w:tr>
    </w:tbl>
    <w:p w14:paraId="74182100" w14:textId="77777777" w:rsidR="003D08E7" w:rsidRDefault="003D08E7" w:rsidP="003D08E7">
      <w:pPr>
        <w:ind w:firstLine="708"/>
        <w:rPr>
          <w:rFonts w:cs="Segoe UI"/>
        </w:rPr>
      </w:pPr>
    </w:p>
    <w:p w14:paraId="68A20ED5" w14:textId="656BF0FA" w:rsidR="007936FA" w:rsidRPr="00BE6603" w:rsidRDefault="007936FA" w:rsidP="00663636">
      <w:pPr>
        <w:ind w:left="708"/>
        <w:rPr>
          <w:rFonts w:cs="Segoe UI"/>
        </w:rPr>
      </w:pPr>
      <w:r w:rsidRPr="00D940BE">
        <w:rPr>
          <w:rFonts w:cs="Segoe UI"/>
        </w:rPr>
        <w:t xml:space="preserve">La tabla </w:t>
      </w:r>
      <w:r w:rsidR="004F5F94">
        <w:rPr>
          <w:rFonts w:cs="Segoe UI"/>
        </w:rPr>
        <w:t>4</w:t>
      </w:r>
      <w:r w:rsidRPr="00D940BE">
        <w:rPr>
          <w:rFonts w:cs="Segoe UI"/>
        </w:rPr>
        <w:t xml:space="preserve"> contempla una desagregación de los 5 grupos de obras en 17 subclases quedando de la siguiente manera:</w:t>
      </w:r>
    </w:p>
    <w:p w14:paraId="2C1FECD4" w14:textId="77777777" w:rsidR="007936FA" w:rsidRPr="007936FA" w:rsidRDefault="007936FA" w:rsidP="00C829FA">
      <w:pPr>
        <w:pStyle w:val="Prrafodelista"/>
        <w:rPr>
          <w:rFonts w:cs="Segoe UI"/>
        </w:rPr>
      </w:pPr>
    </w:p>
    <w:p w14:paraId="5FCD469F" w14:textId="3B6A7101" w:rsidR="007936FA" w:rsidRPr="007936FA" w:rsidRDefault="007936FA" w:rsidP="00C829FA">
      <w:pPr>
        <w:pStyle w:val="Prrafodelista"/>
        <w:jc w:val="center"/>
        <w:rPr>
          <w:rFonts w:cs="Segoe UI"/>
        </w:rPr>
      </w:pPr>
      <w:r w:rsidRPr="007936FA">
        <w:rPr>
          <w:rFonts w:cs="Segoe UI"/>
        </w:rPr>
        <w:t xml:space="preserve">Tabla </w:t>
      </w:r>
      <w:r w:rsidR="004F5F94">
        <w:rPr>
          <w:rFonts w:cs="Segoe UI"/>
        </w:rPr>
        <w:t>4</w:t>
      </w:r>
      <w:r w:rsidRPr="007936FA">
        <w:rPr>
          <w:rFonts w:cs="Segoe UI"/>
        </w:rPr>
        <w:t>. Ponderaciones según subclase.</w:t>
      </w:r>
    </w:p>
    <w:tbl>
      <w:tblPr>
        <w:tblW w:w="4737" w:type="pct"/>
        <w:jc w:val="center"/>
        <w:tblCellMar>
          <w:left w:w="70" w:type="dxa"/>
          <w:right w:w="70" w:type="dxa"/>
        </w:tblCellMar>
        <w:tblLook w:val="04A0" w:firstRow="1" w:lastRow="0" w:firstColumn="1" w:lastColumn="0" w:noHBand="0" w:noVBand="1"/>
      </w:tblPr>
      <w:tblGrid>
        <w:gridCol w:w="877"/>
        <w:gridCol w:w="1178"/>
        <w:gridCol w:w="6171"/>
        <w:gridCol w:w="1324"/>
      </w:tblGrid>
      <w:tr w:rsidR="003D08E7" w:rsidRPr="003366DE" w14:paraId="5D3714C0" w14:textId="77777777" w:rsidTr="004F5F94">
        <w:trPr>
          <w:trHeight w:val="579"/>
          <w:tblHeader/>
          <w:jc w:val="center"/>
        </w:trPr>
        <w:tc>
          <w:tcPr>
            <w:tcW w:w="459" w:type="pct"/>
            <w:tcBorders>
              <w:top w:val="single" w:sz="4" w:space="0" w:color="auto"/>
              <w:bottom w:val="single" w:sz="4" w:space="0" w:color="auto"/>
              <w:right w:val="nil"/>
            </w:tcBorders>
            <w:vAlign w:val="center"/>
          </w:tcPr>
          <w:p w14:paraId="611B3826" w14:textId="77777777" w:rsidR="007936FA" w:rsidRPr="003366DE" w:rsidRDefault="007936FA" w:rsidP="00A93DCE">
            <w:pPr>
              <w:rPr>
                <w:rFonts w:cs="Segoe UI"/>
              </w:rPr>
            </w:pPr>
            <w:r w:rsidRPr="003366DE">
              <w:rPr>
                <w:rFonts w:cs="Segoe UI"/>
              </w:rPr>
              <w:t xml:space="preserve">Código Grupo de obra </w:t>
            </w:r>
          </w:p>
        </w:tc>
        <w:tc>
          <w:tcPr>
            <w:tcW w:w="617" w:type="pct"/>
            <w:tcBorders>
              <w:top w:val="single" w:sz="4" w:space="0" w:color="auto"/>
              <w:bottom w:val="single" w:sz="4" w:space="0" w:color="auto"/>
              <w:right w:val="nil"/>
            </w:tcBorders>
            <w:shd w:val="clear" w:color="auto" w:fill="auto"/>
            <w:noWrap/>
            <w:vAlign w:val="center"/>
            <w:hideMark/>
          </w:tcPr>
          <w:p w14:paraId="6C45E357" w14:textId="77777777" w:rsidR="007936FA" w:rsidRPr="003366DE" w:rsidRDefault="007936FA" w:rsidP="00A93DCE">
            <w:pPr>
              <w:rPr>
                <w:rFonts w:cs="Segoe UI"/>
              </w:rPr>
            </w:pPr>
            <w:r w:rsidRPr="003366DE">
              <w:rPr>
                <w:rFonts w:cs="Segoe UI"/>
              </w:rPr>
              <w:t xml:space="preserve">Código </w:t>
            </w:r>
          </w:p>
        </w:tc>
        <w:tc>
          <w:tcPr>
            <w:tcW w:w="3230" w:type="pct"/>
            <w:tcBorders>
              <w:top w:val="single" w:sz="4" w:space="0" w:color="auto"/>
              <w:left w:val="nil"/>
              <w:bottom w:val="single" w:sz="4" w:space="0" w:color="auto"/>
              <w:right w:val="nil"/>
            </w:tcBorders>
            <w:shd w:val="clear" w:color="auto" w:fill="auto"/>
            <w:noWrap/>
            <w:vAlign w:val="center"/>
            <w:hideMark/>
          </w:tcPr>
          <w:p w14:paraId="502F8321" w14:textId="16C10882" w:rsidR="007936FA" w:rsidRPr="003366DE" w:rsidRDefault="007936FA" w:rsidP="00A93DCE">
            <w:pPr>
              <w:rPr>
                <w:rFonts w:cs="Segoe UI"/>
              </w:rPr>
            </w:pPr>
            <w:r w:rsidRPr="003366DE">
              <w:rPr>
                <w:rFonts w:cs="Segoe UI"/>
              </w:rPr>
              <w:t xml:space="preserve">Subclase </w:t>
            </w:r>
          </w:p>
        </w:tc>
        <w:tc>
          <w:tcPr>
            <w:tcW w:w="693" w:type="pct"/>
            <w:tcBorders>
              <w:top w:val="single" w:sz="4" w:space="0" w:color="auto"/>
              <w:left w:val="nil"/>
              <w:bottom w:val="single" w:sz="4" w:space="0" w:color="auto"/>
            </w:tcBorders>
            <w:shd w:val="clear" w:color="auto" w:fill="auto"/>
            <w:vAlign w:val="center"/>
            <w:hideMark/>
          </w:tcPr>
          <w:p w14:paraId="49C67303" w14:textId="77777777" w:rsidR="007936FA" w:rsidRPr="003366DE" w:rsidRDefault="007936FA" w:rsidP="00A93DCE">
            <w:pPr>
              <w:rPr>
                <w:rFonts w:cs="Segoe UI"/>
              </w:rPr>
            </w:pPr>
            <w:r w:rsidRPr="003366DE">
              <w:rPr>
                <w:rFonts w:cs="Segoe UI"/>
              </w:rPr>
              <w:t>Ponderador DSCN 2018P</w:t>
            </w:r>
          </w:p>
        </w:tc>
      </w:tr>
      <w:tr w:rsidR="003D08E7" w:rsidRPr="003366DE" w14:paraId="3227F02F" w14:textId="77777777" w:rsidTr="004F5F94">
        <w:trPr>
          <w:trHeight w:val="288"/>
          <w:jc w:val="center"/>
        </w:trPr>
        <w:tc>
          <w:tcPr>
            <w:tcW w:w="459" w:type="pct"/>
            <w:vMerge w:val="restart"/>
            <w:tcBorders>
              <w:top w:val="single" w:sz="4" w:space="0" w:color="auto"/>
              <w:right w:val="nil"/>
            </w:tcBorders>
            <w:vAlign w:val="center"/>
          </w:tcPr>
          <w:p w14:paraId="252401B6" w14:textId="77777777" w:rsidR="007936FA" w:rsidRPr="003366DE" w:rsidRDefault="007936FA" w:rsidP="00A93DCE">
            <w:pPr>
              <w:rPr>
                <w:rFonts w:cs="Segoe UI"/>
              </w:rPr>
            </w:pPr>
            <w:r w:rsidRPr="003366DE">
              <w:rPr>
                <w:rFonts w:cs="Segoe UI"/>
              </w:rPr>
              <w:t>530201</w:t>
            </w:r>
          </w:p>
        </w:tc>
        <w:tc>
          <w:tcPr>
            <w:tcW w:w="617" w:type="pct"/>
            <w:tcBorders>
              <w:top w:val="single" w:sz="4" w:space="0" w:color="auto"/>
              <w:bottom w:val="nil"/>
              <w:right w:val="nil"/>
            </w:tcBorders>
            <w:shd w:val="clear" w:color="auto" w:fill="auto"/>
            <w:noWrap/>
            <w:vAlign w:val="center"/>
            <w:hideMark/>
          </w:tcPr>
          <w:p w14:paraId="71627589" w14:textId="77777777" w:rsidR="007936FA" w:rsidRPr="003366DE" w:rsidRDefault="007936FA" w:rsidP="00A93DCE">
            <w:pPr>
              <w:rPr>
                <w:rFonts w:cs="Segoe UI"/>
              </w:rPr>
            </w:pPr>
            <w:r w:rsidRPr="003366DE">
              <w:rPr>
                <w:rFonts w:cs="Segoe UI"/>
              </w:rPr>
              <w:t>53211</w:t>
            </w:r>
          </w:p>
        </w:tc>
        <w:tc>
          <w:tcPr>
            <w:tcW w:w="3230" w:type="pct"/>
            <w:tcBorders>
              <w:top w:val="single" w:sz="4" w:space="0" w:color="auto"/>
              <w:left w:val="nil"/>
              <w:bottom w:val="nil"/>
              <w:right w:val="nil"/>
            </w:tcBorders>
            <w:shd w:val="clear" w:color="auto" w:fill="auto"/>
            <w:vAlign w:val="center"/>
            <w:hideMark/>
          </w:tcPr>
          <w:p w14:paraId="6944017A" w14:textId="77777777" w:rsidR="007936FA" w:rsidRPr="003366DE" w:rsidRDefault="007936FA" w:rsidP="00A93DCE">
            <w:pPr>
              <w:rPr>
                <w:rFonts w:cs="Segoe UI"/>
              </w:rPr>
            </w:pPr>
            <w:r w:rsidRPr="003366DE">
              <w:rPr>
                <w:rFonts w:cs="Segoe UI"/>
              </w:rPr>
              <w:t>Carreteras (excepto carreteras elevadas); calles</w:t>
            </w:r>
          </w:p>
        </w:tc>
        <w:tc>
          <w:tcPr>
            <w:tcW w:w="693" w:type="pct"/>
            <w:tcBorders>
              <w:top w:val="single" w:sz="4" w:space="0" w:color="auto"/>
              <w:left w:val="nil"/>
              <w:bottom w:val="nil"/>
            </w:tcBorders>
            <w:shd w:val="clear" w:color="auto" w:fill="auto"/>
            <w:noWrap/>
            <w:vAlign w:val="center"/>
            <w:hideMark/>
          </w:tcPr>
          <w:p w14:paraId="70F99722" w14:textId="77777777" w:rsidR="007936FA" w:rsidRPr="003366DE" w:rsidRDefault="007936FA" w:rsidP="00A93DCE">
            <w:pPr>
              <w:rPr>
                <w:rFonts w:cs="Segoe UI"/>
              </w:rPr>
            </w:pPr>
            <w:r w:rsidRPr="001B1E4E">
              <w:rPr>
                <w:rFonts w:cs="Segoe UI"/>
              </w:rPr>
              <w:t>49,3%</w:t>
            </w:r>
          </w:p>
        </w:tc>
      </w:tr>
      <w:tr w:rsidR="003D08E7" w:rsidRPr="003366DE" w14:paraId="0F00A36B" w14:textId="77777777" w:rsidTr="004F5F94">
        <w:trPr>
          <w:trHeight w:val="288"/>
          <w:jc w:val="center"/>
        </w:trPr>
        <w:tc>
          <w:tcPr>
            <w:tcW w:w="459" w:type="pct"/>
            <w:vMerge/>
            <w:tcBorders>
              <w:right w:val="nil"/>
            </w:tcBorders>
            <w:vAlign w:val="center"/>
          </w:tcPr>
          <w:p w14:paraId="4136063A" w14:textId="77777777" w:rsidR="007936FA" w:rsidRPr="003366DE" w:rsidRDefault="007936FA" w:rsidP="00A93DCE">
            <w:pPr>
              <w:rPr>
                <w:rFonts w:cs="Segoe UI"/>
              </w:rPr>
            </w:pPr>
          </w:p>
        </w:tc>
        <w:tc>
          <w:tcPr>
            <w:tcW w:w="617" w:type="pct"/>
            <w:tcBorders>
              <w:top w:val="nil"/>
              <w:bottom w:val="nil"/>
              <w:right w:val="nil"/>
            </w:tcBorders>
            <w:shd w:val="clear" w:color="auto" w:fill="auto"/>
            <w:noWrap/>
            <w:vAlign w:val="center"/>
            <w:hideMark/>
          </w:tcPr>
          <w:p w14:paraId="5099C007" w14:textId="77777777" w:rsidR="007936FA" w:rsidRPr="003366DE" w:rsidRDefault="007936FA" w:rsidP="00A93DCE">
            <w:pPr>
              <w:rPr>
                <w:rFonts w:cs="Segoe UI"/>
              </w:rPr>
            </w:pPr>
            <w:r w:rsidRPr="003366DE">
              <w:rPr>
                <w:rFonts w:cs="Segoe UI"/>
              </w:rPr>
              <w:t>53213</w:t>
            </w:r>
          </w:p>
        </w:tc>
        <w:tc>
          <w:tcPr>
            <w:tcW w:w="3230" w:type="pct"/>
            <w:tcBorders>
              <w:top w:val="nil"/>
              <w:left w:val="nil"/>
              <w:bottom w:val="nil"/>
              <w:right w:val="nil"/>
            </w:tcBorders>
            <w:shd w:val="clear" w:color="auto" w:fill="auto"/>
            <w:vAlign w:val="center"/>
            <w:hideMark/>
          </w:tcPr>
          <w:p w14:paraId="3568A808" w14:textId="77777777" w:rsidR="007936FA" w:rsidRPr="003366DE" w:rsidRDefault="007936FA" w:rsidP="00A93DCE">
            <w:pPr>
              <w:rPr>
                <w:rFonts w:cs="Segoe UI"/>
              </w:rPr>
            </w:pPr>
            <w:r w:rsidRPr="003366DE">
              <w:rPr>
                <w:rFonts w:cs="Segoe UI"/>
              </w:rPr>
              <w:t>Pistas de aterrizaje</w:t>
            </w:r>
          </w:p>
        </w:tc>
        <w:tc>
          <w:tcPr>
            <w:tcW w:w="693" w:type="pct"/>
            <w:tcBorders>
              <w:top w:val="nil"/>
              <w:left w:val="nil"/>
              <w:bottom w:val="nil"/>
            </w:tcBorders>
            <w:shd w:val="clear" w:color="auto" w:fill="auto"/>
            <w:noWrap/>
            <w:vAlign w:val="center"/>
            <w:hideMark/>
          </w:tcPr>
          <w:p w14:paraId="0B030C6F" w14:textId="77777777" w:rsidR="007936FA" w:rsidRPr="003366DE" w:rsidRDefault="007936FA" w:rsidP="00A93DCE">
            <w:pPr>
              <w:rPr>
                <w:rFonts w:cs="Segoe UI"/>
              </w:rPr>
            </w:pPr>
            <w:r w:rsidRPr="003366DE">
              <w:rPr>
                <w:rFonts w:cs="Segoe UI"/>
              </w:rPr>
              <w:t>0,9%</w:t>
            </w:r>
          </w:p>
        </w:tc>
      </w:tr>
      <w:tr w:rsidR="003D08E7" w:rsidRPr="003366DE" w14:paraId="5D36EDC0" w14:textId="77777777" w:rsidTr="004F5F94">
        <w:trPr>
          <w:trHeight w:val="288"/>
          <w:jc w:val="center"/>
        </w:trPr>
        <w:tc>
          <w:tcPr>
            <w:tcW w:w="459" w:type="pct"/>
            <w:vMerge/>
            <w:tcBorders>
              <w:right w:val="nil"/>
            </w:tcBorders>
            <w:vAlign w:val="center"/>
          </w:tcPr>
          <w:p w14:paraId="2689EFFA" w14:textId="77777777" w:rsidR="007936FA" w:rsidRPr="003366DE" w:rsidRDefault="007936FA" w:rsidP="00A93DCE">
            <w:pPr>
              <w:rPr>
                <w:rFonts w:cs="Segoe UI"/>
              </w:rPr>
            </w:pPr>
          </w:p>
        </w:tc>
        <w:tc>
          <w:tcPr>
            <w:tcW w:w="617" w:type="pct"/>
            <w:tcBorders>
              <w:top w:val="nil"/>
              <w:right w:val="nil"/>
            </w:tcBorders>
            <w:shd w:val="clear" w:color="auto" w:fill="auto"/>
            <w:noWrap/>
            <w:vAlign w:val="center"/>
            <w:hideMark/>
          </w:tcPr>
          <w:p w14:paraId="14C814D4" w14:textId="77777777" w:rsidR="007936FA" w:rsidRPr="003366DE" w:rsidRDefault="007936FA" w:rsidP="00A93DCE">
            <w:pPr>
              <w:rPr>
                <w:rFonts w:cs="Segoe UI"/>
              </w:rPr>
            </w:pPr>
            <w:r w:rsidRPr="003366DE">
              <w:rPr>
                <w:rFonts w:cs="Segoe UI"/>
              </w:rPr>
              <w:t>53221</w:t>
            </w:r>
          </w:p>
        </w:tc>
        <w:tc>
          <w:tcPr>
            <w:tcW w:w="3230" w:type="pct"/>
            <w:tcBorders>
              <w:top w:val="nil"/>
              <w:left w:val="nil"/>
              <w:right w:val="nil"/>
            </w:tcBorders>
            <w:shd w:val="clear" w:color="auto" w:fill="auto"/>
            <w:vAlign w:val="center"/>
            <w:hideMark/>
          </w:tcPr>
          <w:p w14:paraId="5AD3B5AC" w14:textId="77777777" w:rsidR="007936FA" w:rsidRPr="003366DE" w:rsidRDefault="007936FA" w:rsidP="00A93DCE">
            <w:pPr>
              <w:rPr>
                <w:rFonts w:cs="Segoe UI"/>
              </w:rPr>
            </w:pPr>
            <w:r w:rsidRPr="003366DE">
              <w:rPr>
                <w:rFonts w:cs="Segoe UI"/>
              </w:rPr>
              <w:t>Puentes y carreteras elevadas</w:t>
            </w:r>
          </w:p>
        </w:tc>
        <w:tc>
          <w:tcPr>
            <w:tcW w:w="693" w:type="pct"/>
            <w:tcBorders>
              <w:top w:val="nil"/>
              <w:left w:val="nil"/>
            </w:tcBorders>
            <w:shd w:val="clear" w:color="auto" w:fill="auto"/>
            <w:noWrap/>
            <w:vAlign w:val="center"/>
            <w:hideMark/>
          </w:tcPr>
          <w:p w14:paraId="06ED6B38" w14:textId="77777777" w:rsidR="007936FA" w:rsidRPr="003366DE" w:rsidRDefault="007936FA" w:rsidP="00A93DCE">
            <w:pPr>
              <w:rPr>
                <w:rFonts w:cs="Segoe UI"/>
              </w:rPr>
            </w:pPr>
            <w:r w:rsidRPr="003366DE">
              <w:rPr>
                <w:rFonts w:cs="Segoe UI"/>
              </w:rPr>
              <w:t>2,4%</w:t>
            </w:r>
          </w:p>
        </w:tc>
      </w:tr>
      <w:tr w:rsidR="003D08E7" w:rsidRPr="003366DE" w14:paraId="62E70DBD" w14:textId="77777777" w:rsidTr="004F5F94">
        <w:trPr>
          <w:trHeight w:val="288"/>
          <w:jc w:val="center"/>
        </w:trPr>
        <w:tc>
          <w:tcPr>
            <w:tcW w:w="459" w:type="pct"/>
            <w:vMerge/>
            <w:tcBorders>
              <w:bottom w:val="single" w:sz="4" w:space="0" w:color="auto"/>
              <w:right w:val="nil"/>
            </w:tcBorders>
            <w:vAlign w:val="center"/>
          </w:tcPr>
          <w:p w14:paraId="1F4BD79D" w14:textId="77777777" w:rsidR="007936FA" w:rsidRPr="003366DE" w:rsidRDefault="007936FA" w:rsidP="00A93DCE">
            <w:pPr>
              <w:rPr>
                <w:rFonts w:cs="Segoe UI"/>
              </w:rPr>
            </w:pPr>
          </w:p>
        </w:tc>
        <w:tc>
          <w:tcPr>
            <w:tcW w:w="617" w:type="pct"/>
            <w:tcBorders>
              <w:top w:val="nil"/>
              <w:bottom w:val="single" w:sz="4" w:space="0" w:color="auto"/>
              <w:right w:val="nil"/>
            </w:tcBorders>
            <w:shd w:val="clear" w:color="auto" w:fill="auto"/>
            <w:noWrap/>
            <w:vAlign w:val="center"/>
            <w:hideMark/>
          </w:tcPr>
          <w:p w14:paraId="3B9B54FD" w14:textId="77777777" w:rsidR="007936FA" w:rsidRPr="003366DE" w:rsidRDefault="007936FA" w:rsidP="00A93DCE">
            <w:pPr>
              <w:rPr>
                <w:rFonts w:cs="Segoe UI"/>
              </w:rPr>
            </w:pPr>
            <w:r w:rsidRPr="003366DE">
              <w:rPr>
                <w:rFonts w:cs="Segoe UI"/>
              </w:rPr>
              <w:t>53222</w:t>
            </w:r>
          </w:p>
        </w:tc>
        <w:tc>
          <w:tcPr>
            <w:tcW w:w="3230" w:type="pct"/>
            <w:tcBorders>
              <w:top w:val="nil"/>
              <w:left w:val="nil"/>
              <w:bottom w:val="single" w:sz="4" w:space="0" w:color="auto"/>
              <w:right w:val="nil"/>
            </w:tcBorders>
            <w:shd w:val="clear" w:color="auto" w:fill="auto"/>
            <w:vAlign w:val="center"/>
            <w:hideMark/>
          </w:tcPr>
          <w:p w14:paraId="5118352B" w14:textId="77777777" w:rsidR="007936FA" w:rsidRPr="003366DE" w:rsidRDefault="007936FA" w:rsidP="00A93DCE">
            <w:pPr>
              <w:rPr>
                <w:rFonts w:cs="Segoe UI"/>
              </w:rPr>
            </w:pPr>
            <w:r w:rsidRPr="003366DE">
              <w:rPr>
                <w:rFonts w:cs="Segoe UI"/>
              </w:rPr>
              <w:t>Túneles</w:t>
            </w:r>
          </w:p>
        </w:tc>
        <w:tc>
          <w:tcPr>
            <w:tcW w:w="693" w:type="pct"/>
            <w:tcBorders>
              <w:top w:val="nil"/>
              <w:left w:val="nil"/>
              <w:bottom w:val="single" w:sz="4" w:space="0" w:color="auto"/>
            </w:tcBorders>
            <w:shd w:val="clear" w:color="auto" w:fill="auto"/>
            <w:noWrap/>
            <w:vAlign w:val="center"/>
            <w:hideMark/>
          </w:tcPr>
          <w:p w14:paraId="28BC827F" w14:textId="77777777" w:rsidR="007936FA" w:rsidRPr="003366DE" w:rsidRDefault="007936FA" w:rsidP="00A93DCE">
            <w:pPr>
              <w:rPr>
                <w:rFonts w:cs="Segoe UI"/>
              </w:rPr>
            </w:pPr>
            <w:r w:rsidRPr="003366DE">
              <w:rPr>
                <w:rFonts w:cs="Segoe UI"/>
              </w:rPr>
              <w:t>3,1%</w:t>
            </w:r>
          </w:p>
        </w:tc>
      </w:tr>
      <w:tr w:rsidR="003D08E7" w:rsidRPr="003366DE" w14:paraId="67E2CB39" w14:textId="77777777" w:rsidTr="004F5F94">
        <w:trPr>
          <w:trHeight w:val="579"/>
          <w:jc w:val="center"/>
        </w:trPr>
        <w:tc>
          <w:tcPr>
            <w:tcW w:w="459" w:type="pct"/>
            <w:vMerge w:val="restart"/>
            <w:tcBorders>
              <w:top w:val="single" w:sz="4" w:space="0" w:color="auto"/>
              <w:right w:val="nil"/>
            </w:tcBorders>
            <w:vAlign w:val="center"/>
          </w:tcPr>
          <w:p w14:paraId="5506F010" w14:textId="77777777" w:rsidR="007936FA" w:rsidRPr="003366DE" w:rsidRDefault="007936FA" w:rsidP="00A93DCE">
            <w:pPr>
              <w:rPr>
                <w:rFonts w:cs="Segoe UI"/>
              </w:rPr>
            </w:pPr>
            <w:r w:rsidRPr="003366DE">
              <w:rPr>
                <w:rFonts w:cs="Segoe UI"/>
              </w:rPr>
              <w:lastRenderedPageBreak/>
              <w:t>530202</w:t>
            </w:r>
          </w:p>
        </w:tc>
        <w:tc>
          <w:tcPr>
            <w:tcW w:w="617" w:type="pct"/>
            <w:tcBorders>
              <w:top w:val="single" w:sz="4" w:space="0" w:color="auto"/>
              <w:bottom w:val="nil"/>
              <w:right w:val="nil"/>
            </w:tcBorders>
            <w:shd w:val="clear" w:color="auto" w:fill="auto"/>
            <w:noWrap/>
            <w:vAlign w:val="center"/>
            <w:hideMark/>
          </w:tcPr>
          <w:p w14:paraId="06347EF1" w14:textId="77777777" w:rsidR="007936FA" w:rsidRPr="003366DE" w:rsidRDefault="007936FA" w:rsidP="00A93DCE">
            <w:pPr>
              <w:rPr>
                <w:rFonts w:cs="Segoe UI"/>
              </w:rPr>
            </w:pPr>
            <w:r w:rsidRPr="003366DE">
              <w:rPr>
                <w:rFonts w:cs="Segoe UI"/>
              </w:rPr>
              <w:t>53231</w:t>
            </w:r>
          </w:p>
        </w:tc>
        <w:tc>
          <w:tcPr>
            <w:tcW w:w="3230" w:type="pct"/>
            <w:tcBorders>
              <w:top w:val="single" w:sz="4" w:space="0" w:color="auto"/>
              <w:left w:val="nil"/>
              <w:bottom w:val="nil"/>
              <w:right w:val="nil"/>
            </w:tcBorders>
            <w:shd w:val="clear" w:color="auto" w:fill="auto"/>
            <w:vAlign w:val="center"/>
            <w:hideMark/>
          </w:tcPr>
          <w:p w14:paraId="26F690F6" w14:textId="77777777" w:rsidR="007936FA" w:rsidRPr="003366DE" w:rsidRDefault="007936FA" w:rsidP="00A93DCE">
            <w:pPr>
              <w:rPr>
                <w:rFonts w:cs="Segoe UI"/>
              </w:rPr>
            </w:pPr>
            <w:r w:rsidRPr="003366DE">
              <w:rPr>
                <w:rFonts w:cs="Segoe UI"/>
              </w:rPr>
              <w:t>Acueductos y otros conductos de suministro de agua, excepto</w:t>
            </w:r>
            <w:r w:rsidRPr="003366DE">
              <w:rPr>
                <w:rFonts w:cs="Segoe UI"/>
              </w:rPr>
              <w:br/>
              <w:t>gasoductos</w:t>
            </w:r>
          </w:p>
        </w:tc>
        <w:tc>
          <w:tcPr>
            <w:tcW w:w="693" w:type="pct"/>
            <w:tcBorders>
              <w:top w:val="single" w:sz="4" w:space="0" w:color="auto"/>
              <w:left w:val="nil"/>
              <w:bottom w:val="nil"/>
            </w:tcBorders>
            <w:shd w:val="clear" w:color="auto" w:fill="auto"/>
            <w:noWrap/>
            <w:vAlign w:val="center"/>
            <w:hideMark/>
          </w:tcPr>
          <w:p w14:paraId="5C23E3B0" w14:textId="77777777" w:rsidR="007936FA" w:rsidRPr="003366DE" w:rsidRDefault="007936FA" w:rsidP="00A93DCE">
            <w:pPr>
              <w:rPr>
                <w:rFonts w:cs="Segoe UI"/>
              </w:rPr>
            </w:pPr>
            <w:r w:rsidRPr="003366DE">
              <w:rPr>
                <w:rFonts w:cs="Segoe UI"/>
              </w:rPr>
              <w:t>4,4%</w:t>
            </w:r>
          </w:p>
        </w:tc>
      </w:tr>
      <w:tr w:rsidR="003D08E7" w:rsidRPr="003366DE" w14:paraId="0AC27B82" w14:textId="77777777" w:rsidTr="004F5F94">
        <w:trPr>
          <w:trHeight w:val="288"/>
          <w:jc w:val="center"/>
        </w:trPr>
        <w:tc>
          <w:tcPr>
            <w:tcW w:w="459" w:type="pct"/>
            <w:vMerge/>
            <w:tcBorders>
              <w:right w:val="nil"/>
            </w:tcBorders>
            <w:vAlign w:val="center"/>
          </w:tcPr>
          <w:p w14:paraId="029B4651" w14:textId="77777777" w:rsidR="007936FA" w:rsidRPr="003366DE" w:rsidRDefault="007936FA" w:rsidP="00A93DCE">
            <w:pPr>
              <w:rPr>
                <w:rFonts w:cs="Segoe UI"/>
              </w:rPr>
            </w:pPr>
          </w:p>
        </w:tc>
        <w:tc>
          <w:tcPr>
            <w:tcW w:w="617" w:type="pct"/>
            <w:tcBorders>
              <w:top w:val="nil"/>
              <w:bottom w:val="nil"/>
              <w:right w:val="nil"/>
            </w:tcBorders>
            <w:shd w:val="clear" w:color="auto" w:fill="auto"/>
            <w:noWrap/>
            <w:vAlign w:val="center"/>
            <w:hideMark/>
          </w:tcPr>
          <w:p w14:paraId="19E54787" w14:textId="77777777" w:rsidR="007936FA" w:rsidRPr="003366DE" w:rsidRDefault="007936FA" w:rsidP="00A93DCE">
            <w:pPr>
              <w:rPr>
                <w:rFonts w:cs="Segoe UI"/>
              </w:rPr>
            </w:pPr>
            <w:r w:rsidRPr="003366DE">
              <w:rPr>
                <w:rFonts w:cs="Segoe UI"/>
              </w:rPr>
              <w:t>53232</w:t>
            </w:r>
          </w:p>
        </w:tc>
        <w:tc>
          <w:tcPr>
            <w:tcW w:w="3230" w:type="pct"/>
            <w:tcBorders>
              <w:top w:val="nil"/>
              <w:left w:val="nil"/>
              <w:bottom w:val="nil"/>
              <w:right w:val="nil"/>
            </w:tcBorders>
            <w:shd w:val="clear" w:color="auto" w:fill="auto"/>
            <w:vAlign w:val="center"/>
            <w:hideMark/>
          </w:tcPr>
          <w:p w14:paraId="0BF5BF12" w14:textId="77777777" w:rsidR="007936FA" w:rsidRPr="003366DE" w:rsidRDefault="007936FA" w:rsidP="00A93DCE">
            <w:pPr>
              <w:rPr>
                <w:rFonts w:cs="Segoe UI"/>
              </w:rPr>
            </w:pPr>
            <w:r w:rsidRPr="003366DE">
              <w:rPr>
                <w:rFonts w:cs="Segoe UI"/>
              </w:rPr>
              <w:t>Puertos, vías navegables e instalaciones conexas</w:t>
            </w:r>
          </w:p>
        </w:tc>
        <w:tc>
          <w:tcPr>
            <w:tcW w:w="693" w:type="pct"/>
            <w:tcBorders>
              <w:top w:val="nil"/>
              <w:left w:val="nil"/>
              <w:bottom w:val="nil"/>
            </w:tcBorders>
            <w:shd w:val="clear" w:color="auto" w:fill="auto"/>
            <w:noWrap/>
            <w:vAlign w:val="center"/>
            <w:hideMark/>
          </w:tcPr>
          <w:p w14:paraId="6DAFC26B" w14:textId="77777777" w:rsidR="007936FA" w:rsidRPr="003366DE" w:rsidRDefault="007936FA" w:rsidP="00A93DCE">
            <w:pPr>
              <w:rPr>
                <w:rFonts w:cs="Segoe UI"/>
              </w:rPr>
            </w:pPr>
            <w:r w:rsidRPr="003366DE">
              <w:rPr>
                <w:rFonts w:cs="Segoe UI"/>
              </w:rPr>
              <w:t>0,5%</w:t>
            </w:r>
          </w:p>
        </w:tc>
      </w:tr>
      <w:tr w:rsidR="003D08E7" w:rsidRPr="003366DE" w14:paraId="12848AC9" w14:textId="77777777" w:rsidTr="004F5F94">
        <w:trPr>
          <w:trHeight w:val="579"/>
          <w:jc w:val="center"/>
        </w:trPr>
        <w:tc>
          <w:tcPr>
            <w:tcW w:w="459" w:type="pct"/>
            <w:vMerge/>
            <w:tcBorders>
              <w:bottom w:val="single" w:sz="4" w:space="0" w:color="auto"/>
              <w:right w:val="nil"/>
            </w:tcBorders>
            <w:vAlign w:val="center"/>
          </w:tcPr>
          <w:p w14:paraId="6208EEC9" w14:textId="77777777" w:rsidR="007936FA" w:rsidRPr="003366DE" w:rsidRDefault="007936FA" w:rsidP="00A93DCE">
            <w:pPr>
              <w:rPr>
                <w:rFonts w:cs="Segoe UI"/>
              </w:rPr>
            </w:pPr>
          </w:p>
        </w:tc>
        <w:tc>
          <w:tcPr>
            <w:tcW w:w="617" w:type="pct"/>
            <w:tcBorders>
              <w:top w:val="nil"/>
              <w:bottom w:val="single" w:sz="4" w:space="0" w:color="auto"/>
              <w:right w:val="nil"/>
            </w:tcBorders>
            <w:shd w:val="clear" w:color="auto" w:fill="auto"/>
            <w:noWrap/>
            <w:vAlign w:val="center"/>
            <w:hideMark/>
          </w:tcPr>
          <w:p w14:paraId="0BBD7694" w14:textId="77777777" w:rsidR="007936FA" w:rsidRPr="003366DE" w:rsidRDefault="007936FA" w:rsidP="00A93DCE">
            <w:pPr>
              <w:rPr>
                <w:rFonts w:cs="Segoe UI"/>
              </w:rPr>
            </w:pPr>
            <w:r w:rsidRPr="003366DE">
              <w:rPr>
                <w:rFonts w:cs="Segoe UI"/>
              </w:rPr>
              <w:t>53234</w:t>
            </w:r>
          </w:p>
        </w:tc>
        <w:tc>
          <w:tcPr>
            <w:tcW w:w="3230" w:type="pct"/>
            <w:tcBorders>
              <w:top w:val="nil"/>
              <w:left w:val="nil"/>
              <w:bottom w:val="single" w:sz="4" w:space="0" w:color="auto"/>
              <w:right w:val="nil"/>
            </w:tcBorders>
            <w:shd w:val="clear" w:color="auto" w:fill="auto"/>
            <w:vAlign w:val="center"/>
            <w:hideMark/>
          </w:tcPr>
          <w:p w14:paraId="7E7AD245" w14:textId="77777777" w:rsidR="007936FA" w:rsidRPr="003366DE" w:rsidRDefault="007936FA" w:rsidP="00A93DCE">
            <w:pPr>
              <w:rPr>
                <w:rFonts w:cs="Segoe UI"/>
              </w:rPr>
            </w:pPr>
            <w:r w:rsidRPr="003366DE">
              <w:rPr>
                <w:rFonts w:cs="Segoe UI"/>
              </w:rPr>
              <w:t>Sistemas de riego y obras hidráulicas de control de</w:t>
            </w:r>
            <w:r w:rsidRPr="003366DE">
              <w:rPr>
                <w:rFonts w:cs="Segoe UI"/>
              </w:rPr>
              <w:br/>
              <w:t>inundaciones</w:t>
            </w:r>
          </w:p>
        </w:tc>
        <w:tc>
          <w:tcPr>
            <w:tcW w:w="693" w:type="pct"/>
            <w:tcBorders>
              <w:top w:val="nil"/>
              <w:left w:val="nil"/>
              <w:bottom w:val="single" w:sz="4" w:space="0" w:color="auto"/>
            </w:tcBorders>
            <w:shd w:val="clear" w:color="auto" w:fill="auto"/>
            <w:noWrap/>
            <w:vAlign w:val="center"/>
            <w:hideMark/>
          </w:tcPr>
          <w:p w14:paraId="48E19E59" w14:textId="77777777" w:rsidR="007936FA" w:rsidRPr="003366DE" w:rsidRDefault="007936FA" w:rsidP="00A93DCE">
            <w:pPr>
              <w:rPr>
                <w:rFonts w:cs="Segoe UI"/>
              </w:rPr>
            </w:pPr>
            <w:r w:rsidRPr="003366DE">
              <w:rPr>
                <w:rFonts w:cs="Segoe UI"/>
              </w:rPr>
              <w:t>0,9%</w:t>
            </w:r>
          </w:p>
        </w:tc>
      </w:tr>
      <w:tr w:rsidR="003D08E7" w:rsidRPr="003366DE" w14:paraId="25060A42" w14:textId="77777777" w:rsidTr="004F5F94">
        <w:trPr>
          <w:trHeight w:val="288"/>
          <w:jc w:val="center"/>
        </w:trPr>
        <w:tc>
          <w:tcPr>
            <w:tcW w:w="459" w:type="pct"/>
            <w:vMerge w:val="restart"/>
            <w:tcBorders>
              <w:top w:val="single" w:sz="4" w:space="0" w:color="auto"/>
              <w:right w:val="nil"/>
            </w:tcBorders>
            <w:vAlign w:val="center"/>
          </w:tcPr>
          <w:p w14:paraId="01CCFB51" w14:textId="77777777" w:rsidR="007936FA" w:rsidRPr="003366DE" w:rsidRDefault="007936FA" w:rsidP="00A93DCE">
            <w:pPr>
              <w:rPr>
                <w:rFonts w:cs="Segoe UI"/>
              </w:rPr>
            </w:pPr>
            <w:r w:rsidRPr="003366DE">
              <w:rPr>
                <w:rFonts w:cs="Segoe UI"/>
              </w:rPr>
              <w:t>530203</w:t>
            </w:r>
          </w:p>
        </w:tc>
        <w:tc>
          <w:tcPr>
            <w:tcW w:w="617" w:type="pct"/>
            <w:tcBorders>
              <w:top w:val="single" w:sz="4" w:space="0" w:color="auto"/>
              <w:bottom w:val="nil"/>
              <w:right w:val="nil"/>
            </w:tcBorders>
            <w:shd w:val="clear" w:color="auto" w:fill="auto"/>
            <w:noWrap/>
            <w:vAlign w:val="center"/>
            <w:hideMark/>
          </w:tcPr>
          <w:p w14:paraId="2FD2120B" w14:textId="77777777" w:rsidR="007936FA" w:rsidRPr="003366DE" w:rsidRDefault="007936FA" w:rsidP="00A93DCE">
            <w:pPr>
              <w:rPr>
                <w:rFonts w:cs="Segoe UI"/>
              </w:rPr>
            </w:pPr>
            <w:r w:rsidRPr="003366DE">
              <w:rPr>
                <w:rFonts w:cs="Segoe UI"/>
              </w:rPr>
              <w:t>53241</w:t>
            </w:r>
          </w:p>
        </w:tc>
        <w:tc>
          <w:tcPr>
            <w:tcW w:w="3230" w:type="pct"/>
            <w:tcBorders>
              <w:top w:val="single" w:sz="4" w:space="0" w:color="auto"/>
              <w:left w:val="nil"/>
              <w:bottom w:val="nil"/>
              <w:right w:val="nil"/>
            </w:tcBorders>
            <w:shd w:val="clear" w:color="auto" w:fill="auto"/>
            <w:vAlign w:val="center"/>
            <w:hideMark/>
          </w:tcPr>
          <w:p w14:paraId="290AEBA5" w14:textId="77777777" w:rsidR="007936FA" w:rsidRPr="003366DE" w:rsidRDefault="007936FA" w:rsidP="00A93DCE">
            <w:pPr>
              <w:rPr>
                <w:rFonts w:cs="Segoe UI"/>
              </w:rPr>
            </w:pPr>
            <w:r w:rsidRPr="003366DE">
              <w:rPr>
                <w:rFonts w:cs="Segoe UI"/>
              </w:rPr>
              <w:t>Tuberías de larga distancia</w:t>
            </w:r>
          </w:p>
        </w:tc>
        <w:tc>
          <w:tcPr>
            <w:tcW w:w="693" w:type="pct"/>
            <w:tcBorders>
              <w:top w:val="single" w:sz="4" w:space="0" w:color="auto"/>
              <w:left w:val="nil"/>
              <w:bottom w:val="nil"/>
            </w:tcBorders>
            <w:shd w:val="clear" w:color="auto" w:fill="auto"/>
            <w:noWrap/>
            <w:vAlign w:val="center"/>
            <w:hideMark/>
          </w:tcPr>
          <w:p w14:paraId="22FED38A" w14:textId="77777777" w:rsidR="007936FA" w:rsidRPr="003366DE" w:rsidRDefault="007936FA" w:rsidP="00A93DCE">
            <w:pPr>
              <w:rPr>
                <w:rFonts w:cs="Segoe UI"/>
              </w:rPr>
            </w:pPr>
            <w:r w:rsidRPr="003366DE">
              <w:rPr>
                <w:rFonts w:cs="Segoe UI"/>
              </w:rPr>
              <w:t>2,7%</w:t>
            </w:r>
          </w:p>
        </w:tc>
      </w:tr>
      <w:tr w:rsidR="003D08E7" w:rsidRPr="003366DE" w14:paraId="2F5CA769" w14:textId="77777777" w:rsidTr="004F5F94">
        <w:trPr>
          <w:trHeight w:val="579"/>
          <w:jc w:val="center"/>
        </w:trPr>
        <w:tc>
          <w:tcPr>
            <w:tcW w:w="459" w:type="pct"/>
            <w:vMerge/>
            <w:tcBorders>
              <w:right w:val="nil"/>
            </w:tcBorders>
            <w:vAlign w:val="center"/>
          </w:tcPr>
          <w:p w14:paraId="73C4577F" w14:textId="77777777" w:rsidR="007936FA" w:rsidRPr="003366DE" w:rsidRDefault="007936FA" w:rsidP="00A93DCE">
            <w:pPr>
              <w:rPr>
                <w:rFonts w:cs="Segoe UI"/>
              </w:rPr>
            </w:pPr>
          </w:p>
        </w:tc>
        <w:tc>
          <w:tcPr>
            <w:tcW w:w="617" w:type="pct"/>
            <w:tcBorders>
              <w:top w:val="nil"/>
              <w:bottom w:val="nil"/>
              <w:right w:val="nil"/>
            </w:tcBorders>
            <w:shd w:val="clear" w:color="auto" w:fill="auto"/>
            <w:noWrap/>
            <w:vAlign w:val="center"/>
            <w:hideMark/>
          </w:tcPr>
          <w:p w14:paraId="4E5D94F4" w14:textId="77777777" w:rsidR="007936FA" w:rsidRPr="003366DE" w:rsidRDefault="007936FA" w:rsidP="00A93DCE">
            <w:pPr>
              <w:rPr>
                <w:rFonts w:cs="Segoe UI"/>
              </w:rPr>
            </w:pPr>
            <w:r w:rsidRPr="003366DE">
              <w:rPr>
                <w:rFonts w:cs="Segoe UI"/>
              </w:rPr>
              <w:t>53242</w:t>
            </w:r>
          </w:p>
        </w:tc>
        <w:tc>
          <w:tcPr>
            <w:tcW w:w="3230" w:type="pct"/>
            <w:tcBorders>
              <w:top w:val="nil"/>
              <w:left w:val="nil"/>
              <w:bottom w:val="nil"/>
              <w:right w:val="nil"/>
            </w:tcBorders>
            <w:shd w:val="clear" w:color="auto" w:fill="auto"/>
            <w:vAlign w:val="center"/>
            <w:hideMark/>
          </w:tcPr>
          <w:p w14:paraId="77282B2E" w14:textId="77777777" w:rsidR="007936FA" w:rsidRPr="003366DE" w:rsidRDefault="007936FA" w:rsidP="00A93DCE">
            <w:pPr>
              <w:rPr>
                <w:rFonts w:cs="Segoe UI"/>
              </w:rPr>
            </w:pPr>
            <w:r w:rsidRPr="003366DE">
              <w:rPr>
                <w:rFonts w:cs="Segoe UI"/>
              </w:rPr>
              <w:t>Obras para la comunicación de larga distancia y las líneas</w:t>
            </w:r>
            <w:r w:rsidRPr="003366DE">
              <w:rPr>
                <w:rFonts w:cs="Segoe UI"/>
              </w:rPr>
              <w:br/>
              <w:t>eléctricas (cables)</w:t>
            </w:r>
          </w:p>
        </w:tc>
        <w:tc>
          <w:tcPr>
            <w:tcW w:w="693" w:type="pct"/>
            <w:tcBorders>
              <w:top w:val="nil"/>
              <w:left w:val="nil"/>
              <w:bottom w:val="nil"/>
            </w:tcBorders>
            <w:shd w:val="clear" w:color="auto" w:fill="auto"/>
            <w:noWrap/>
            <w:vAlign w:val="center"/>
            <w:hideMark/>
          </w:tcPr>
          <w:p w14:paraId="5B0D7C0B" w14:textId="77777777" w:rsidR="007936FA" w:rsidRPr="003366DE" w:rsidRDefault="007936FA" w:rsidP="00A93DCE">
            <w:pPr>
              <w:rPr>
                <w:rFonts w:cs="Segoe UI"/>
              </w:rPr>
            </w:pPr>
            <w:r w:rsidRPr="003366DE">
              <w:rPr>
                <w:rFonts w:cs="Segoe UI"/>
              </w:rPr>
              <w:t>4,9%</w:t>
            </w:r>
          </w:p>
        </w:tc>
      </w:tr>
      <w:tr w:rsidR="003D08E7" w:rsidRPr="003366DE" w14:paraId="212EBFB2" w14:textId="77777777" w:rsidTr="004F5F94">
        <w:trPr>
          <w:trHeight w:val="288"/>
          <w:jc w:val="center"/>
        </w:trPr>
        <w:tc>
          <w:tcPr>
            <w:tcW w:w="459" w:type="pct"/>
            <w:vMerge/>
            <w:tcBorders>
              <w:right w:val="nil"/>
            </w:tcBorders>
            <w:vAlign w:val="center"/>
          </w:tcPr>
          <w:p w14:paraId="108F32D3" w14:textId="77777777" w:rsidR="007936FA" w:rsidRPr="003366DE" w:rsidRDefault="007936FA" w:rsidP="00A93DCE">
            <w:pPr>
              <w:rPr>
                <w:rFonts w:cs="Segoe UI"/>
              </w:rPr>
            </w:pPr>
          </w:p>
        </w:tc>
        <w:tc>
          <w:tcPr>
            <w:tcW w:w="617" w:type="pct"/>
            <w:tcBorders>
              <w:top w:val="nil"/>
              <w:right w:val="nil"/>
            </w:tcBorders>
            <w:shd w:val="clear" w:color="auto" w:fill="auto"/>
            <w:noWrap/>
            <w:vAlign w:val="center"/>
            <w:hideMark/>
          </w:tcPr>
          <w:p w14:paraId="609D8DA9" w14:textId="77777777" w:rsidR="007936FA" w:rsidRPr="003366DE" w:rsidRDefault="007936FA" w:rsidP="00A93DCE">
            <w:pPr>
              <w:rPr>
                <w:rFonts w:cs="Segoe UI"/>
              </w:rPr>
            </w:pPr>
            <w:r w:rsidRPr="003366DE">
              <w:rPr>
                <w:rFonts w:cs="Segoe UI"/>
              </w:rPr>
              <w:t>53252</w:t>
            </w:r>
          </w:p>
        </w:tc>
        <w:tc>
          <w:tcPr>
            <w:tcW w:w="3230" w:type="pct"/>
            <w:tcBorders>
              <w:top w:val="nil"/>
              <w:left w:val="nil"/>
              <w:right w:val="nil"/>
            </w:tcBorders>
            <w:shd w:val="clear" w:color="auto" w:fill="auto"/>
            <w:vAlign w:val="center"/>
            <w:hideMark/>
          </w:tcPr>
          <w:p w14:paraId="17507167" w14:textId="77777777" w:rsidR="007936FA" w:rsidRPr="003366DE" w:rsidRDefault="007936FA" w:rsidP="00A93DCE">
            <w:pPr>
              <w:rPr>
                <w:rFonts w:cs="Segoe UI"/>
              </w:rPr>
            </w:pPr>
            <w:r w:rsidRPr="003366DE">
              <w:rPr>
                <w:rFonts w:cs="Segoe UI"/>
              </w:rPr>
              <w:t>Cables locales y obras conexas</w:t>
            </w:r>
          </w:p>
        </w:tc>
        <w:tc>
          <w:tcPr>
            <w:tcW w:w="693" w:type="pct"/>
            <w:tcBorders>
              <w:top w:val="nil"/>
              <w:left w:val="nil"/>
            </w:tcBorders>
            <w:shd w:val="clear" w:color="auto" w:fill="auto"/>
            <w:noWrap/>
            <w:vAlign w:val="center"/>
            <w:hideMark/>
          </w:tcPr>
          <w:p w14:paraId="041B2A34" w14:textId="77777777" w:rsidR="007936FA" w:rsidRPr="003366DE" w:rsidRDefault="007936FA" w:rsidP="00A93DCE">
            <w:pPr>
              <w:rPr>
                <w:rFonts w:cs="Segoe UI"/>
              </w:rPr>
            </w:pPr>
            <w:r w:rsidRPr="003366DE">
              <w:rPr>
                <w:rFonts w:cs="Segoe UI"/>
              </w:rPr>
              <w:t>5,6%</w:t>
            </w:r>
          </w:p>
        </w:tc>
      </w:tr>
      <w:tr w:rsidR="003D08E7" w:rsidRPr="003366DE" w14:paraId="7D34B9DE" w14:textId="77777777" w:rsidTr="004F5F94">
        <w:trPr>
          <w:trHeight w:val="288"/>
          <w:jc w:val="center"/>
        </w:trPr>
        <w:tc>
          <w:tcPr>
            <w:tcW w:w="459" w:type="pct"/>
            <w:vMerge/>
            <w:tcBorders>
              <w:bottom w:val="single" w:sz="4" w:space="0" w:color="auto"/>
              <w:right w:val="nil"/>
            </w:tcBorders>
            <w:vAlign w:val="center"/>
          </w:tcPr>
          <w:p w14:paraId="197CC8FD" w14:textId="77777777" w:rsidR="007936FA" w:rsidRPr="003366DE" w:rsidRDefault="007936FA" w:rsidP="00A93DCE">
            <w:pPr>
              <w:rPr>
                <w:rFonts w:cs="Segoe UI"/>
              </w:rPr>
            </w:pPr>
          </w:p>
        </w:tc>
        <w:tc>
          <w:tcPr>
            <w:tcW w:w="617" w:type="pct"/>
            <w:tcBorders>
              <w:top w:val="nil"/>
              <w:bottom w:val="single" w:sz="4" w:space="0" w:color="auto"/>
              <w:right w:val="nil"/>
            </w:tcBorders>
            <w:shd w:val="clear" w:color="auto" w:fill="auto"/>
            <w:noWrap/>
            <w:vAlign w:val="center"/>
            <w:hideMark/>
          </w:tcPr>
          <w:p w14:paraId="633743A9" w14:textId="77777777" w:rsidR="007936FA" w:rsidRPr="003366DE" w:rsidRDefault="007936FA" w:rsidP="00A93DCE">
            <w:pPr>
              <w:rPr>
                <w:rFonts w:cs="Segoe UI"/>
              </w:rPr>
            </w:pPr>
            <w:r w:rsidRPr="003366DE">
              <w:rPr>
                <w:rFonts w:cs="Segoe UI"/>
              </w:rPr>
              <w:t>53253</w:t>
            </w:r>
          </w:p>
        </w:tc>
        <w:tc>
          <w:tcPr>
            <w:tcW w:w="3230" w:type="pct"/>
            <w:tcBorders>
              <w:top w:val="nil"/>
              <w:left w:val="nil"/>
              <w:bottom w:val="single" w:sz="4" w:space="0" w:color="auto"/>
              <w:right w:val="nil"/>
            </w:tcBorders>
            <w:shd w:val="clear" w:color="auto" w:fill="auto"/>
            <w:vAlign w:val="center"/>
            <w:hideMark/>
          </w:tcPr>
          <w:p w14:paraId="5A2B9B9C" w14:textId="77777777" w:rsidR="007936FA" w:rsidRPr="003366DE" w:rsidRDefault="007936FA" w:rsidP="00A93DCE">
            <w:pPr>
              <w:rPr>
                <w:rFonts w:cs="Segoe UI"/>
              </w:rPr>
            </w:pPr>
            <w:r w:rsidRPr="003366DE">
              <w:rPr>
                <w:rFonts w:cs="Segoe UI"/>
              </w:rPr>
              <w:t>Alcantarillado y plantas de tratamiento de agua</w:t>
            </w:r>
          </w:p>
        </w:tc>
        <w:tc>
          <w:tcPr>
            <w:tcW w:w="693" w:type="pct"/>
            <w:tcBorders>
              <w:top w:val="nil"/>
              <w:left w:val="nil"/>
              <w:bottom w:val="single" w:sz="4" w:space="0" w:color="auto"/>
            </w:tcBorders>
            <w:shd w:val="clear" w:color="auto" w:fill="auto"/>
            <w:noWrap/>
            <w:vAlign w:val="center"/>
            <w:hideMark/>
          </w:tcPr>
          <w:p w14:paraId="55FD9B1E" w14:textId="77777777" w:rsidR="007936FA" w:rsidRPr="003366DE" w:rsidRDefault="007936FA" w:rsidP="00A93DCE">
            <w:pPr>
              <w:rPr>
                <w:rFonts w:cs="Segoe UI"/>
              </w:rPr>
            </w:pPr>
            <w:r w:rsidRPr="003366DE">
              <w:rPr>
                <w:rFonts w:cs="Segoe UI"/>
              </w:rPr>
              <w:t>6,3%</w:t>
            </w:r>
          </w:p>
        </w:tc>
      </w:tr>
      <w:tr w:rsidR="003D08E7" w:rsidRPr="003366DE" w14:paraId="50B1B43A" w14:textId="77777777" w:rsidTr="004F5F94">
        <w:trPr>
          <w:trHeight w:val="288"/>
          <w:jc w:val="center"/>
        </w:trPr>
        <w:tc>
          <w:tcPr>
            <w:tcW w:w="459" w:type="pct"/>
            <w:vMerge w:val="restart"/>
            <w:tcBorders>
              <w:top w:val="single" w:sz="4" w:space="0" w:color="auto"/>
              <w:right w:val="nil"/>
            </w:tcBorders>
            <w:vAlign w:val="center"/>
          </w:tcPr>
          <w:p w14:paraId="6ACB7008" w14:textId="77777777" w:rsidR="007936FA" w:rsidRPr="003366DE" w:rsidRDefault="007936FA" w:rsidP="00A93DCE">
            <w:pPr>
              <w:rPr>
                <w:rFonts w:cs="Segoe UI"/>
              </w:rPr>
            </w:pPr>
            <w:r w:rsidRPr="003366DE">
              <w:rPr>
                <w:rFonts w:cs="Segoe UI"/>
              </w:rPr>
              <w:t>530204</w:t>
            </w:r>
          </w:p>
        </w:tc>
        <w:tc>
          <w:tcPr>
            <w:tcW w:w="617" w:type="pct"/>
            <w:tcBorders>
              <w:top w:val="single" w:sz="4" w:space="0" w:color="auto"/>
              <w:right w:val="nil"/>
            </w:tcBorders>
            <w:shd w:val="clear" w:color="auto" w:fill="auto"/>
            <w:noWrap/>
            <w:vAlign w:val="center"/>
            <w:hideMark/>
          </w:tcPr>
          <w:p w14:paraId="1995E2D0" w14:textId="77777777" w:rsidR="007936FA" w:rsidRPr="003366DE" w:rsidRDefault="007936FA" w:rsidP="00A93DCE">
            <w:pPr>
              <w:rPr>
                <w:rFonts w:cs="Segoe UI"/>
              </w:rPr>
            </w:pPr>
            <w:r w:rsidRPr="003366DE">
              <w:rPr>
                <w:rFonts w:cs="Segoe UI"/>
              </w:rPr>
              <w:t>53261</w:t>
            </w:r>
          </w:p>
        </w:tc>
        <w:tc>
          <w:tcPr>
            <w:tcW w:w="3230" w:type="pct"/>
            <w:tcBorders>
              <w:top w:val="single" w:sz="4" w:space="0" w:color="auto"/>
              <w:left w:val="nil"/>
              <w:right w:val="nil"/>
            </w:tcBorders>
            <w:shd w:val="clear" w:color="auto" w:fill="auto"/>
            <w:vAlign w:val="center"/>
            <w:hideMark/>
          </w:tcPr>
          <w:p w14:paraId="262AFB70" w14:textId="77777777" w:rsidR="007936FA" w:rsidRPr="003366DE" w:rsidRDefault="007936FA" w:rsidP="00A93DCE">
            <w:pPr>
              <w:rPr>
                <w:rFonts w:cs="Segoe UI"/>
              </w:rPr>
            </w:pPr>
            <w:r w:rsidRPr="003366DE">
              <w:rPr>
                <w:rFonts w:cs="Segoe UI"/>
              </w:rPr>
              <w:t>Construcciones en minas</w:t>
            </w:r>
          </w:p>
        </w:tc>
        <w:tc>
          <w:tcPr>
            <w:tcW w:w="693" w:type="pct"/>
            <w:tcBorders>
              <w:top w:val="single" w:sz="4" w:space="0" w:color="auto"/>
              <w:left w:val="nil"/>
            </w:tcBorders>
            <w:shd w:val="clear" w:color="auto" w:fill="auto"/>
            <w:noWrap/>
            <w:vAlign w:val="center"/>
            <w:hideMark/>
          </w:tcPr>
          <w:p w14:paraId="59FCC22A" w14:textId="77777777" w:rsidR="007936FA" w:rsidRPr="003366DE" w:rsidRDefault="007936FA" w:rsidP="00A93DCE">
            <w:pPr>
              <w:rPr>
                <w:rFonts w:cs="Segoe UI"/>
              </w:rPr>
            </w:pPr>
            <w:r w:rsidRPr="003366DE">
              <w:rPr>
                <w:rFonts w:cs="Segoe UI"/>
              </w:rPr>
              <w:t>4,9%</w:t>
            </w:r>
          </w:p>
        </w:tc>
      </w:tr>
      <w:tr w:rsidR="003D08E7" w:rsidRPr="003366DE" w14:paraId="3F4C0E82" w14:textId="77777777" w:rsidTr="004F5F94">
        <w:trPr>
          <w:trHeight w:val="288"/>
          <w:jc w:val="center"/>
        </w:trPr>
        <w:tc>
          <w:tcPr>
            <w:tcW w:w="459" w:type="pct"/>
            <w:vMerge/>
            <w:tcBorders>
              <w:bottom w:val="single" w:sz="4" w:space="0" w:color="auto"/>
              <w:right w:val="nil"/>
            </w:tcBorders>
            <w:vAlign w:val="center"/>
          </w:tcPr>
          <w:p w14:paraId="4C5BEF49" w14:textId="77777777" w:rsidR="007936FA" w:rsidRPr="003366DE" w:rsidRDefault="007936FA" w:rsidP="00A93DCE">
            <w:pPr>
              <w:rPr>
                <w:rFonts w:cs="Segoe UI"/>
              </w:rPr>
            </w:pPr>
          </w:p>
        </w:tc>
        <w:tc>
          <w:tcPr>
            <w:tcW w:w="617" w:type="pct"/>
            <w:tcBorders>
              <w:top w:val="nil"/>
              <w:bottom w:val="single" w:sz="4" w:space="0" w:color="auto"/>
              <w:right w:val="nil"/>
            </w:tcBorders>
            <w:shd w:val="clear" w:color="auto" w:fill="auto"/>
            <w:noWrap/>
            <w:vAlign w:val="center"/>
            <w:hideMark/>
          </w:tcPr>
          <w:p w14:paraId="7DF791AB" w14:textId="77777777" w:rsidR="007936FA" w:rsidRPr="003366DE" w:rsidRDefault="007936FA" w:rsidP="00A93DCE">
            <w:pPr>
              <w:rPr>
                <w:rFonts w:cs="Segoe UI"/>
              </w:rPr>
            </w:pPr>
            <w:r w:rsidRPr="003366DE">
              <w:rPr>
                <w:rFonts w:cs="Segoe UI"/>
              </w:rPr>
              <w:t>53262</w:t>
            </w:r>
          </w:p>
        </w:tc>
        <w:tc>
          <w:tcPr>
            <w:tcW w:w="3230" w:type="pct"/>
            <w:tcBorders>
              <w:top w:val="nil"/>
              <w:left w:val="nil"/>
              <w:bottom w:val="single" w:sz="4" w:space="0" w:color="auto"/>
              <w:right w:val="nil"/>
            </w:tcBorders>
            <w:shd w:val="clear" w:color="auto" w:fill="auto"/>
            <w:vAlign w:val="center"/>
            <w:hideMark/>
          </w:tcPr>
          <w:p w14:paraId="1D9C3845" w14:textId="77777777" w:rsidR="007936FA" w:rsidRPr="003366DE" w:rsidRDefault="007936FA" w:rsidP="00A93DCE">
            <w:pPr>
              <w:rPr>
                <w:rFonts w:cs="Segoe UI"/>
              </w:rPr>
            </w:pPr>
            <w:r w:rsidRPr="003366DE">
              <w:rPr>
                <w:rFonts w:cs="Segoe UI"/>
              </w:rPr>
              <w:t>Centrales eléctricas</w:t>
            </w:r>
          </w:p>
        </w:tc>
        <w:tc>
          <w:tcPr>
            <w:tcW w:w="693" w:type="pct"/>
            <w:tcBorders>
              <w:top w:val="nil"/>
              <w:left w:val="nil"/>
              <w:bottom w:val="single" w:sz="4" w:space="0" w:color="auto"/>
            </w:tcBorders>
            <w:shd w:val="clear" w:color="auto" w:fill="auto"/>
            <w:noWrap/>
            <w:vAlign w:val="center"/>
            <w:hideMark/>
          </w:tcPr>
          <w:p w14:paraId="0D277F51" w14:textId="77777777" w:rsidR="007936FA" w:rsidRPr="003366DE" w:rsidRDefault="007936FA" w:rsidP="00A93DCE">
            <w:pPr>
              <w:rPr>
                <w:rFonts w:cs="Segoe UI"/>
              </w:rPr>
            </w:pPr>
            <w:r w:rsidRPr="003366DE">
              <w:rPr>
                <w:rFonts w:cs="Segoe UI"/>
              </w:rPr>
              <w:t>4,6%</w:t>
            </w:r>
          </w:p>
        </w:tc>
      </w:tr>
      <w:tr w:rsidR="003D08E7" w:rsidRPr="003366DE" w14:paraId="0A13D323" w14:textId="77777777" w:rsidTr="004F5F94">
        <w:trPr>
          <w:trHeight w:val="288"/>
          <w:jc w:val="center"/>
        </w:trPr>
        <w:tc>
          <w:tcPr>
            <w:tcW w:w="459" w:type="pct"/>
            <w:vMerge w:val="restart"/>
            <w:tcBorders>
              <w:top w:val="single" w:sz="4" w:space="0" w:color="auto"/>
              <w:right w:val="nil"/>
            </w:tcBorders>
            <w:vAlign w:val="center"/>
          </w:tcPr>
          <w:p w14:paraId="63D56106" w14:textId="77777777" w:rsidR="007936FA" w:rsidRPr="003366DE" w:rsidRDefault="007936FA" w:rsidP="00A93DCE">
            <w:pPr>
              <w:rPr>
                <w:rFonts w:cs="Segoe UI"/>
              </w:rPr>
            </w:pPr>
            <w:r w:rsidRPr="003366DE">
              <w:rPr>
                <w:rFonts w:cs="Segoe UI"/>
              </w:rPr>
              <w:t>530205</w:t>
            </w:r>
          </w:p>
        </w:tc>
        <w:tc>
          <w:tcPr>
            <w:tcW w:w="617" w:type="pct"/>
            <w:tcBorders>
              <w:top w:val="single" w:sz="4" w:space="0" w:color="auto"/>
              <w:bottom w:val="nil"/>
              <w:right w:val="nil"/>
            </w:tcBorders>
            <w:shd w:val="clear" w:color="auto" w:fill="auto"/>
            <w:noWrap/>
            <w:vAlign w:val="center"/>
            <w:hideMark/>
          </w:tcPr>
          <w:p w14:paraId="0BF80E2E" w14:textId="77777777" w:rsidR="007936FA" w:rsidRPr="003366DE" w:rsidRDefault="007936FA" w:rsidP="00A93DCE">
            <w:pPr>
              <w:rPr>
                <w:rFonts w:cs="Segoe UI"/>
              </w:rPr>
            </w:pPr>
            <w:r w:rsidRPr="003366DE">
              <w:rPr>
                <w:rFonts w:cs="Segoe UI"/>
              </w:rPr>
              <w:t>53270</w:t>
            </w:r>
          </w:p>
        </w:tc>
        <w:tc>
          <w:tcPr>
            <w:tcW w:w="3230" w:type="pct"/>
            <w:tcBorders>
              <w:top w:val="single" w:sz="4" w:space="0" w:color="auto"/>
              <w:left w:val="nil"/>
              <w:bottom w:val="nil"/>
              <w:right w:val="nil"/>
            </w:tcBorders>
            <w:shd w:val="clear" w:color="auto" w:fill="auto"/>
            <w:vAlign w:val="center"/>
            <w:hideMark/>
          </w:tcPr>
          <w:p w14:paraId="4644BCDF" w14:textId="77777777" w:rsidR="007936FA" w:rsidRPr="003366DE" w:rsidRDefault="007936FA" w:rsidP="00A93DCE">
            <w:pPr>
              <w:rPr>
                <w:rFonts w:cs="Segoe UI"/>
              </w:rPr>
            </w:pPr>
            <w:r w:rsidRPr="003366DE">
              <w:rPr>
                <w:rFonts w:cs="Segoe UI"/>
              </w:rPr>
              <w:t>Construcciones deportivas al aire libre</w:t>
            </w:r>
          </w:p>
        </w:tc>
        <w:tc>
          <w:tcPr>
            <w:tcW w:w="693" w:type="pct"/>
            <w:tcBorders>
              <w:top w:val="single" w:sz="4" w:space="0" w:color="auto"/>
              <w:left w:val="nil"/>
              <w:bottom w:val="nil"/>
            </w:tcBorders>
            <w:shd w:val="clear" w:color="auto" w:fill="auto"/>
            <w:noWrap/>
            <w:vAlign w:val="center"/>
            <w:hideMark/>
          </w:tcPr>
          <w:p w14:paraId="560E9FC3" w14:textId="77777777" w:rsidR="007936FA" w:rsidRPr="003366DE" w:rsidRDefault="007936FA" w:rsidP="00A93DCE">
            <w:pPr>
              <w:rPr>
                <w:rFonts w:cs="Segoe UI"/>
              </w:rPr>
            </w:pPr>
            <w:r w:rsidRPr="003366DE">
              <w:rPr>
                <w:rFonts w:cs="Segoe UI"/>
              </w:rPr>
              <w:t>2,3%</w:t>
            </w:r>
          </w:p>
        </w:tc>
      </w:tr>
      <w:tr w:rsidR="003D08E7" w:rsidRPr="003366DE" w14:paraId="0F53AC46" w14:textId="77777777" w:rsidTr="004F5F94">
        <w:trPr>
          <w:trHeight w:val="288"/>
          <w:jc w:val="center"/>
        </w:trPr>
        <w:tc>
          <w:tcPr>
            <w:tcW w:w="459" w:type="pct"/>
            <w:vMerge/>
            <w:tcBorders>
              <w:bottom w:val="single" w:sz="4" w:space="0" w:color="auto"/>
              <w:right w:val="nil"/>
            </w:tcBorders>
            <w:vAlign w:val="center"/>
          </w:tcPr>
          <w:p w14:paraId="35978A48" w14:textId="77777777" w:rsidR="007936FA" w:rsidRPr="003366DE" w:rsidRDefault="007936FA" w:rsidP="00A93DCE">
            <w:pPr>
              <w:rPr>
                <w:rFonts w:cs="Segoe UI"/>
              </w:rPr>
            </w:pPr>
          </w:p>
        </w:tc>
        <w:tc>
          <w:tcPr>
            <w:tcW w:w="617" w:type="pct"/>
            <w:tcBorders>
              <w:top w:val="nil"/>
              <w:bottom w:val="single" w:sz="4" w:space="0" w:color="auto"/>
              <w:right w:val="nil"/>
            </w:tcBorders>
            <w:shd w:val="clear" w:color="auto" w:fill="auto"/>
            <w:noWrap/>
            <w:vAlign w:val="center"/>
            <w:hideMark/>
          </w:tcPr>
          <w:p w14:paraId="11A0B836" w14:textId="77777777" w:rsidR="007936FA" w:rsidRPr="003366DE" w:rsidRDefault="007936FA" w:rsidP="00A93DCE">
            <w:pPr>
              <w:rPr>
                <w:rFonts w:cs="Segoe UI"/>
              </w:rPr>
            </w:pPr>
            <w:r w:rsidRPr="003366DE">
              <w:rPr>
                <w:rFonts w:cs="Segoe UI"/>
              </w:rPr>
              <w:t>53290</w:t>
            </w:r>
          </w:p>
        </w:tc>
        <w:tc>
          <w:tcPr>
            <w:tcW w:w="3230" w:type="pct"/>
            <w:tcBorders>
              <w:top w:val="nil"/>
              <w:left w:val="nil"/>
              <w:bottom w:val="single" w:sz="4" w:space="0" w:color="auto"/>
              <w:right w:val="nil"/>
            </w:tcBorders>
            <w:shd w:val="clear" w:color="auto" w:fill="auto"/>
            <w:vAlign w:val="center"/>
            <w:hideMark/>
          </w:tcPr>
          <w:p w14:paraId="5DC7B11A" w14:textId="77777777" w:rsidR="007936FA" w:rsidRPr="003366DE" w:rsidRDefault="007936FA" w:rsidP="00A93DCE">
            <w:pPr>
              <w:rPr>
                <w:rFonts w:cs="Segoe UI"/>
              </w:rPr>
            </w:pPr>
            <w:r w:rsidRPr="003366DE">
              <w:rPr>
                <w:rFonts w:cs="Segoe UI"/>
              </w:rPr>
              <w:t>Otras obras de ingeniería civil</w:t>
            </w:r>
          </w:p>
        </w:tc>
        <w:tc>
          <w:tcPr>
            <w:tcW w:w="693" w:type="pct"/>
            <w:tcBorders>
              <w:top w:val="nil"/>
              <w:left w:val="nil"/>
              <w:bottom w:val="single" w:sz="4" w:space="0" w:color="auto"/>
            </w:tcBorders>
            <w:shd w:val="clear" w:color="auto" w:fill="auto"/>
            <w:noWrap/>
            <w:vAlign w:val="center"/>
            <w:hideMark/>
          </w:tcPr>
          <w:p w14:paraId="50E22935" w14:textId="77777777" w:rsidR="007936FA" w:rsidRPr="003366DE" w:rsidRDefault="007936FA" w:rsidP="00A93DCE">
            <w:pPr>
              <w:rPr>
                <w:rFonts w:cs="Segoe UI"/>
              </w:rPr>
            </w:pPr>
            <w:r w:rsidRPr="003366DE">
              <w:rPr>
                <w:rFonts w:cs="Segoe UI"/>
              </w:rPr>
              <w:t>7,4%</w:t>
            </w:r>
          </w:p>
        </w:tc>
      </w:tr>
      <w:tr w:rsidR="007936FA" w:rsidRPr="003366DE" w14:paraId="4C75D279" w14:textId="77777777" w:rsidTr="004F5F94">
        <w:trPr>
          <w:trHeight w:val="288"/>
          <w:jc w:val="center"/>
        </w:trPr>
        <w:tc>
          <w:tcPr>
            <w:tcW w:w="459" w:type="pct"/>
            <w:tcBorders>
              <w:top w:val="single" w:sz="4" w:space="0" w:color="auto"/>
              <w:bottom w:val="single" w:sz="4" w:space="0" w:color="auto"/>
            </w:tcBorders>
          </w:tcPr>
          <w:p w14:paraId="1804C0FD" w14:textId="77777777" w:rsidR="007936FA" w:rsidRPr="003366DE" w:rsidRDefault="007936FA" w:rsidP="00A93DCE">
            <w:pPr>
              <w:rPr>
                <w:rFonts w:cs="Segoe UI"/>
              </w:rPr>
            </w:pPr>
          </w:p>
        </w:tc>
        <w:tc>
          <w:tcPr>
            <w:tcW w:w="3848" w:type="pct"/>
            <w:gridSpan w:val="2"/>
            <w:tcBorders>
              <w:top w:val="single" w:sz="4" w:space="0" w:color="auto"/>
              <w:bottom w:val="single" w:sz="4" w:space="0" w:color="auto"/>
            </w:tcBorders>
            <w:shd w:val="clear" w:color="auto" w:fill="auto"/>
            <w:noWrap/>
            <w:vAlign w:val="center"/>
            <w:hideMark/>
          </w:tcPr>
          <w:p w14:paraId="096C6F4C" w14:textId="77777777" w:rsidR="007936FA" w:rsidRPr="003366DE" w:rsidRDefault="007936FA" w:rsidP="00A93DCE">
            <w:pPr>
              <w:rPr>
                <w:rFonts w:cs="Segoe UI"/>
              </w:rPr>
            </w:pPr>
            <w:r w:rsidRPr="003366DE">
              <w:rPr>
                <w:rFonts w:cs="Segoe UI"/>
              </w:rPr>
              <w:t xml:space="preserve">Total </w:t>
            </w:r>
          </w:p>
        </w:tc>
        <w:tc>
          <w:tcPr>
            <w:tcW w:w="693" w:type="pct"/>
            <w:tcBorders>
              <w:top w:val="single" w:sz="4" w:space="0" w:color="auto"/>
              <w:bottom w:val="single" w:sz="4" w:space="0" w:color="auto"/>
            </w:tcBorders>
            <w:shd w:val="clear" w:color="auto" w:fill="auto"/>
            <w:noWrap/>
            <w:vAlign w:val="center"/>
            <w:hideMark/>
          </w:tcPr>
          <w:p w14:paraId="1FF671BB" w14:textId="77777777" w:rsidR="007936FA" w:rsidRPr="003366DE" w:rsidRDefault="007936FA" w:rsidP="00A93DCE">
            <w:pPr>
              <w:rPr>
                <w:rFonts w:cs="Segoe UI"/>
              </w:rPr>
            </w:pPr>
            <w:r w:rsidRPr="003366DE">
              <w:rPr>
                <w:rFonts w:cs="Segoe UI"/>
              </w:rPr>
              <w:t>100%</w:t>
            </w:r>
          </w:p>
        </w:tc>
      </w:tr>
    </w:tbl>
    <w:p w14:paraId="5F1846FE" w14:textId="1870DB4A" w:rsidR="007936FA" w:rsidRDefault="007936FA" w:rsidP="00663636">
      <w:pPr>
        <w:jc w:val="center"/>
        <w:rPr>
          <w:rFonts w:cs="Segoe UI"/>
        </w:rPr>
      </w:pPr>
      <w:r w:rsidRPr="00D940BE">
        <w:rPr>
          <w:rFonts w:cs="Segoe UI"/>
        </w:rPr>
        <w:t>Fuente: Dirección de Síntesis y Cuentas Nacionales, 2018</w:t>
      </w:r>
      <w:r w:rsidRPr="00651A0C">
        <w:rPr>
          <w:rFonts w:cs="Segoe UI"/>
          <w:vertAlign w:val="superscript"/>
        </w:rPr>
        <w:t>P</w:t>
      </w:r>
      <w:r w:rsidRPr="00D940BE">
        <w:rPr>
          <w:rFonts w:cs="Segoe UI"/>
        </w:rPr>
        <w:t xml:space="preserve"> provisional.</w:t>
      </w:r>
    </w:p>
    <w:p w14:paraId="3C9971B6" w14:textId="65AC2610" w:rsidR="00701EBF" w:rsidRDefault="00701EBF" w:rsidP="00C829FA">
      <w:pPr>
        <w:rPr>
          <w:rFonts w:cs="Segoe UI"/>
        </w:rPr>
      </w:pPr>
    </w:p>
    <w:p w14:paraId="34B595C3" w14:textId="4507CE3D" w:rsidR="00701EBF" w:rsidRDefault="00701EBF" w:rsidP="00701EBF">
      <w:pPr>
        <w:pStyle w:val="Prrafodelista"/>
        <w:spacing w:line="276" w:lineRule="auto"/>
        <w:ind w:left="1211"/>
        <w:jc w:val="both"/>
        <w:rPr>
          <w:rFonts w:cs="Segoe UI"/>
          <w:szCs w:val="22"/>
        </w:rPr>
      </w:pPr>
      <w:r>
        <w:rPr>
          <w:rFonts w:cs="Segoe UI"/>
          <w:b/>
          <w:bCs/>
          <w:i/>
          <w:iCs/>
          <w:szCs w:val="22"/>
        </w:rPr>
        <w:t>Índice de la producción de obras civiles a precios constantes:</w:t>
      </w:r>
      <w:r>
        <w:rPr>
          <w:rFonts w:cs="Segoe UI"/>
          <w:szCs w:val="22"/>
        </w:rPr>
        <w:t xml:space="preserve"> </w:t>
      </w:r>
      <w:r w:rsidR="00950D7B">
        <w:rPr>
          <w:rFonts w:cs="Segoe UI"/>
          <w:szCs w:val="22"/>
        </w:rPr>
        <w:t>e</w:t>
      </w:r>
      <w:r w:rsidRPr="00642CB3">
        <w:rPr>
          <w:rFonts w:cs="Segoe UI"/>
          <w:szCs w:val="22"/>
        </w:rPr>
        <w:t xml:space="preserve">l IPOC a precios corrientes incluye la variación de los precios de los bienes utilizados en el desarrollo de las obras; el IPOC a precios constantes descuenta el efecto de la variación de precios de la valoración de la producción a precios corrientes. En el caso puntual del Indicador de Producción de Obras Civiles - IPOC, dicho proceso se realiza con un deflactor específico denominado Índice de Costos de la Construcción de Obras Civiles - ICOCIV, el cual cuenta con información de la evolución de los precios del subsector a nivel de 5 grupos de obra, 17 subclases, 46 tipologías, 316 capítulos, 7 grupos de costos y 127 grupos de insumos. </w:t>
      </w:r>
    </w:p>
    <w:p w14:paraId="0C777F67" w14:textId="77777777" w:rsidR="00663636" w:rsidRDefault="00663636" w:rsidP="00701EBF">
      <w:pPr>
        <w:pStyle w:val="Prrafodelista"/>
        <w:spacing w:line="276" w:lineRule="auto"/>
        <w:ind w:left="1211"/>
        <w:jc w:val="both"/>
        <w:rPr>
          <w:rFonts w:cs="Segoe UI"/>
          <w:szCs w:val="22"/>
        </w:rPr>
      </w:pPr>
    </w:p>
    <w:p w14:paraId="55BC9FBA" w14:textId="31C65CE7" w:rsidR="00701EBF" w:rsidRDefault="00701EBF" w:rsidP="00701EBF">
      <w:pPr>
        <w:pStyle w:val="Prrafodelista"/>
        <w:spacing w:line="276" w:lineRule="auto"/>
        <w:ind w:left="1211"/>
        <w:jc w:val="both"/>
        <w:rPr>
          <w:rFonts w:cs="Segoe UI"/>
          <w:szCs w:val="22"/>
        </w:rPr>
      </w:pPr>
      <w:r w:rsidRPr="00642CB3">
        <w:rPr>
          <w:rFonts w:cs="Segoe UI"/>
          <w:szCs w:val="22"/>
        </w:rPr>
        <w:t xml:space="preserve">El IPOC a precios constantes es útil para los usuarios de la estadística, en tanto que permite analizar el comportamiento de la producción de las obras civiles a partir de tasas reales de crecimiento. </w:t>
      </w:r>
    </w:p>
    <w:p w14:paraId="21E6D260" w14:textId="77777777" w:rsidR="008A55FA" w:rsidRPr="00642CB3" w:rsidRDefault="008A55FA" w:rsidP="00701EBF">
      <w:pPr>
        <w:pStyle w:val="Prrafodelista"/>
        <w:spacing w:line="276" w:lineRule="auto"/>
        <w:ind w:left="1211"/>
        <w:jc w:val="both"/>
        <w:rPr>
          <w:rFonts w:cs="Segoe UI"/>
          <w:szCs w:val="22"/>
        </w:rPr>
      </w:pPr>
    </w:p>
    <w:p w14:paraId="40487837" w14:textId="77777777" w:rsidR="00701EBF" w:rsidRPr="00642CB3" w:rsidRDefault="00701EBF" w:rsidP="00701EBF">
      <w:pPr>
        <w:pStyle w:val="Prrafodelista"/>
        <w:numPr>
          <w:ilvl w:val="0"/>
          <w:numId w:val="24"/>
        </w:numPr>
        <w:spacing w:line="276" w:lineRule="auto"/>
        <w:jc w:val="both"/>
        <w:rPr>
          <w:rFonts w:cs="Segoe UI"/>
          <w:b/>
          <w:bCs/>
          <w:szCs w:val="22"/>
        </w:rPr>
      </w:pPr>
      <w:r w:rsidRPr="00642CB3">
        <w:rPr>
          <w:rFonts w:cs="Segoe UI"/>
          <w:b/>
          <w:bCs/>
          <w:szCs w:val="22"/>
        </w:rPr>
        <w:t>Cálculo del IPOC a precios constantes</w:t>
      </w:r>
    </w:p>
    <w:p w14:paraId="3738A10F" w14:textId="77777777" w:rsidR="00701EBF" w:rsidRPr="00642CB3" w:rsidRDefault="00701EBF" w:rsidP="00701EBF">
      <w:pPr>
        <w:pStyle w:val="Prrafodelista"/>
        <w:spacing w:line="276" w:lineRule="auto"/>
        <w:ind w:left="1211"/>
        <w:jc w:val="both"/>
        <w:rPr>
          <w:rFonts w:cs="Segoe UI"/>
          <w:szCs w:val="22"/>
        </w:rPr>
      </w:pPr>
      <w:r w:rsidRPr="00642CB3">
        <w:rPr>
          <w:rFonts w:cs="Segoe UI"/>
          <w:szCs w:val="22"/>
        </w:rPr>
        <w:t>Para el cálculo del IPOC a precios constantes se llevan a cabo los siguientes pasos:</w:t>
      </w:r>
    </w:p>
    <w:p w14:paraId="12879671" w14:textId="28AD7056" w:rsidR="00701EBF" w:rsidRDefault="00701EBF" w:rsidP="00701EBF">
      <w:pPr>
        <w:pStyle w:val="Prrafodelista"/>
        <w:numPr>
          <w:ilvl w:val="2"/>
          <w:numId w:val="29"/>
        </w:numPr>
        <w:spacing w:line="276" w:lineRule="auto"/>
        <w:jc w:val="both"/>
        <w:rPr>
          <w:rFonts w:cs="Segoe UI"/>
          <w:szCs w:val="22"/>
        </w:rPr>
      </w:pPr>
      <w:r w:rsidRPr="00642CB3">
        <w:rPr>
          <w:rFonts w:cs="Segoe UI"/>
          <w:szCs w:val="22"/>
        </w:rPr>
        <w:t xml:space="preserve">Deflactar la producción a precios corrientes a nivel de microdato (subobras), utilizando el ICOCIV a 46 tipologías de obras con periodo de referencia el I trimestre de 2021 (i.e. El ICOCIV tiene una periodicidad mensual, dado que el IPOC </w:t>
      </w:r>
      <w:r w:rsidRPr="00642CB3">
        <w:rPr>
          <w:rFonts w:cs="Segoe UI"/>
          <w:szCs w:val="22"/>
        </w:rPr>
        <w:lastRenderedPageBreak/>
        <w:t>es trimestral, se utiliza el promedio de los meses del trimestre de referencia para trimestral izar el índice ICOCIV</w:t>
      </w:r>
      <w:r w:rsidR="008A55FA">
        <w:rPr>
          <w:rFonts w:cs="Segoe UI"/>
          <w:szCs w:val="22"/>
        </w:rPr>
        <w:t>.</w:t>
      </w:r>
    </w:p>
    <w:p w14:paraId="3231A390" w14:textId="77777777" w:rsidR="008A55FA" w:rsidRPr="008A55FA" w:rsidRDefault="008A55FA" w:rsidP="008A55FA">
      <w:pPr>
        <w:spacing w:line="276" w:lineRule="auto"/>
        <w:ind w:left="1800"/>
        <w:jc w:val="both"/>
        <w:rPr>
          <w:rFonts w:cs="Segoe UI"/>
          <w:szCs w:val="22"/>
        </w:rPr>
      </w:pPr>
    </w:p>
    <w:p w14:paraId="76A3264B" w14:textId="77777777" w:rsidR="00701EBF" w:rsidRDefault="00701EBF" w:rsidP="00701EBF">
      <w:pPr>
        <w:spacing w:line="276" w:lineRule="auto"/>
        <w:ind w:left="1211"/>
        <w:jc w:val="both"/>
        <w:rPr>
          <w:rFonts w:cs="Segoe UI"/>
          <w:szCs w:val="22"/>
        </w:rPr>
      </w:pPr>
      <w:r w:rsidRPr="00642CB3">
        <w:rPr>
          <w:rFonts w:cs="Segoe UI"/>
          <w:szCs w:val="22"/>
        </w:rPr>
        <w:t xml:space="preserve">El cálculo del valor de la producción a precios constantes se puede resumir a través de la siguiente formula: </w:t>
      </w:r>
    </w:p>
    <w:p w14:paraId="6C0102C1" w14:textId="77777777" w:rsidR="00701EBF" w:rsidRDefault="00701EBF" w:rsidP="00701EBF">
      <w:pPr>
        <w:spacing w:line="276" w:lineRule="auto"/>
        <w:ind w:left="1211"/>
        <w:jc w:val="both"/>
        <w:rPr>
          <w:rFonts w:cs="Segoe UI"/>
          <w:szCs w:val="22"/>
        </w:rPr>
      </w:pPr>
    </w:p>
    <w:p w14:paraId="7DD39B86" w14:textId="77777777" w:rsidR="00701EBF" w:rsidRPr="00642CB3" w:rsidRDefault="00701EBF" w:rsidP="00701EBF">
      <w:pPr>
        <w:spacing w:line="276" w:lineRule="auto"/>
        <w:ind w:left="1211"/>
        <w:jc w:val="both"/>
        <w:rPr>
          <w:rFonts w:cs="Segoe UI"/>
          <w:szCs w:val="22"/>
        </w:rPr>
      </w:pPr>
      <m:oMathPara>
        <m:oMath>
          <m:r>
            <m:rPr>
              <m:sty m:val="bi"/>
            </m:rPr>
            <w:rPr>
              <w:rFonts w:ascii="Cambria Math" w:hAnsi="Cambria Math"/>
              <w:szCs w:val="22"/>
            </w:rPr>
            <m:t xml:space="preserve">VPconstantes= </m:t>
          </m:r>
          <m:f>
            <m:fPr>
              <m:ctrlPr>
                <w:rPr>
                  <w:rFonts w:ascii="Cambria Math" w:hAnsi="Cambria Math"/>
                  <w:b/>
                  <w:bCs/>
                  <w:i/>
                  <w:szCs w:val="22"/>
                </w:rPr>
              </m:ctrlPr>
            </m:fPr>
            <m:num>
              <m:r>
                <m:rPr>
                  <m:sty m:val="bi"/>
                </m:rPr>
                <w:rPr>
                  <w:rFonts w:ascii="Cambria Math" w:hAnsi="Cambria Math"/>
                  <w:szCs w:val="22"/>
                </w:rPr>
                <m:t>VP</m:t>
              </m:r>
              <m:sSub>
                <m:sSubPr>
                  <m:ctrlPr>
                    <w:rPr>
                      <w:rFonts w:ascii="Cambria Math" w:hAnsi="Cambria Math"/>
                      <w:b/>
                      <w:bCs/>
                      <w:i/>
                      <w:szCs w:val="22"/>
                    </w:rPr>
                  </m:ctrlPr>
                </m:sSubPr>
                <m:e>
                  <m:r>
                    <m:rPr>
                      <m:sty m:val="bi"/>
                    </m:rPr>
                    <w:rPr>
                      <w:rFonts w:ascii="Cambria Math" w:hAnsi="Cambria Math"/>
                      <w:szCs w:val="22"/>
                    </w:rPr>
                    <m:t>corrientes</m:t>
                  </m:r>
                </m:e>
                <m:sub>
                  <m:r>
                    <m:rPr>
                      <m:sty m:val="bi"/>
                    </m:rPr>
                    <w:rPr>
                      <w:rFonts w:ascii="Cambria Math" w:hAnsi="Cambria Math"/>
                      <w:szCs w:val="22"/>
                    </w:rPr>
                    <m:t>t,s</m:t>
                  </m:r>
                </m:sub>
              </m:sSub>
            </m:num>
            <m:den>
              <m:f>
                <m:fPr>
                  <m:ctrlPr>
                    <w:rPr>
                      <w:rFonts w:ascii="Cambria Math" w:hAnsi="Cambria Math"/>
                      <w:b/>
                      <w:bCs/>
                      <w:i/>
                      <w:szCs w:val="22"/>
                    </w:rPr>
                  </m:ctrlPr>
                </m:fPr>
                <m:num>
                  <m:sSub>
                    <m:sSubPr>
                      <m:ctrlPr>
                        <w:rPr>
                          <w:rFonts w:ascii="Cambria Math" w:hAnsi="Cambria Math"/>
                          <w:b/>
                          <w:bCs/>
                          <w:i/>
                          <w:szCs w:val="22"/>
                        </w:rPr>
                      </m:ctrlPr>
                    </m:sSubPr>
                    <m:e>
                      <m:r>
                        <m:rPr>
                          <m:sty m:val="bi"/>
                        </m:rPr>
                        <w:rPr>
                          <w:rFonts w:ascii="Cambria Math" w:hAnsi="Cambria Math"/>
                          <w:szCs w:val="22"/>
                        </w:rPr>
                        <m:t>ICOCIV</m:t>
                      </m:r>
                    </m:e>
                    <m:sub>
                      <m:r>
                        <m:rPr>
                          <m:sty m:val="bi"/>
                        </m:rPr>
                        <w:rPr>
                          <w:rFonts w:ascii="Cambria Math" w:hAnsi="Cambria Math"/>
                          <w:szCs w:val="22"/>
                        </w:rPr>
                        <m:t>t, tp</m:t>
                      </m:r>
                    </m:sub>
                  </m:sSub>
                </m:num>
                <m:den>
                  <m:sSub>
                    <m:sSubPr>
                      <m:ctrlPr>
                        <w:rPr>
                          <w:rFonts w:ascii="Cambria Math" w:hAnsi="Cambria Math"/>
                          <w:b/>
                          <w:bCs/>
                          <w:i/>
                          <w:szCs w:val="22"/>
                        </w:rPr>
                      </m:ctrlPr>
                    </m:sSubPr>
                    <m:e>
                      <m:r>
                        <m:rPr>
                          <m:sty m:val="bi"/>
                        </m:rPr>
                        <w:rPr>
                          <w:rFonts w:ascii="Cambria Math" w:hAnsi="Cambria Math"/>
                          <w:szCs w:val="22"/>
                        </w:rPr>
                        <m:t>ICOCIV</m:t>
                      </m:r>
                    </m:e>
                    <m:sub>
                      <m:r>
                        <m:rPr>
                          <m:sty m:val="bi"/>
                        </m:rPr>
                        <w:rPr>
                          <w:rFonts w:ascii="Cambria Math" w:hAnsi="Cambria Math"/>
                          <w:szCs w:val="22"/>
                        </w:rPr>
                        <m:t>tbase,tp</m:t>
                      </m:r>
                    </m:sub>
                  </m:sSub>
                </m:den>
              </m:f>
            </m:den>
          </m:f>
        </m:oMath>
      </m:oMathPara>
    </w:p>
    <w:p w14:paraId="3A0255CC" w14:textId="77777777" w:rsidR="00701EBF" w:rsidRDefault="00701EBF" w:rsidP="00701EBF">
      <w:pPr>
        <w:pStyle w:val="Prrafodelista"/>
        <w:spacing w:line="276" w:lineRule="auto"/>
        <w:ind w:left="1211"/>
        <w:jc w:val="both"/>
        <w:rPr>
          <w:rFonts w:cs="Segoe UI"/>
          <w:szCs w:val="22"/>
        </w:rPr>
      </w:pPr>
    </w:p>
    <w:p w14:paraId="06A23F2A" w14:textId="77777777" w:rsidR="00701EBF" w:rsidRPr="00642CB3" w:rsidRDefault="00701EBF" w:rsidP="00701EBF">
      <w:pPr>
        <w:pStyle w:val="Prrafodelista"/>
        <w:spacing w:line="276" w:lineRule="auto"/>
        <w:ind w:left="1211"/>
        <w:jc w:val="both"/>
        <w:rPr>
          <w:rFonts w:cs="Segoe UI"/>
          <w:szCs w:val="22"/>
        </w:rPr>
      </w:pPr>
      <w:r w:rsidRPr="00642CB3">
        <w:rPr>
          <w:rFonts w:cs="Segoe UI"/>
          <w:szCs w:val="22"/>
        </w:rPr>
        <w:t xml:space="preserve">Donde: </w:t>
      </w:r>
    </w:p>
    <w:p w14:paraId="195DEFBF" w14:textId="77777777" w:rsidR="00701EBF" w:rsidRPr="00642CB3" w:rsidRDefault="00701EBF" w:rsidP="00701EBF">
      <w:pPr>
        <w:pStyle w:val="Prrafodelista"/>
        <w:spacing w:line="276" w:lineRule="auto"/>
        <w:ind w:left="1211"/>
        <w:jc w:val="both"/>
        <w:rPr>
          <w:rFonts w:cs="Segoe UI"/>
          <w:szCs w:val="22"/>
        </w:rPr>
      </w:pPr>
      <w:proofErr w:type="spellStart"/>
      <w:r w:rsidRPr="00642CB3">
        <w:rPr>
          <w:rFonts w:cs="Segoe UI"/>
          <w:b/>
          <w:bCs/>
          <w:szCs w:val="22"/>
        </w:rPr>
        <w:t>VPcorrientes</w:t>
      </w:r>
      <w:proofErr w:type="spellEnd"/>
      <w:r w:rsidRPr="00642CB3">
        <w:rPr>
          <w:rFonts w:cs="Segoe UI"/>
          <w:b/>
          <w:bCs/>
          <w:szCs w:val="22"/>
        </w:rPr>
        <w:t>:</w:t>
      </w:r>
      <w:r w:rsidRPr="00642CB3">
        <w:rPr>
          <w:rFonts w:cs="Segoe UI"/>
          <w:szCs w:val="22"/>
        </w:rPr>
        <w:t xml:space="preserve"> valor de la producción a precios corrientes</w:t>
      </w:r>
    </w:p>
    <w:p w14:paraId="43C342C9" w14:textId="77777777" w:rsidR="00701EBF" w:rsidRPr="00642CB3" w:rsidRDefault="00701EBF" w:rsidP="00701EBF">
      <w:pPr>
        <w:pStyle w:val="Prrafodelista"/>
        <w:spacing w:line="276" w:lineRule="auto"/>
        <w:ind w:left="1211"/>
        <w:jc w:val="both"/>
        <w:rPr>
          <w:rFonts w:cs="Segoe UI"/>
          <w:szCs w:val="22"/>
        </w:rPr>
      </w:pPr>
      <w:proofErr w:type="spellStart"/>
      <w:r w:rsidRPr="00642CB3">
        <w:rPr>
          <w:rFonts w:cs="Segoe UI"/>
          <w:b/>
          <w:bCs/>
          <w:szCs w:val="22"/>
        </w:rPr>
        <w:t>VPconstantes</w:t>
      </w:r>
      <w:proofErr w:type="spellEnd"/>
      <w:r w:rsidRPr="00642CB3">
        <w:rPr>
          <w:rFonts w:cs="Segoe UI"/>
          <w:b/>
          <w:bCs/>
          <w:szCs w:val="22"/>
        </w:rPr>
        <w:t>:</w:t>
      </w:r>
      <w:r w:rsidRPr="00642CB3">
        <w:rPr>
          <w:rFonts w:cs="Segoe UI"/>
          <w:szCs w:val="22"/>
        </w:rPr>
        <w:t xml:space="preserve"> valor de la producción a precios constantes</w:t>
      </w:r>
    </w:p>
    <w:p w14:paraId="34E5EF0A" w14:textId="77777777" w:rsidR="00701EBF" w:rsidRPr="00642CB3" w:rsidRDefault="00701EBF" w:rsidP="00701EBF">
      <w:pPr>
        <w:pStyle w:val="Prrafodelista"/>
        <w:spacing w:line="276" w:lineRule="auto"/>
        <w:ind w:left="1211"/>
        <w:jc w:val="both"/>
        <w:rPr>
          <w:rFonts w:cs="Segoe UI"/>
          <w:szCs w:val="22"/>
        </w:rPr>
      </w:pPr>
      <w:r w:rsidRPr="00642CB3">
        <w:rPr>
          <w:rFonts w:cs="Segoe UI"/>
          <w:b/>
          <w:bCs/>
          <w:szCs w:val="22"/>
        </w:rPr>
        <w:t>t:</w:t>
      </w:r>
      <w:r w:rsidRPr="00642CB3">
        <w:rPr>
          <w:rFonts w:cs="Segoe UI"/>
          <w:szCs w:val="22"/>
        </w:rPr>
        <w:t xml:space="preserve"> periodo de referencia (actual)</w:t>
      </w:r>
    </w:p>
    <w:p w14:paraId="74101A30" w14:textId="77777777" w:rsidR="00701EBF" w:rsidRPr="00642CB3" w:rsidRDefault="00701EBF" w:rsidP="00701EBF">
      <w:pPr>
        <w:pStyle w:val="Prrafodelista"/>
        <w:spacing w:line="276" w:lineRule="auto"/>
        <w:ind w:left="1211"/>
        <w:jc w:val="both"/>
        <w:rPr>
          <w:rFonts w:cs="Segoe UI"/>
          <w:szCs w:val="22"/>
        </w:rPr>
      </w:pPr>
      <w:r w:rsidRPr="00642CB3">
        <w:rPr>
          <w:rFonts w:cs="Segoe UI"/>
          <w:b/>
          <w:bCs/>
          <w:szCs w:val="22"/>
        </w:rPr>
        <w:t>s:</w:t>
      </w:r>
      <w:r w:rsidRPr="00642CB3">
        <w:rPr>
          <w:rFonts w:cs="Segoe UI"/>
          <w:szCs w:val="22"/>
        </w:rPr>
        <w:t xml:space="preserve"> subobra en IPOC (cada subobra está asociada a una de las 46 tipologías)</w:t>
      </w:r>
    </w:p>
    <w:p w14:paraId="28C98F30" w14:textId="77777777" w:rsidR="00701EBF" w:rsidRPr="00642CB3" w:rsidRDefault="00701EBF" w:rsidP="00701EBF">
      <w:pPr>
        <w:pStyle w:val="Prrafodelista"/>
        <w:spacing w:line="276" w:lineRule="auto"/>
        <w:ind w:left="1211"/>
        <w:jc w:val="both"/>
        <w:rPr>
          <w:rFonts w:cs="Segoe UI"/>
          <w:szCs w:val="22"/>
        </w:rPr>
      </w:pPr>
      <w:proofErr w:type="spellStart"/>
      <w:r w:rsidRPr="00642CB3">
        <w:rPr>
          <w:rFonts w:cs="Segoe UI"/>
          <w:b/>
          <w:bCs/>
          <w:szCs w:val="22"/>
        </w:rPr>
        <w:t>tp</w:t>
      </w:r>
      <w:proofErr w:type="spellEnd"/>
      <w:r w:rsidRPr="00642CB3">
        <w:rPr>
          <w:rFonts w:cs="Segoe UI"/>
          <w:b/>
          <w:bCs/>
          <w:szCs w:val="22"/>
        </w:rPr>
        <w:t>:</w:t>
      </w:r>
      <w:r w:rsidRPr="00642CB3">
        <w:rPr>
          <w:rFonts w:cs="Segoe UI"/>
          <w:szCs w:val="22"/>
        </w:rPr>
        <w:t xml:space="preserve"> tipología de obra a la que pertenece la subobra (46 tipologías)</w:t>
      </w:r>
    </w:p>
    <w:p w14:paraId="5786DFB4" w14:textId="77777777" w:rsidR="00701EBF" w:rsidRPr="00642CB3" w:rsidRDefault="00701EBF" w:rsidP="00701EBF">
      <w:pPr>
        <w:pStyle w:val="Prrafodelista"/>
        <w:spacing w:line="276" w:lineRule="auto"/>
        <w:ind w:left="1211"/>
        <w:jc w:val="both"/>
        <w:rPr>
          <w:rFonts w:cs="Segoe UI"/>
          <w:szCs w:val="22"/>
        </w:rPr>
      </w:pPr>
      <w:proofErr w:type="spellStart"/>
      <w:r w:rsidRPr="00642CB3">
        <w:rPr>
          <w:rFonts w:cs="Segoe UI"/>
          <w:b/>
          <w:bCs/>
          <w:szCs w:val="22"/>
        </w:rPr>
        <w:t>tbase</w:t>
      </w:r>
      <w:proofErr w:type="spellEnd"/>
      <w:r w:rsidRPr="00642CB3">
        <w:rPr>
          <w:rFonts w:cs="Segoe UI"/>
          <w:b/>
          <w:bCs/>
          <w:szCs w:val="22"/>
        </w:rPr>
        <w:t>:</w:t>
      </w:r>
      <w:r w:rsidRPr="00642CB3">
        <w:rPr>
          <w:rFonts w:cs="Segoe UI"/>
          <w:szCs w:val="22"/>
        </w:rPr>
        <w:t xml:space="preserve"> Índice de Costos de la Construcción de la Obras Civiles ICOCIV periodo base es igual al promedio de los índices mensuales que componen el I trimestre de 2021 =100. </w:t>
      </w:r>
    </w:p>
    <w:p w14:paraId="6C40F03A" w14:textId="77777777" w:rsidR="00701EBF" w:rsidRPr="00642CB3" w:rsidRDefault="00701EBF" w:rsidP="00701EBF">
      <w:pPr>
        <w:pStyle w:val="Prrafodelista"/>
        <w:spacing w:line="276" w:lineRule="auto"/>
        <w:ind w:left="1211"/>
        <w:jc w:val="both"/>
        <w:rPr>
          <w:rFonts w:cs="Segoe UI"/>
          <w:szCs w:val="22"/>
        </w:rPr>
      </w:pPr>
      <w:r w:rsidRPr="00642CB3">
        <w:rPr>
          <w:rFonts w:cs="Segoe UI"/>
          <w:b/>
          <w:bCs/>
          <w:szCs w:val="22"/>
        </w:rPr>
        <w:t>ICOCIV:</w:t>
      </w:r>
      <w:r w:rsidRPr="00642CB3">
        <w:rPr>
          <w:rFonts w:cs="Segoe UI"/>
          <w:szCs w:val="22"/>
        </w:rPr>
        <w:t xml:space="preserve"> Índice de Costos de la Construcción de la Obras Civiles ICOCIV</w:t>
      </w:r>
    </w:p>
    <w:p w14:paraId="124CDA3C" w14:textId="77777777" w:rsidR="00701EBF" w:rsidRPr="00642CB3" w:rsidRDefault="00701EBF" w:rsidP="00701EBF">
      <w:pPr>
        <w:pStyle w:val="Prrafodelista"/>
        <w:spacing w:line="276" w:lineRule="auto"/>
        <w:ind w:left="1211"/>
        <w:jc w:val="both"/>
        <w:rPr>
          <w:rFonts w:cs="Segoe UI"/>
          <w:szCs w:val="22"/>
        </w:rPr>
      </w:pPr>
    </w:p>
    <w:p w14:paraId="295CD856" w14:textId="77777777" w:rsidR="00701EBF" w:rsidRPr="00642CB3" w:rsidRDefault="00701EBF" w:rsidP="00701EBF">
      <w:pPr>
        <w:pStyle w:val="Prrafodelista"/>
        <w:numPr>
          <w:ilvl w:val="2"/>
          <w:numId w:val="29"/>
        </w:numPr>
        <w:spacing w:line="276" w:lineRule="auto"/>
        <w:jc w:val="both"/>
        <w:rPr>
          <w:rFonts w:cs="Segoe UI"/>
          <w:szCs w:val="22"/>
        </w:rPr>
      </w:pPr>
      <w:r w:rsidRPr="00642CB3">
        <w:rPr>
          <w:rFonts w:cs="Segoe UI"/>
          <w:szCs w:val="22"/>
        </w:rPr>
        <w:t xml:space="preserve">Agregar el valor de la producción a precios constantes a nivel de 17 subclases CPC, esta agregación es la suma de los precios constantes de las subobras que pertenecen a cada grupo de 17 subclases. </w:t>
      </w:r>
    </w:p>
    <w:p w14:paraId="69E418FB" w14:textId="77777777" w:rsidR="00701EBF" w:rsidRPr="00642CB3" w:rsidRDefault="00701EBF" w:rsidP="00701EBF">
      <w:pPr>
        <w:pStyle w:val="Prrafodelista"/>
        <w:numPr>
          <w:ilvl w:val="2"/>
          <w:numId w:val="29"/>
        </w:numPr>
        <w:spacing w:line="276" w:lineRule="auto"/>
        <w:jc w:val="both"/>
        <w:rPr>
          <w:rFonts w:cs="Segoe UI"/>
          <w:szCs w:val="22"/>
        </w:rPr>
      </w:pPr>
      <w:r w:rsidRPr="00642CB3">
        <w:rPr>
          <w:rFonts w:cs="Segoe UI"/>
          <w:szCs w:val="22"/>
        </w:rPr>
        <w:t>Cálculo del índice simple en términos constantes a nivel de 17 subclases CPC (periodo base I trimestre de 2021)</w:t>
      </w:r>
    </w:p>
    <w:p w14:paraId="6E9F48CC" w14:textId="77777777" w:rsidR="00701EBF" w:rsidRDefault="00701EBF" w:rsidP="00701EBF">
      <w:pPr>
        <w:pStyle w:val="Prrafodelista"/>
        <w:numPr>
          <w:ilvl w:val="2"/>
          <w:numId w:val="29"/>
        </w:numPr>
        <w:spacing w:line="276" w:lineRule="auto"/>
        <w:jc w:val="both"/>
        <w:rPr>
          <w:rFonts w:cs="Segoe UI"/>
          <w:szCs w:val="22"/>
        </w:rPr>
      </w:pPr>
      <w:r w:rsidRPr="00642CB3">
        <w:rPr>
          <w:rFonts w:cs="Segoe UI"/>
          <w:szCs w:val="22"/>
        </w:rPr>
        <w:t>Agregar el índice a términos constantes 5 grupos usando ponderaciones primer trimestre 2021 para las 17 subclases y 5 grupos.</w:t>
      </w:r>
    </w:p>
    <w:p w14:paraId="6FB89E5C" w14:textId="698A7188" w:rsidR="00701EBF" w:rsidRPr="00642CB3" w:rsidRDefault="00701EBF" w:rsidP="00701EBF">
      <w:pPr>
        <w:pStyle w:val="Prrafodelista"/>
        <w:numPr>
          <w:ilvl w:val="1"/>
          <w:numId w:val="39"/>
        </w:numPr>
        <w:spacing w:line="276" w:lineRule="auto"/>
        <w:jc w:val="both"/>
        <w:rPr>
          <w:rFonts w:cs="Segoe UI"/>
          <w:szCs w:val="22"/>
        </w:rPr>
      </w:pPr>
      <w:r w:rsidRPr="00642CB3">
        <w:rPr>
          <w:rFonts w:cs="Segoe UI"/>
          <w:szCs w:val="22"/>
        </w:rPr>
        <w:t xml:space="preserve">Debido a que el IPOC es un índice con base y una estructura de </w:t>
      </w:r>
      <w:r w:rsidR="00663636" w:rsidRPr="00642CB3">
        <w:rPr>
          <w:rFonts w:cs="Segoe UI"/>
          <w:szCs w:val="22"/>
        </w:rPr>
        <w:t>ponderadores</w:t>
      </w:r>
      <w:r w:rsidR="00B417C5">
        <w:rPr>
          <w:rStyle w:val="Refdenotaalpie"/>
          <w:rFonts w:cs="Segoe UI"/>
          <w:szCs w:val="22"/>
        </w:rPr>
        <w:footnoteReference w:id="12"/>
      </w:r>
      <w:r w:rsidR="00663636" w:rsidRPr="00642CB3">
        <w:rPr>
          <w:rFonts w:cs="Segoe UI"/>
          <w:szCs w:val="22"/>
        </w:rPr>
        <w:t xml:space="preserve"> fijos</w:t>
      </w:r>
      <w:r w:rsidRPr="00642CB3">
        <w:rPr>
          <w:rFonts w:cs="Segoe UI"/>
          <w:szCs w:val="22"/>
        </w:rPr>
        <w:t xml:space="preserve"> correspondientes al año 2018, el índice presenta el fenómeno de </w:t>
      </w:r>
      <w:proofErr w:type="spellStart"/>
      <w:r w:rsidR="00663636" w:rsidRPr="00642CB3">
        <w:rPr>
          <w:rFonts w:cs="Segoe UI"/>
          <w:szCs w:val="22"/>
        </w:rPr>
        <w:t>autoponderación</w:t>
      </w:r>
      <w:proofErr w:type="spellEnd"/>
      <w:r w:rsidR="00B417C5">
        <w:rPr>
          <w:rStyle w:val="Refdenotaalpie"/>
          <w:rFonts w:cs="Segoe UI"/>
          <w:szCs w:val="22"/>
        </w:rPr>
        <w:footnoteReference w:id="13"/>
      </w:r>
      <w:r w:rsidR="00663636" w:rsidRPr="00642CB3">
        <w:rPr>
          <w:rFonts w:cs="Segoe UI"/>
          <w:szCs w:val="22"/>
        </w:rPr>
        <w:t xml:space="preserve"> a</w:t>
      </w:r>
      <w:r w:rsidRPr="00642CB3">
        <w:rPr>
          <w:rFonts w:cs="Segoe UI"/>
          <w:szCs w:val="22"/>
        </w:rPr>
        <w:t xml:space="preserve"> medida que se aleja de este periodo base. Por lo anterior, fue necesario calcular las ponderaciones de las 17 subclases CPC para el nuevo </w:t>
      </w:r>
      <w:r w:rsidRPr="00642CB3">
        <w:rPr>
          <w:rFonts w:cs="Segoe UI"/>
          <w:szCs w:val="22"/>
        </w:rPr>
        <w:lastRenderedPageBreak/>
        <w:t xml:space="preserve">periodo base, I trimestre de 2021, con base en la dinámica del propio IPOC. Este procedimiento no modifica las variaciones del indicador nominal anteriormente publicadas. </w:t>
      </w:r>
    </w:p>
    <w:p w14:paraId="18A03120" w14:textId="77777777" w:rsidR="00701EBF" w:rsidRDefault="00701EBF" w:rsidP="00701EBF">
      <w:pPr>
        <w:pStyle w:val="Prrafodelista"/>
        <w:numPr>
          <w:ilvl w:val="2"/>
          <w:numId w:val="29"/>
        </w:numPr>
        <w:spacing w:line="276" w:lineRule="auto"/>
        <w:jc w:val="both"/>
        <w:rPr>
          <w:rFonts w:cs="Segoe UI"/>
          <w:szCs w:val="22"/>
        </w:rPr>
      </w:pPr>
      <w:r w:rsidRPr="00642CB3">
        <w:rPr>
          <w:rFonts w:cs="Segoe UI"/>
          <w:szCs w:val="22"/>
        </w:rPr>
        <w:t xml:space="preserve">Cálculo índice total nacional en términos constantes utilizando las ponderaciones 2021 a 5 grupos. </w:t>
      </w:r>
    </w:p>
    <w:p w14:paraId="183D1094" w14:textId="60BF9FAC" w:rsidR="00701EBF" w:rsidRPr="00663636" w:rsidRDefault="00701EBF" w:rsidP="00954BF7">
      <w:pPr>
        <w:pStyle w:val="Prrafodelista"/>
        <w:numPr>
          <w:ilvl w:val="2"/>
          <w:numId w:val="29"/>
        </w:numPr>
        <w:spacing w:line="276" w:lineRule="auto"/>
        <w:jc w:val="both"/>
        <w:rPr>
          <w:rFonts w:cs="Segoe UI"/>
        </w:rPr>
      </w:pPr>
      <w:r w:rsidRPr="00663636">
        <w:rPr>
          <w:rFonts w:cs="Segoe UI"/>
          <w:szCs w:val="22"/>
        </w:rPr>
        <w:t>Cálculo de variaciones y contribuciones del IPOC a precios constantes.</w:t>
      </w:r>
    </w:p>
    <w:p w14:paraId="73473ACA" w14:textId="77777777" w:rsidR="00215CD3" w:rsidRPr="002D00D1" w:rsidRDefault="00215CD3" w:rsidP="00215CD3">
      <w:pPr>
        <w:spacing w:line="276" w:lineRule="auto"/>
        <w:ind w:left="720"/>
        <w:jc w:val="both"/>
        <w:rPr>
          <w:bCs/>
          <w:szCs w:val="22"/>
        </w:rPr>
      </w:pPr>
    </w:p>
    <w:p w14:paraId="0EA75B1C" w14:textId="4D2873AD" w:rsidR="00215CD3" w:rsidRPr="00A93B36" w:rsidRDefault="00527054" w:rsidP="00C829FA">
      <w:pPr>
        <w:pStyle w:val="Prrafodelista"/>
        <w:numPr>
          <w:ilvl w:val="0"/>
          <w:numId w:val="32"/>
        </w:numPr>
        <w:spacing w:line="300" w:lineRule="auto"/>
        <w:jc w:val="both"/>
        <w:rPr>
          <w:rFonts w:cs="Segoe UI"/>
        </w:rPr>
      </w:pPr>
      <w:r>
        <w:rPr>
          <w:b/>
          <w:bCs/>
          <w:szCs w:val="22"/>
        </w:rPr>
        <w:t>Metodología y estrategia de recolección</w:t>
      </w:r>
      <w:r w:rsidR="002D00D1" w:rsidRPr="00A93B36">
        <w:rPr>
          <w:b/>
          <w:bCs/>
          <w:szCs w:val="22"/>
        </w:rPr>
        <w:t xml:space="preserve">:  </w:t>
      </w:r>
    </w:p>
    <w:p w14:paraId="7847A799" w14:textId="44FD7890" w:rsidR="00215CD3" w:rsidRDefault="00215CD3" w:rsidP="00215CD3">
      <w:pPr>
        <w:spacing w:line="300" w:lineRule="auto"/>
        <w:jc w:val="both"/>
        <w:rPr>
          <w:rFonts w:cs="Segoe UI"/>
          <w:color w:val="000000" w:themeColor="text1"/>
        </w:rPr>
      </w:pPr>
      <w:r w:rsidRPr="0015160A">
        <w:rPr>
          <w:rFonts w:cs="Segoe UI"/>
          <w:color w:val="000000" w:themeColor="text1"/>
        </w:rPr>
        <w:t>La recolección de la información de las fuentes</w:t>
      </w:r>
      <w:r>
        <w:rPr>
          <w:rFonts w:cs="Segoe UI"/>
          <w:color w:val="000000" w:themeColor="text1"/>
        </w:rPr>
        <w:t xml:space="preserve"> primarias</w:t>
      </w:r>
      <w:r w:rsidR="003650D8">
        <w:rPr>
          <w:rFonts w:cs="Segoe UI"/>
          <w:color w:val="000000" w:themeColor="text1"/>
        </w:rPr>
        <w:t xml:space="preserve"> del IPOC</w:t>
      </w:r>
      <w:r w:rsidRPr="0015160A">
        <w:rPr>
          <w:rFonts w:cs="Segoe UI"/>
          <w:color w:val="000000" w:themeColor="text1"/>
        </w:rPr>
        <w:t xml:space="preserve"> se realiza a través de un</w:t>
      </w:r>
      <w:r>
        <w:rPr>
          <w:rFonts w:cs="Segoe UI"/>
          <w:color w:val="000000" w:themeColor="text1"/>
        </w:rPr>
        <w:t xml:space="preserve"> formulario electrónico alojado en la página web del DANE </w:t>
      </w:r>
      <w:r w:rsidRPr="0015160A">
        <w:rPr>
          <w:rFonts w:cs="Segoe UI"/>
          <w:color w:val="000000" w:themeColor="text1"/>
        </w:rPr>
        <w:t>que consta de tres módulos:</w:t>
      </w:r>
    </w:p>
    <w:p w14:paraId="6FF58DB1" w14:textId="77777777" w:rsidR="00215CD3" w:rsidRPr="0015160A" w:rsidRDefault="00215CD3" w:rsidP="00215CD3">
      <w:pPr>
        <w:spacing w:line="300" w:lineRule="auto"/>
        <w:jc w:val="both"/>
        <w:rPr>
          <w:rFonts w:cs="Segoe UI"/>
          <w:color w:val="000000" w:themeColor="text1"/>
        </w:rPr>
      </w:pPr>
    </w:p>
    <w:p w14:paraId="6DA2AAD2" w14:textId="77777777" w:rsidR="00215CD3" w:rsidRPr="00B13C64" w:rsidRDefault="00215CD3" w:rsidP="00215CD3">
      <w:pPr>
        <w:numPr>
          <w:ilvl w:val="0"/>
          <w:numId w:val="35"/>
        </w:numPr>
        <w:spacing w:after="200" w:line="276" w:lineRule="auto"/>
        <w:ind w:right="51"/>
        <w:jc w:val="both"/>
        <w:rPr>
          <w:rFonts w:cs="Segoe UI"/>
        </w:rPr>
      </w:pPr>
      <w:r w:rsidRPr="00B13C64">
        <w:rPr>
          <w:rFonts w:cs="Segoe UI"/>
        </w:rPr>
        <w:t xml:space="preserve">Datos básicos – Módulo de identificación: Contiene los datos y características generales de la entidad/empresa que ejecuta el contrato. </w:t>
      </w:r>
    </w:p>
    <w:p w14:paraId="14801B2D" w14:textId="50F41BC9" w:rsidR="00215CD3" w:rsidRPr="00B13C64" w:rsidRDefault="00215CD3" w:rsidP="00215CD3">
      <w:pPr>
        <w:numPr>
          <w:ilvl w:val="0"/>
          <w:numId w:val="35"/>
        </w:numPr>
        <w:spacing w:after="200" w:line="276" w:lineRule="auto"/>
        <w:ind w:right="51"/>
        <w:jc w:val="both"/>
        <w:rPr>
          <w:rFonts w:cs="Segoe UI"/>
        </w:rPr>
      </w:pPr>
      <w:r w:rsidRPr="7D7FB74F">
        <w:rPr>
          <w:rFonts w:cs="Segoe UI"/>
        </w:rPr>
        <w:t xml:space="preserve">Variables objeto de estudio - Módulo de ejecución: Contiene la información general del contrato o los contratos en seguimiento, tales como número del contrato, numero unidad funcional, objeto del contrato, sector unidad funcional, entre otros.  Este módulo </w:t>
      </w:r>
      <w:r w:rsidR="00A93B36" w:rsidRPr="7D7FB74F">
        <w:rPr>
          <w:rFonts w:cs="Segoe UI"/>
        </w:rPr>
        <w:t>contiene,</w:t>
      </w:r>
      <w:r w:rsidRPr="7D7FB74F">
        <w:rPr>
          <w:rFonts w:cs="Segoe UI"/>
        </w:rPr>
        <w:t xml:space="preserve"> además, las variables de estudio más importantes de la estadística como lo son: obra, subobra, cantidad total a ejecutar, cantidad total ejecutada y presupuesto de la subobra</w:t>
      </w:r>
      <w:r w:rsidR="00A93B36">
        <w:rPr>
          <w:rFonts w:cs="Segoe UI"/>
        </w:rPr>
        <w:t xml:space="preserve"> a precios corrientes</w:t>
      </w:r>
      <w:r w:rsidRPr="7D7FB74F">
        <w:rPr>
          <w:rFonts w:cs="Segoe UI"/>
        </w:rPr>
        <w:t>.</w:t>
      </w:r>
    </w:p>
    <w:p w14:paraId="42BFB5D8" w14:textId="226C930E" w:rsidR="002D00D1" w:rsidRPr="00E9297D" w:rsidRDefault="00215CD3" w:rsidP="002D00D1">
      <w:pPr>
        <w:numPr>
          <w:ilvl w:val="0"/>
          <w:numId w:val="35"/>
        </w:numPr>
        <w:spacing w:after="200" w:line="276" w:lineRule="auto"/>
        <w:ind w:right="51"/>
        <w:jc w:val="both"/>
        <w:rPr>
          <w:bCs/>
          <w:szCs w:val="22"/>
        </w:rPr>
      </w:pPr>
      <w:r w:rsidRPr="003650D8">
        <w:rPr>
          <w:rFonts w:cs="Segoe UI"/>
        </w:rPr>
        <w:t xml:space="preserve">Información reportada – Módulo archivo: en este módulo la fuente ejecutora podrá consultar y descargar los reportes que ha realizado desde el primer trimestre en seguimiento hasta el último diligenciado. </w:t>
      </w:r>
    </w:p>
    <w:p w14:paraId="1D21C844" w14:textId="3FDAD1D3" w:rsidR="00E9297D" w:rsidRDefault="00E9297D" w:rsidP="00E9297D">
      <w:pPr>
        <w:spacing w:after="200" w:line="276" w:lineRule="auto"/>
        <w:ind w:right="51"/>
        <w:jc w:val="both"/>
        <w:rPr>
          <w:rFonts w:cs="Segoe UI"/>
        </w:rPr>
      </w:pPr>
      <w:r>
        <w:rPr>
          <w:rFonts w:cs="Segoe UI"/>
        </w:rPr>
        <w:t xml:space="preserve">Con respecto </w:t>
      </w:r>
      <w:r w:rsidR="00A93B36">
        <w:rPr>
          <w:rFonts w:cs="Segoe UI"/>
        </w:rPr>
        <w:t>al esquema</w:t>
      </w:r>
      <w:r>
        <w:rPr>
          <w:rFonts w:cs="Segoe UI"/>
        </w:rPr>
        <w:t xml:space="preserve"> operativo, este</w:t>
      </w:r>
      <w:r w:rsidR="00DD3D2C">
        <w:rPr>
          <w:rFonts w:cs="Segoe UI"/>
        </w:rPr>
        <w:t xml:space="preserve"> presenta</w:t>
      </w:r>
      <w:r>
        <w:rPr>
          <w:rFonts w:cs="Segoe UI"/>
        </w:rPr>
        <w:t xml:space="preserve"> la siguiente estructura:</w:t>
      </w:r>
    </w:p>
    <w:p w14:paraId="61C20DF4" w14:textId="091572C8" w:rsidR="00E9297D" w:rsidRPr="00E9297D" w:rsidRDefault="00107AA1" w:rsidP="00E9297D">
      <w:pPr>
        <w:spacing w:after="200" w:line="276" w:lineRule="auto"/>
        <w:ind w:right="51"/>
        <w:jc w:val="both"/>
        <w:rPr>
          <w:rFonts w:cs="Segoe UI"/>
        </w:rPr>
      </w:pPr>
      <w:r>
        <w:rPr>
          <w:rFonts w:cs="Segoe UI"/>
          <w:noProof/>
          <w:lang w:eastAsia="es-CO"/>
        </w:rPr>
        <w:lastRenderedPageBreak/>
        <mc:AlternateContent>
          <mc:Choice Requires="wps">
            <w:drawing>
              <wp:anchor distT="0" distB="0" distL="114300" distR="114300" simplePos="0" relativeHeight="251673088" behindDoc="0" locked="0" layoutInCell="1" allowOverlap="1" wp14:anchorId="16E10E31" wp14:editId="7F5ED848">
                <wp:simplePos x="0" y="0"/>
                <wp:positionH relativeFrom="column">
                  <wp:posOffset>2667000</wp:posOffset>
                </wp:positionH>
                <wp:positionV relativeFrom="paragraph">
                  <wp:posOffset>2820035</wp:posOffset>
                </wp:positionV>
                <wp:extent cx="3971925" cy="542925"/>
                <wp:effectExtent l="0" t="0" r="28575" b="28575"/>
                <wp:wrapNone/>
                <wp:docPr id="11" name="11 Rectángulo redondeado"/>
                <wp:cNvGraphicFramePr/>
                <a:graphic xmlns:a="http://schemas.openxmlformats.org/drawingml/2006/main">
                  <a:graphicData uri="http://schemas.microsoft.com/office/word/2010/wordprocessingShape">
                    <wps:wsp>
                      <wps:cNvSpPr/>
                      <wps:spPr>
                        <a:xfrm>
                          <a:off x="0" y="0"/>
                          <a:ext cx="3971925" cy="5429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321B1D1" w14:textId="499FE574" w:rsidR="008129F8" w:rsidRDefault="008129F8" w:rsidP="00107AA1">
                            <w:pPr>
                              <w:jc w:val="center"/>
                            </w:pPr>
                            <w:r>
                              <w:t>Fuente primaria, quien auto diligencia el formulario electrónico del IPOC.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10E31" id="11 Rectángulo redondeado" o:spid="_x0000_s1026" style="position:absolute;left:0;text-align:left;margin-left:210pt;margin-top:222.05pt;width:312.75pt;height:4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" fillcolor="white [3201]" strokecolor="#005392 [3204]" strokeweight="1pt">
                <v:stroke joinstyle="miter"/>
                <v:textbox>
                  <w:txbxContent>
                    <w:p w14:paraId="2321B1D1" w14:textId="499FE574" w:rsidR="008129F8" w:rsidRDefault="008129F8" w:rsidP="00107AA1">
                      <w:pPr>
                        <w:jc w:val="center"/>
                      </w:pPr>
                      <w:r>
                        <w:t>Fuente primaria, quien auto diligencia el formulario electrónico del IPOC.</w:t>
                      </w:r>
                    </w:p>
                  </w:txbxContent>
                </v:textbox>
              </v:roundrect>
            </w:pict>
          </mc:Fallback>
        </mc:AlternateContent>
      </w:r>
      <w:r w:rsidR="00034734">
        <w:rPr>
          <w:rFonts w:cs="Segoe UI"/>
          <w:noProof/>
          <w:lang w:eastAsia="es-CO"/>
        </w:rPr>
        <mc:AlternateContent>
          <mc:Choice Requires="wps">
            <w:drawing>
              <wp:anchor distT="0" distB="0" distL="114300" distR="114300" simplePos="0" relativeHeight="251671040" behindDoc="0" locked="0" layoutInCell="1" allowOverlap="1" wp14:anchorId="28263A09" wp14:editId="30E07F82">
                <wp:simplePos x="0" y="0"/>
                <wp:positionH relativeFrom="column">
                  <wp:posOffset>2657475</wp:posOffset>
                </wp:positionH>
                <wp:positionV relativeFrom="paragraph">
                  <wp:posOffset>2248535</wp:posOffset>
                </wp:positionV>
                <wp:extent cx="3971925" cy="542925"/>
                <wp:effectExtent l="0" t="0" r="28575" b="28575"/>
                <wp:wrapNone/>
                <wp:docPr id="10" name="10 Rectángulo redondeado"/>
                <wp:cNvGraphicFramePr/>
                <a:graphic xmlns:a="http://schemas.openxmlformats.org/drawingml/2006/main">
                  <a:graphicData uri="http://schemas.microsoft.com/office/word/2010/wordprocessingShape">
                    <wps:wsp>
                      <wps:cNvSpPr/>
                      <wps:spPr>
                        <a:xfrm>
                          <a:off x="0" y="0"/>
                          <a:ext cx="3971925" cy="5429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BCFAF5" w14:textId="75B9B1DE" w:rsidR="008129F8" w:rsidRDefault="008129F8" w:rsidP="00034734">
                            <w:pPr>
                              <w:jc w:val="center"/>
                            </w:pPr>
                            <w:r>
                              <w:t>Profesionales responsables del contacto directo con las fuentes para recolección y critica de la información del IPOC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63A09" id="10 Rectángulo redondeado" o:spid="_x0000_s1027" style="position:absolute;left:0;text-align:left;margin-left:209.25pt;margin-top:177.05pt;width:312.75pt;height:4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" fillcolor="white [3201]" strokecolor="#005392 [3204]" strokeweight="1pt">
                <v:stroke joinstyle="miter"/>
                <v:textbox>
                  <w:txbxContent>
                    <w:p w14:paraId="4EBCFAF5" w14:textId="75B9B1DE" w:rsidR="008129F8" w:rsidRDefault="008129F8" w:rsidP="00034734">
                      <w:pPr>
                        <w:jc w:val="center"/>
                      </w:pPr>
                      <w:r>
                        <w:t>Profesionales responsables del contacto directo con las fuentes para recolección y critica de la información del IPOC</w:t>
                      </w:r>
                    </w:p>
                  </w:txbxContent>
                </v:textbox>
              </v:roundrect>
            </w:pict>
          </mc:Fallback>
        </mc:AlternateContent>
      </w:r>
      <w:r w:rsidR="00034734">
        <w:rPr>
          <w:rFonts w:cs="Segoe UI"/>
          <w:noProof/>
          <w:lang w:eastAsia="es-CO"/>
        </w:rPr>
        <mc:AlternateContent>
          <mc:Choice Requires="wps">
            <w:drawing>
              <wp:anchor distT="0" distB="0" distL="114300" distR="114300" simplePos="0" relativeHeight="251668992" behindDoc="0" locked="0" layoutInCell="1" allowOverlap="1" wp14:anchorId="42785DD2" wp14:editId="133201D2">
                <wp:simplePos x="0" y="0"/>
                <wp:positionH relativeFrom="column">
                  <wp:posOffset>2647950</wp:posOffset>
                </wp:positionH>
                <wp:positionV relativeFrom="paragraph">
                  <wp:posOffset>1677035</wp:posOffset>
                </wp:positionV>
                <wp:extent cx="3971925" cy="542925"/>
                <wp:effectExtent l="0" t="0" r="28575" b="28575"/>
                <wp:wrapNone/>
                <wp:docPr id="9" name="9 Rectángulo redondeado"/>
                <wp:cNvGraphicFramePr/>
                <a:graphic xmlns:a="http://schemas.openxmlformats.org/drawingml/2006/main">
                  <a:graphicData uri="http://schemas.microsoft.com/office/word/2010/wordprocessingShape">
                    <wps:wsp>
                      <wps:cNvSpPr/>
                      <wps:spPr>
                        <a:xfrm>
                          <a:off x="0" y="0"/>
                          <a:ext cx="3971925" cy="5429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157F53A" w14:textId="481A8509" w:rsidR="008129F8" w:rsidRDefault="008129F8" w:rsidP="00034734">
                            <w:pPr>
                              <w:jc w:val="center"/>
                            </w:pPr>
                            <w:r>
                              <w:t>Encargada de la recolección de información del IPOC, cobertura y calidad del operativo logístico.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85DD2" id="9 Rectángulo redondeado" o:spid="_x0000_s1028" style="position:absolute;left:0;text-align:left;margin-left:208.5pt;margin-top:132.05pt;width:312.75pt;height:4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" fillcolor="white [3201]" strokecolor="#005392 [3204]" strokeweight="1pt">
                <v:stroke joinstyle="miter"/>
                <v:textbox>
                  <w:txbxContent>
                    <w:p w14:paraId="4157F53A" w14:textId="481A8509" w:rsidR="008129F8" w:rsidRDefault="008129F8" w:rsidP="00034734">
                      <w:pPr>
                        <w:jc w:val="center"/>
                      </w:pPr>
                      <w:r>
                        <w:t>Encargada de la recolección de información del IPOC, cobertura y calidad del operativo logístico.</w:t>
                      </w:r>
                    </w:p>
                  </w:txbxContent>
                </v:textbox>
              </v:roundrect>
            </w:pict>
          </mc:Fallback>
        </mc:AlternateContent>
      </w:r>
      <w:r w:rsidR="00034734">
        <w:rPr>
          <w:rFonts w:cs="Segoe UI"/>
          <w:noProof/>
          <w:lang w:eastAsia="es-CO"/>
        </w:rPr>
        <mc:AlternateContent>
          <mc:Choice Requires="wps">
            <w:drawing>
              <wp:anchor distT="0" distB="0" distL="114300" distR="114300" simplePos="0" relativeHeight="251666944" behindDoc="0" locked="0" layoutInCell="1" allowOverlap="1" wp14:anchorId="0D50D689" wp14:editId="08F404DC">
                <wp:simplePos x="0" y="0"/>
                <wp:positionH relativeFrom="column">
                  <wp:posOffset>2638425</wp:posOffset>
                </wp:positionH>
                <wp:positionV relativeFrom="paragraph">
                  <wp:posOffset>1105535</wp:posOffset>
                </wp:positionV>
                <wp:extent cx="3971925" cy="542925"/>
                <wp:effectExtent l="0" t="0" r="28575" b="28575"/>
                <wp:wrapNone/>
                <wp:docPr id="8" name="8 Rectángulo redondeado"/>
                <wp:cNvGraphicFramePr/>
                <a:graphic xmlns:a="http://schemas.openxmlformats.org/drawingml/2006/main">
                  <a:graphicData uri="http://schemas.microsoft.com/office/word/2010/wordprocessingShape">
                    <wps:wsp>
                      <wps:cNvSpPr/>
                      <wps:spPr>
                        <a:xfrm>
                          <a:off x="0" y="0"/>
                          <a:ext cx="3971925" cy="5429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BD31AB" w14:textId="06C1F506" w:rsidR="008129F8" w:rsidRDefault="008129F8" w:rsidP="00034734">
                            <w:pPr>
                              <w:jc w:val="center"/>
                            </w:pPr>
                            <w:r>
                              <w:t xml:space="preserve">Profesionales encargados del procesamiento, </w:t>
                            </w:r>
                            <w:r w:rsidR="00381444">
                              <w:t>producción y</w:t>
                            </w:r>
                            <w:r>
                              <w:t xml:space="preserve"> análisis del IPOC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0D689" id="8 Rectángulo redondeado" o:spid="_x0000_s1029" style="position:absolute;left:0;text-align:left;margin-left:207.75pt;margin-top:87.05pt;width:312.75pt;height:4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" fillcolor="white [3201]" strokecolor="#005392 [3204]" strokeweight="1pt">
                <v:stroke joinstyle="miter"/>
                <v:textbox>
                  <w:txbxContent>
                    <w:p w14:paraId="07BD31AB" w14:textId="06C1F506" w:rsidR="008129F8" w:rsidRDefault="008129F8" w:rsidP="00034734">
                      <w:pPr>
                        <w:jc w:val="center"/>
                      </w:pPr>
                      <w:r>
                        <w:t xml:space="preserve">Profesionales encargados del procesamiento, </w:t>
                      </w:r>
                      <w:r w:rsidR="00381444">
                        <w:t>producción y</w:t>
                      </w:r>
                      <w:r>
                        <w:t xml:space="preserve"> análisis del IPOC</w:t>
                      </w:r>
                    </w:p>
                  </w:txbxContent>
                </v:textbox>
              </v:roundrect>
            </w:pict>
          </mc:Fallback>
        </mc:AlternateContent>
      </w:r>
      <w:r w:rsidR="00034734">
        <w:rPr>
          <w:rFonts w:cs="Segoe UI"/>
          <w:noProof/>
          <w:lang w:eastAsia="es-CO"/>
        </w:rPr>
        <mc:AlternateContent>
          <mc:Choice Requires="wps">
            <w:drawing>
              <wp:anchor distT="0" distB="0" distL="114300" distR="114300" simplePos="0" relativeHeight="251664896" behindDoc="0" locked="0" layoutInCell="1" allowOverlap="1" wp14:anchorId="72844ADB" wp14:editId="37C8EA3B">
                <wp:simplePos x="0" y="0"/>
                <wp:positionH relativeFrom="column">
                  <wp:posOffset>2628900</wp:posOffset>
                </wp:positionH>
                <wp:positionV relativeFrom="paragraph">
                  <wp:posOffset>562610</wp:posOffset>
                </wp:positionV>
                <wp:extent cx="3981450" cy="514350"/>
                <wp:effectExtent l="0" t="0" r="19050" b="19050"/>
                <wp:wrapNone/>
                <wp:docPr id="7" name="7 Rectángulo redondeado"/>
                <wp:cNvGraphicFramePr/>
                <a:graphic xmlns:a="http://schemas.openxmlformats.org/drawingml/2006/main">
                  <a:graphicData uri="http://schemas.microsoft.com/office/word/2010/wordprocessingShape">
                    <wps:wsp>
                      <wps:cNvSpPr/>
                      <wps:spPr>
                        <a:xfrm>
                          <a:off x="0" y="0"/>
                          <a:ext cx="3981450" cy="5143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58E9C15" w14:textId="1AD1B274" w:rsidR="008129F8" w:rsidRDefault="008129F8" w:rsidP="00DD3D2C">
                            <w:pPr>
                              <w:jc w:val="center"/>
                            </w:pPr>
                            <w:r>
                              <w:t xml:space="preserve">Garantiza que los aspectos metodológicos de la estadística estén acordes a los lineamientos del DANE Central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44ADB" id="7 Rectángulo redondeado" o:spid="_x0000_s1030" style="position:absolute;left:0;text-align:left;margin-left:207pt;margin-top:44.3pt;width:313.5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" fillcolor="white [3201]" strokecolor="#005392 [3204]" strokeweight="1pt">
                <v:stroke joinstyle="miter"/>
                <v:textbox>
                  <w:txbxContent>
                    <w:p w14:paraId="258E9C15" w14:textId="1AD1B274" w:rsidR="008129F8" w:rsidRDefault="008129F8" w:rsidP="00DD3D2C">
                      <w:pPr>
                        <w:jc w:val="center"/>
                      </w:pPr>
                      <w:r>
                        <w:t xml:space="preserve">Garantiza que los aspectos metodológicos de la estadística estén acordes a los lineamientos del DANE Central </w:t>
                      </w:r>
                    </w:p>
                  </w:txbxContent>
                </v:textbox>
              </v:roundrect>
            </w:pict>
          </mc:Fallback>
        </mc:AlternateContent>
      </w:r>
      <w:r w:rsidR="00034734">
        <w:rPr>
          <w:rFonts w:cs="Segoe UI"/>
          <w:noProof/>
          <w:lang w:eastAsia="es-CO"/>
        </w:rPr>
        <mc:AlternateContent>
          <mc:Choice Requires="wps">
            <w:drawing>
              <wp:anchor distT="0" distB="0" distL="114300" distR="114300" simplePos="0" relativeHeight="251662848" behindDoc="0" locked="0" layoutInCell="1" allowOverlap="1" wp14:anchorId="00C939DB" wp14:editId="6A0A13B5">
                <wp:simplePos x="0" y="0"/>
                <wp:positionH relativeFrom="column">
                  <wp:posOffset>2628900</wp:posOffset>
                </wp:positionH>
                <wp:positionV relativeFrom="paragraph">
                  <wp:posOffset>635</wp:posOffset>
                </wp:positionV>
                <wp:extent cx="3981450" cy="533400"/>
                <wp:effectExtent l="0" t="0" r="19050" b="19050"/>
                <wp:wrapNone/>
                <wp:docPr id="6" name="6 Rectángulo redondeado"/>
                <wp:cNvGraphicFramePr/>
                <a:graphic xmlns:a="http://schemas.openxmlformats.org/drawingml/2006/main">
                  <a:graphicData uri="http://schemas.microsoft.com/office/word/2010/wordprocessingShape">
                    <wps:wsp>
                      <wps:cNvSpPr/>
                      <wps:spPr>
                        <a:xfrm>
                          <a:off x="0" y="0"/>
                          <a:ext cx="3981450" cy="5334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97D118" w14:textId="1D5249B0" w:rsidR="008129F8" w:rsidRDefault="008129F8" w:rsidP="00034734">
                            <w:pPr>
                              <w:jc w:val="center"/>
                            </w:pPr>
                            <w:r>
                              <w:t>Planifica, coordina y ejecuta los aspectos conceptuales, metodológicos y presupuestales de la estadística.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939DB" id="6 Rectángulo redondeado" o:spid="_x0000_s1031" style="position:absolute;left:0;text-align:left;margin-left:207pt;margin-top:.05pt;width:313.5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" fillcolor="white [3201]" strokecolor="#005392 [3204]" strokeweight="1pt">
                <v:stroke joinstyle="miter"/>
                <v:textbox>
                  <w:txbxContent>
                    <w:p w14:paraId="1197D118" w14:textId="1D5249B0" w:rsidR="008129F8" w:rsidRDefault="008129F8" w:rsidP="00034734">
                      <w:pPr>
                        <w:jc w:val="center"/>
                      </w:pPr>
                      <w:r>
                        <w:t>Planifica, coordina y ejecuta los aspectos conceptuales, metodológicos y presupuestales de la estadística.</w:t>
                      </w:r>
                    </w:p>
                  </w:txbxContent>
                </v:textbox>
              </v:roundrect>
            </w:pict>
          </mc:Fallback>
        </mc:AlternateContent>
      </w:r>
      <w:r w:rsidR="00E9297D">
        <w:rPr>
          <w:rFonts w:cs="Segoe UI"/>
          <w:noProof/>
          <w:lang w:eastAsia="es-CO"/>
        </w:rPr>
        <w:drawing>
          <wp:inline distT="0" distB="0" distL="0" distR="0" wp14:anchorId="2F987E78" wp14:editId="47DA173D">
            <wp:extent cx="2733675" cy="3409950"/>
            <wp:effectExtent l="0" t="0" r="0" b="190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523C54" w14:textId="77777777" w:rsidR="003650D8" w:rsidRPr="003650D8" w:rsidRDefault="003650D8" w:rsidP="003650D8">
      <w:pPr>
        <w:spacing w:after="200" w:line="276" w:lineRule="auto"/>
        <w:ind w:right="51"/>
        <w:jc w:val="both"/>
        <w:rPr>
          <w:bCs/>
          <w:szCs w:val="22"/>
        </w:rPr>
      </w:pPr>
    </w:p>
    <w:p w14:paraId="2B22C395" w14:textId="68BF403F" w:rsidR="002D00D1" w:rsidRPr="002D00D1" w:rsidRDefault="002D00D1" w:rsidP="002D00D1">
      <w:pPr>
        <w:spacing w:line="276" w:lineRule="auto"/>
        <w:jc w:val="both"/>
        <w:rPr>
          <w:bCs/>
          <w:szCs w:val="22"/>
        </w:rPr>
      </w:pPr>
      <w:r w:rsidRPr="002D00D1">
        <w:rPr>
          <w:bCs/>
          <w:szCs w:val="22"/>
        </w:rPr>
        <w:t>Una vez establecidas las bases conceptuales</w:t>
      </w:r>
      <w:r w:rsidR="00215CD3">
        <w:rPr>
          <w:bCs/>
          <w:szCs w:val="22"/>
        </w:rPr>
        <w:t xml:space="preserve"> y operativas</w:t>
      </w:r>
      <w:r w:rsidRPr="002D00D1">
        <w:rPr>
          <w:bCs/>
          <w:szCs w:val="22"/>
        </w:rPr>
        <w:t xml:space="preserve"> del indicador, se </w:t>
      </w:r>
      <w:r w:rsidR="002E53FD">
        <w:rPr>
          <w:bCs/>
          <w:szCs w:val="22"/>
        </w:rPr>
        <w:t>diseñan y ponen</w:t>
      </w:r>
      <w:r w:rsidRPr="002D00D1">
        <w:rPr>
          <w:bCs/>
          <w:szCs w:val="22"/>
        </w:rPr>
        <w:t xml:space="preserve"> a prueba las herramientas operativas para la captura de información y la estructura metodológica, construyendo así, la versión preliminar del formulario electrónico de auto diligenciamiento y diseño de los componentes metodológicos de la prueba piloto. </w:t>
      </w:r>
    </w:p>
    <w:p w14:paraId="6FB5FAED" w14:textId="77777777" w:rsidR="002D00D1" w:rsidRPr="002D00D1" w:rsidRDefault="002D00D1" w:rsidP="002D00D1">
      <w:pPr>
        <w:spacing w:line="276" w:lineRule="auto"/>
        <w:jc w:val="both"/>
        <w:rPr>
          <w:bCs/>
          <w:szCs w:val="22"/>
        </w:rPr>
      </w:pPr>
    </w:p>
    <w:p w14:paraId="5CAA8CAB" w14:textId="606A9C39" w:rsidR="00D940BE" w:rsidRPr="00577F56" w:rsidRDefault="002D00D1" w:rsidP="00976302">
      <w:pPr>
        <w:numPr>
          <w:ilvl w:val="0"/>
          <w:numId w:val="32"/>
        </w:numPr>
        <w:spacing w:line="276" w:lineRule="auto"/>
        <w:jc w:val="both"/>
        <w:rPr>
          <w:b/>
          <w:bCs/>
          <w:i/>
          <w:iCs/>
          <w:szCs w:val="22"/>
        </w:rPr>
      </w:pPr>
      <w:r w:rsidRPr="00577F56">
        <w:rPr>
          <w:b/>
          <w:szCs w:val="22"/>
        </w:rPr>
        <w:t xml:space="preserve">Aplicación de Prueba Piloto: </w:t>
      </w:r>
      <w:r w:rsidRPr="00577F56">
        <w:rPr>
          <w:bCs/>
          <w:szCs w:val="22"/>
        </w:rPr>
        <w:t>para validar el diseño y el instrumento de recolección de la nueva estadística, se aplic</w:t>
      </w:r>
      <w:r w:rsidR="00577F56" w:rsidRPr="00577F56">
        <w:rPr>
          <w:bCs/>
          <w:szCs w:val="22"/>
        </w:rPr>
        <w:t>ó</w:t>
      </w:r>
      <w:r w:rsidRPr="00577F56">
        <w:rPr>
          <w:bCs/>
          <w:szCs w:val="22"/>
        </w:rPr>
        <w:t xml:space="preserve"> en octubre de 2014 prueba piloto del Indicador de Avance Físico de Obras Civiles IAFOC (actualmente Indicador de Producción de Obras Civiles IPOC), la cual fue fundamental para validar la funcionalidad y operatividad de los procesos.  La prueba piloto </w:t>
      </w:r>
      <w:r w:rsidR="00E9297D" w:rsidRPr="00577F56">
        <w:rPr>
          <w:bCs/>
          <w:szCs w:val="22"/>
        </w:rPr>
        <w:t>fue</w:t>
      </w:r>
      <w:r w:rsidRPr="00577F56">
        <w:rPr>
          <w:bCs/>
          <w:szCs w:val="22"/>
        </w:rPr>
        <w:t xml:space="preserve"> necesaria para dar a conocer el aplicativo de captura a las entidades, el formato de recolección y demás información que se requería de manera precisa y concreta. Así mismo, </w:t>
      </w:r>
      <w:r w:rsidR="00E9297D" w:rsidRPr="00577F56">
        <w:rPr>
          <w:bCs/>
          <w:szCs w:val="22"/>
        </w:rPr>
        <w:t>fue</w:t>
      </w:r>
      <w:r w:rsidRPr="00577F56">
        <w:rPr>
          <w:bCs/>
          <w:szCs w:val="22"/>
        </w:rPr>
        <w:t xml:space="preserve"> posible comprobar las respectivas validaciones, la eficiencia de los diferentes procesos que conlleva una investigación nueva y que posibilita</w:t>
      </w:r>
      <w:r w:rsidR="00E9297D" w:rsidRPr="00577F56">
        <w:rPr>
          <w:bCs/>
          <w:szCs w:val="22"/>
        </w:rPr>
        <w:t>ro</w:t>
      </w:r>
      <w:r w:rsidRPr="00577F56">
        <w:rPr>
          <w:bCs/>
          <w:szCs w:val="22"/>
        </w:rPr>
        <w:t xml:space="preserve">n posteriores cambios, mejoras y ajustes que permitieron avanzar de manera eficiente en la construcción del indicador. </w:t>
      </w:r>
    </w:p>
    <w:p w14:paraId="3C830A0F" w14:textId="0A25BAFF" w:rsidR="00221364" w:rsidRDefault="00221364" w:rsidP="00C2777E">
      <w:pPr>
        <w:pStyle w:val="Prrafodelista"/>
        <w:spacing w:line="276" w:lineRule="auto"/>
        <w:jc w:val="both"/>
        <w:rPr>
          <w:rFonts w:cs="Segoe UI"/>
          <w:lang w:val="es-MX"/>
        </w:rPr>
      </w:pPr>
    </w:p>
    <w:p w14:paraId="78EAF154" w14:textId="6E044A41" w:rsidR="00221364" w:rsidRDefault="00D96B4A" w:rsidP="002E53FD">
      <w:pPr>
        <w:pStyle w:val="Ttulo2"/>
        <w:numPr>
          <w:ilvl w:val="0"/>
          <w:numId w:val="22"/>
        </w:numPr>
        <w:shd w:val="clear" w:color="auto" w:fill="auto"/>
        <w:tabs>
          <w:tab w:val="clear" w:pos="426"/>
          <w:tab w:val="left" w:pos="0"/>
          <w:tab w:val="left" w:pos="284"/>
        </w:tabs>
        <w:spacing w:before="0" w:after="0" w:line="276" w:lineRule="auto"/>
      </w:pPr>
      <w:r>
        <w:t xml:space="preserve"> </w:t>
      </w:r>
      <w:bookmarkStart w:id="36" w:name="_Toc89769123"/>
      <w:r w:rsidR="00221364" w:rsidRPr="00221364">
        <w:t>DIA</w:t>
      </w:r>
      <w:r w:rsidR="00E13E6B">
        <w:t>GN</w:t>
      </w:r>
      <w:r w:rsidR="00577F56">
        <w:t>Ó</w:t>
      </w:r>
      <w:r w:rsidR="00E13E6B">
        <w:t>STICO DEL MARCO ESTAD</w:t>
      </w:r>
      <w:r w:rsidR="00577F56">
        <w:t>Í</w:t>
      </w:r>
      <w:r w:rsidR="00E13E6B">
        <w:t>STICO</w:t>
      </w:r>
      <w:bookmarkEnd w:id="36"/>
    </w:p>
    <w:p w14:paraId="12F03EEC" w14:textId="25AAA54C" w:rsidR="00E13E6B" w:rsidRDefault="00E13E6B" w:rsidP="00C2777E">
      <w:pPr>
        <w:spacing w:line="276" w:lineRule="auto"/>
      </w:pPr>
    </w:p>
    <w:p w14:paraId="19187E8B" w14:textId="51FB9A49" w:rsidR="00C346A5" w:rsidRPr="00BC7B80" w:rsidRDefault="00C346A5" w:rsidP="00C2777E">
      <w:pPr>
        <w:spacing w:line="276" w:lineRule="auto"/>
        <w:rPr>
          <w:rFonts w:cs="Segoe UI"/>
        </w:rPr>
      </w:pPr>
      <w:r w:rsidRPr="00BC7B80">
        <w:rPr>
          <w:rFonts w:cs="Segoe UI"/>
        </w:rPr>
        <w:t>A continuación, se presenta la definición, la formulación del marco estadístico, el universo, la población, las unidades estadísticas, los periodos y el diseño muestral</w:t>
      </w:r>
      <w:r w:rsidR="003728F2">
        <w:rPr>
          <w:rFonts w:cs="Segoe UI"/>
        </w:rPr>
        <w:t xml:space="preserve">. </w:t>
      </w:r>
    </w:p>
    <w:p w14:paraId="788ECB41" w14:textId="77777777" w:rsidR="00C346A5" w:rsidRDefault="00C346A5" w:rsidP="00C2777E">
      <w:pPr>
        <w:spacing w:line="276" w:lineRule="auto"/>
      </w:pPr>
    </w:p>
    <w:p w14:paraId="37371E22" w14:textId="4CEB009D" w:rsidR="00B626CC" w:rsidRPr="00895AE3" w:rsidRDefault="00B626CC" w:rsidP="00895AE3">
      <w:pPr>
        <w:spacing w:line="276" w:lineRule="auto"/>
        <w:ind w:left="708"/>
        <w:jc w:val="both"/>
      </w:pPr>
      <w:r w:rsidRPr="0008261A">
        <w:rPr>
          <w:b/>
          <w:bCs/>
        </w:rPr>
        <w:t>Universo</w:t>
      </w:r>
      <w:r w:rsidR="00CB2FFF">
        <w:rPr>
          <w:b/>
          <w:bCs/>
        </w:rPr>
        <w:t xml:space="preserve">: </w:t>
      </w:r>
      <w:r w:rsidR="00492B26">
        <w:t>e</w:t>
      </w:r>
      <w:r w:rsidR="00492B26" w:rsidRPr="00492B26">
        <w:t>stá conformado por los contratos de obras civiles que se encuentren en ejecución en el territorio nacional, financiados por entidades públicas y empresas privadas,</w:t>
      </w:r>
      <w:r w:rsidR="000E20D6" w:rsidRPr="000E20D6">
        <w:t xml:space="preserve"> nacionales y extranjeras</w:t>
      </w:r>
      <w:r w:rsidR="000E20D6">
        <w:t>,</w:t>
      </w:r>
      <w:r w:rsidR="00492B26" w:rsidRPr="00492B26">
        <w:t xml:space="preserve"> excepto contratos de estudios y diseños, interventoría y consultoría en obras civiles.</w:t>
      </w:r>
    </w:p>
    <w:p w14:paraId="588BC53C" w14:textId="77777777" w:rsidR="00B626CC" w:rsidRDefault="00B626CC" w:rsidP="00562AFB">
      <w:pPr>
        <w:spacing w:line="276" w:lineRule="auto"/>
        <w:ind w:left="708"/>
        <w:jc w:val="both"/>
      </w:pPr>
    </w:p>
    <w:p w14:paraId="224F3BD5" w14:textId="057E4CD4" w:rsidR="00492B26" w:rsidRDefault="00B626CC" w:rsidP="00562AFB">
      <w:pPr>
        <w:spacing w:line="276" w:lineRule="auto"/>
        <w:ind w:left="708"/>
        <w:jc w:val="both"/>
      </w:pPr>
      <w:r w:rsidRPr="0008261A">
        <w:rPr>
          <w:b/>
          <w:bCs/>
        </w:rPr>
        <w:t>Población objetivo</w:t>
      </w:r>
      <w:r w:rsidR="00CB2FFF">
        <w:rPr>
          <w:b/>
          <w:bCs/>
        </w:rPr>
        <w:t xml:space="preserve">: </w:t>
      </w:r>
      <w:r w:rsidR="00492B26">
        <w:t>c</w:t>
      </w:r>
      <w:r w:rsidR="00492B26" w:rsidRPr="00492B26">
        <w:t>orresponde a los contratos de obra civil, ubicados en el territorio nacional en los 32 departamentos que hacen parte de la cobertura geográfica del indicador.</w:t>
      </w:r>
    </w:p>
    <w:p w14:paraId="59560667" w14:textId="77777777" w:rsidR="00492B26" w:rsidRDefault="00492B26" w:rsidP="00562AFB">
      <w:pPr>
        <w:spacing w:line="276" w:lineRule="auto"/>
        <w:ind w:left="708"/>
        <w:jc w:val="both"/>
      </w:pPr>
    </w:p>
    <w:p w14:paraId="4BD7E65C" w14:textId="264AE1EA" w:rsidR="00492B26" w:rsidRDefault="00492B26" w:rsidP="00562AFB">
      <w:pPr>
        <w:spacing w:line="276" w:lineRule="auto"/>
        <w:ind w:left="708"/>
        <w:jc w:val="both"/>
      </w:pPr>
      <w:r w:rsidRPr="00492B26">
        <w:t>Estos contratos pueden ser financiados por entidades públicas o empresas privadas</w:t>
      </w:r>
      <w:r w:rsidR="000E20D6">
        <w:t xml:space="preserve">, </w:t>
      </w:r>
      <w:r w:rsidR="000E20D6" w:rsidRPr="000E20D6">
        <w:t>nacionales y extranjeras</w:t>
      </w:r>
      <w:r w:rsidRPr="00492B26">
        <w:t>. Deben encontrarse en ejecución y hacer parte del Directorio Nacional de Infraestructura (DNI) durante el trimestre de referencia.</w:t>
      </w:r>
    </w:p>
    <w:p w14:paraId="727B9231" w14:textId="77777777" w:rsidR="00492B26" w:rsidRDefault="00492B26" w:rsidP="00562AFB">
      <w:pPr>
        <w:spacing w:line="276" w:lineRule="auto"/>
        <w:ind w:left="708"/>
        <w:jc w:val="both"/>
      </w:pPr>
    </w:p>
    <w:p w14:paraId="0BD57FF1" w14:textId="4563EB51" w:rsidR="00492B26" w:rsidRDefault="00492B26" w:rsidP="00562AFB">
      <w:pPr>
        <w:spacing w:line="276" w:lineRule="auto"/>
        <w:ind w:left="708"/>
        <w:jc w:val="both"/>
      </w:pPr>
      <w:bookmarkStart w:id="37" w:name="_Hlk89681666"/>
      <w:r w:rsidRPr="00492B26">
        <w:t>Adicional</w:t>
      </w:r>
      <w:r w:rsidR="00D31E6F">
        <w:t>mente</w:t>
      </w:r>
      <w:r w:rsidRPr="00492B26">
        <w:t>, los contratos de obra civil deben pertenecer por lo menos a uno de los siguientes grupos de obra, establecidos</w:t>
      </w:r>
      <w:r w:rsidR="00D31E6F">
        <w:t xml:space="preserve"> según agrupación de la DSCN y basados en</w:t>
      </w:r>
      <w:r w:rsidRPr="00492B26">
        <w:t xml:space="preserve"> la Clasificación Central de Productos CPC versión 2 Actualizada para Colombia. (CPC V2 A.C): </w:t>
      </w:r>
    </w:p>
    <w:bookmarkEnd w:id="37"/>
    <w:p w14:paraId="6869AB9A" w14:textId="77777777" w:rsidR="00492B26" w:rsidRDefault="00492B26" w:rsidP="00562AFB">
      <w:pPr>
        <w:spacing w:line="276" w:lineRule="auto"/>
        <w:ind w:left="708"/>
        <w:jc w:val="both"/>
      </w:pPr>
    </w:p>
    <w:p w14:paraId="63E20B72" w14:textId="77777777" w:rsidR="00492B26" w:rsidRDefault="00492B26" w:rsidP="00562AFB">
      <w:pPr>
        <w:spacing w:line="276" w:lineRule="auto"/>
        <w:ind w:left="708"/>
        <w:jc w:val="both"/>
      </w:pPr>
      <w:r w:rsidRPr="00492B26">
        <w:t xml:space="preserve">• GRUPO 530201. Carreteras, calles, vías férreas y pistas de aterrizaje, puentes, carreteras elevadas y túneles. </w:t>
      </w:r>
    </w:p>
    <w:p w14:paraId="6A2C83BB" w14:textId="77777777" w:rsidR="00492B26" w:rsidRDefault="00492B26" w:rsidP="00562AFB">
      <w:pPr>
        <w:spacing w:line="276" w:lineRule="auto"/>
        <w:ind w:left="708"/>
        <w:jc w:val="both"/>
      </w:pPr>
    </w:p>
    <w:p w14:paraId="04D22D0C" w14:textId="77777777" w:rsidR="00492B26" w:rsidRDefault="00492B26" w:rsidP="00562AFB">
      <w:pPr>
        <w:spacing w:line="276" w:lineRule="auto"/>
        <w:ind w:left="708"/>
        <w:jc w:val="both"/>
      </w:pPr>
      <w:r w:rsidRPr="00492B26">
        <w:t xml:space="preserve">• GRUPO 530202. Puertos, canales, presas, sistemas de riego y otras obras hidráulicas (Acueductos). </w:t>
      </w:r>
    </w:p>
    <w:p w14:paraId="1F5B0677" w14:textId="77777777" w:rsidR="00492B26" w:rsidRDefault="00492B26" w:rsidP="00562AFB">
      <w:pPr>
        <w:spacing w:line="276" w:lineRule="auto"/>
        <w:ind w:left="708"/>
        <w:jc w:val="both"/>
      </w:pPr>
    </w:p>
    <w:p w14:paraId="4CB368A1" w14:textId="77777777" w:rsidR="00492B26" w:rsidRDefault="00492B26" w:rsidP="00562AFB">
      <w:pPr>
        <w:spacing w:line="276" w:lineRule="auto"/>
        <w:ind w:left="708"/>
        <w:jc w:val="both"/>
      </w:pPr>
      <w:r w:rsidRPr="00492B26">
        <w:t xml:space="preserve">• GRUPO 530203. Tuberías para la conducción de gas a larga distancia, líneas de comunicación y cables de poder; tuberías y cables locales, y obras conexas. </w:t>
      </w:r>
    </w:p>
    <w:p w14:paraId="37EA48F8" w14:textId="77777777" w:rsidR="00492B26" w:rsidRDefault="00492B26" w:rsidP="00562AFB">
      <w:pPr>
        <w:spacing w:line="276" w:lineRule="auto"/>
        <w:ind w:left="708"/>
        <w:jc w:val="both"/>
      </w:pPr>
    </w:p>
    <w:p w14:paraId="7E166AEF" w14:textId="77777777" w:rsidR="00492B26" w:rsidRDefault="00492B26" w:rsidP="00562AFB">
      <w:pPr>
        <w:spacing w:line="276" w:lineRule="auto"/>
        <w:ind w:left="708"/>
        <w:jc w:val="both"/>
      </w:pPr>
      <w:r w:rsidRPr="00492B26">
        <w:t xml:space="preserve">• GRUPO 530204. Construcciones en minas y plantas industriales </w:t>
      </w:r>
    </w:p>
    <w:p w14:paraId="5BB0F077" w14:textId="77777777" w:rsidR="00492B26" w:rsidRDefault="00492B26" w:rsidP="00562AFB">
      <w:pPr>
        <w:spacing w:line="276" w:lineRule="auto"/>
        <w:ind w:left="708"/>
        <w:jc w:val="both"/>
      </w:pPr>
    </w:p>
    <w:p w14:paraId="34371119" w14:textId="7E37D6D0" w:rsidR="00492B26" w:rsidRDefault="00492B26" w:rsidP="00562AFB">
      <w:pPr>
        <w:spacing w:line="276" w:lineRule="auto"/>
        <w:ind w:left="708"/>
        <w:jc w:val="both"/>
      </w:pPr>
      <w:r w:rsidRPr="00492B26">
        <w:t xml:space="preserve">• GRUPO 530205. Construcciones deportivas al aire libre y otras obras de ingeniería civil. </w:t>
      </w:r>
    </w:p>
    <w:p w14:paraId="3F38F2AF" w14:textId="06C2E6A4" w:rsidR="00BE6603" w:rsidRDefault="00BE6603" w:rsidP="00562AFB">
      <w:pPr>
        <w:spacing w:line="276" w:lineRule="auto"/>
        <w:ind w:left="708"/>
        <w:jc w:val="both"/>
      </w:pPr>
    </w:p>
    <w:p w14:paraId="7E16C47E" w14:textId="20C8E251" w:rsidR="00BE6603" w:rsidRDefault="00BE6603" w:rsidP="00562AFB">
      <w:pPr>
        <w:spacing w:line="276" w:lineRule="auto"/>
        <w:ind w:left="708"/>
        <w:jc w:val="both"/>
      </w:pPr>
      <w:r>
        <w:t xml:space="preserve">Adicional a la clasificación del marco muestral a 5 grupos de obras, los contratos de obra civil son caracterizados a nivel de 17 subclases (ver 4.2 variables – variables de clasificación). </w:t>
      </w:r>
    </w:p>
    <w:p w14:paraId="39B5C11B" w14:textId="77777777" w:rsidR="00BE6603" w:rsidRDefault="00BE6603" w:rsidP="00562AFB">
      <w:pPr>
        <w:spacing w:line="276" w:lineRule="auto"/>
        <w:ind w:left="708"/>
        <w:jc w:val="both"/>
      </w:pPr>
    </w:p>
    <w:p w14:paraId="051A6DA9" w14:textId="79089E07" w:rsidR="00B626CC" w:rsidRDefault="00492B26" w:rsidP="00562AFB">
      <w:pPr>
        <w:spacing w:line="276" w:lineRule="auto"/>
        <w:ind w:left="708"/>
        <w:jc w:val="both"/>
      </w:pPr>
      <w:r w:rsidRPr="00492B26">
        <w:t xml:space="preserve">Son población objetivo, las obras civiles cuyos presupuestos totales a ejecutar, superen las 280,8 Unidades de Valor Tributario UVT (La UVT es la medida de valor que permite ajustar los valores contenidos en las disposiciones relativas a los impuestos y obligaciones administrados por la Dirección de Impuestos y Aduanas Nacionales. Artículo 868 del Estatuto Tributario Nacional). </w:t>
      </w:r>
      <w:bookmarkStart w:id="38" w:name="_Hlk89681961"/>
      <w:bookmarkStart w:id="39" w:name="_Hlk89682261"/>
      <w:r w:rsidRPr="00492B26">
        <w:t xml:space="preserve">De estos contratos se seleccionan aquellos que contengan el 80% del valor total del presupuesto de </w:t>
      </w:r>
      <w:r w:rsidRPr="00492B26">
        <w:lastRenderedPageBreak/>
        <w:t>las obras</w:t>
      </w:r>
      <w:r>
        <w:t xml:space="preserve"> </w:t>
      </w:r>
      <w:r w:rsidRPr="00492B26">
        <w:t xml:space="preserve">ordenados de mayor a menor participación, por </w:t>
      </w:r>
      <w:r w:rsidR="00BE6603">
        <w:t>sub</w:t>
      </w:r>
      <w:r w:rsidRPr="00492B26">
        <w:t>grupo de obra</w:t>
      </w:r>
      <w:r w:rsidR="00BE6603">
        <w:t xml:space="preserve"> (17 subclases)</w:t>
      </w:r>
      <w:r w:rsidRPr="00492B26">
        <w:t xml:space="preserve"> y departamento del Directorio Nacional de Infraestructura (DNI)</w:t>
      </w:r>
      <w:bookmarkEnd w:id="38"/>
      <w:r w:rsidR="00A90112">
        <w:rPr>
          <w:rStyle w:val="Refdenotaalpie"/>
        </w:rPr>
        <w:footnoteReference w:id="14"/>
      </w:r>
      <w:r w:rsidRPr="00492B26">
        <w:t>.</w:t>
      </w:r>
      <w:bookmarkEnd w:id="39"/>
    </w:p>
    <w:p w14:paraId="76CDC86C" w14:textId="77777777" w:rsidR="00DB6FF7" w:rsidRDefault="00DB6FF7" w:rsidP="00562AFB">
      <w:pPr>
        <w:spacing w:line="276" w:lineRule="auto"/>
        <w:ind w:left="708"/>
        <w:jc w:val="both"/>
      </w:pPr>
    </w:p>
    <w:p w14:paraId="26D7CF93" w14:textId="0DF640B8" w:rsidR="00DB6FF7" w:rsidRPr="00DB6FF7" w:rsidRDefault="00DB6FF7" w:rsidP="00562AFB">
      <w:pPr>
        <w:spacing w:line="276" w:lineRule="auto"/>
        <w:ind w:left="708"/>
        <w:jc w:val="both"/>
      </w:pPr>
      <w:r w:rsidRPr="00DB6FF7">
        <w:t>Cabe anotar que las concesiones de cuarta generación (4G) y quinta generación (5G) son de inclusión forzosa. Así mismo todos los contratos seleccionados a través del muestreo no probabilístico, serán objeto de seguimiento del indicador hasta que estos culminen la obra civil.</w:t>
      </w:r>
    </w:p>
    <w:p w14:paraId="61ED9E38" w14:textId="77777777" w:rsidR="00B626CC" w:rsidRDefault="00B626CC" w:rsidP="00562AFB">
      <w:pPr>
        <w:spacing w:line="276" w:lineRule="auto"/>
        <w:ind w:left="708"/>
        <w:jc w:val="both"/>
      </w:pPr>
    </w:p>
    <w:p w14:paraId="479F0748" w14:textId="77777777" w:rsidR="00F01BFC" w:rsidRDefault="00B626CC" w:rsidP="00562AFB">
      <w:pPr>
        <w:spacing w:line="276" w:lineRule="auto"/>
        <w:ind w:left="708"/>
        <w:jc w:val="both"/>
      </w:pPr>
      <w:r w:rsidRPr="0008261A">
        <w:rPr>
          <w:b/>
          <w:bCs/>
        </w:rPr>
        <w:t xml:space="preserve">Marco </w:t>
      </w:r>
      <w:r w:rsidR="00F01BFC">
        <w:rPr>
          <w:b/>
          <w:bCs/>
        </w:rPr>
        <w:t>muestral</w:t>
      </w:r>
      <w:r w:rsidR="00CB2FFF">
        <w:rPr>
          <w:b/>
          <w:bCs/>
        </w:rPr>
        <w:t xml:space="preserve">: </w:t>
      </w:r>
      <w:r w:rsidR="00F01BFC">
        <w:t>e</w:t>
      </w:r>
      <w:r w:rsidR="00F01BFC" w:rsidRPr="00F01BFC">
        <w:t>l marco muestral del IPOC se conforma a partir del Directorio Nacional de Infraestructura (DNI), el cual contiene los contratos de infraestructura civil en ejecución, suspendidos y adjudicados, y excluye las obras civiles finalizadas y aquellos contratos cuyos presupuestos totales a ejecutar no superan las 280,8 Unidades de Valor Tributario (UVT).</w:t>
      </w:r>
    </w:p>
    <w:p w14:paraId="50733049" w14:textId="77777777" w:rsidR="00F01BFC" w:rsidRDefault="00F01BFC" w:rsidP="00562AFB">
      <w:pPr>
        <w:spacing w:line="276" w:lineRule="auto"/>
        <w:ind w:left="708"/>
        <w:jc w:val="both"/>
      </w:pPr>
    </w:p>
    <w:p w14:paraId="690555AA" w14:textId="77777777" w:rsidR="00F01BFC" w:rsidRDefault="00F01BFC" w:rsidP="00562AFB">
      <w:pPr>
        <w:spacing w:line="276" w:lineRule="auto"/>
        <w:ind w:left="708"/>
        <w:jc w:val="both"/>
      </w:pPr>
      <w:r w:rsidRPr="00F01BFC">
        <w:t xml:space="preserve">El DNI es un sistema de información (recopila datos de ubicación y características propias de las obras civiles) de las empresas públicas y privadas, inversoras en el sector de infraestructura civil a nivel nacional. </w:t>
      </w:r>
    </w:p>
    <w:p w14:paraId="7B15C370" w14:textId="77777777" w:rsidR="00F01BFC" w:rsidRDefault="00F01BFC" w:rsidP="00562AFB">
      <w:pPr>
        <w:spacing w:line="276" w:lineRule="auto"/>
        <w:ind w:left="708"/>
        <w:jc w:val="both"/>
      </w:pPr>
    </w:p>
    <w:p w14:paraId="1039DC8C" w14:textId="77777777" w:rsidR="00F01BFC" w:rsidRDefault="00F01BFC" w:rsidP="00562AFB">
      <w:pPr>
        <w:spacing w:line="276" w:lineRule="auto"/>
        <w:ind w:left="708"/>
        <w:jc w:val="both"/>
      </w:pPr>
      <w:r w:rsidRPr="00F01BFC">
        <w:t xml:space="preserve">El DNI se construye en dos fases: </w:t>
      </w:r>
    </w:p>
    <w:p w14:paraId="1059B787" w14:textId="77777777" w:rsidR="00F01BFC" w:rsidRDefault="00F01BFC" w:rsidP="00562AFB">
      <w:pPr>
        <w:spacing w:line="276" w:lineRule="auto"/>
        <w:ind w:left="708"/>
        <w:jc w:val="both"/>
      </w:pPr>
    </w:p>
    <w:p w14:paraId="7624B768" w14:textId="1D477559" w:rsidR="00F01BFC" w:rsidRDefault="00F01BFC" w:rsidP="00562AFB">
      <w:pPr>
        <w:spacing w:line="276" w:lineRule="auto"/>
        <w:ind w:left="708"/>
        <w:jc w:val="both"/>
      </w:pPr>
      <w:r w:rsidRPr="00F01BFC">
        <w:t>Fase I: consiste en identificar las empresas/entidades que financien y ejecuten obras civiles. Este directorio es actualizado semestralmente con las entidades y empresas (empresas de servicios públicos, agencias, uniones temporales, empresas, consorcios) registradas en la base del sistema electrónico de contratación pública SECOP, en la base de la Dirección de Síntesis y Cuentas Nacionales del DANE</w:t>
      </w:r>
      <w:r w:rsidR="00D940BE">
        <w:t xml:space="preserve">, </w:t>
      </w:r>
      <w:r w:rsidRPr="00F01BFC">
        <w:t>en el directorio de empresas de la Dirección Geo estadística (DIG)</w:t>
      </w:r>
      <w:r w:rsidR="00D940BE">
        <w:t>, e</w:t>
      </w:r>
      <w:r w:rsidR="00F467DB">
        <w:t>n</w:t>
      </w:r>
      <w:r w:rsidR="00D940BE">
        <w:t xml:space="preserve"> el directorio de la Agencia Nacional de Infraestructura (ANI) y la base de licencias otorgadas por la Autoridad Nacional de Licencias Ambientales (ANLA). </w:t>
      </w:r>
      <w:r w:rsidRPr="00F01BFC">
        <w:t xml:space="preserve"> </w:t>
      </w:r>
    </w:p>
    <w:p w14:paraId="17F518A4" w14:textId="77777777" w:rsidR="00F01BFC" w:rsidRDefault="00F01BFC" w:rsidP="00562AFB">
      <w:pPr>
        <w:spacing w:line="276" w:lineRule="auto"/>
        <w:ind w:left="708"/>
        <w:jc w:val="both"/>
      </w:pPr>
    </w:p>
    <w:p w14:paraId="1567FF46" w14:textId="15E360FB" w:rsidR="0091684C" w:rsidRDefault="00F01BFC" w:rsidP="00562AFB">
      <w:pPr>
        <w:spacing w:line="276" w:lineRule="auto"/>
        <w:ind w:left="708"/>
        <w:jc w:val="both"/>
      </w:pPr>
      <w:r w:rsidRPr="00F01BFC">
        <w:t>Fase II: se solicita a las fuentes financiadoras identificadas en la fase I, para conformar un listado de contratos de obras civiles en ejecución en el territorio nacional. Este listado está sujeto a la información reportada por las empresas en el aplicativo web diseñado por el DANE para este fin. Las fuentes financiadoras con mayor número de contratos registrados y relevancia en materia presupuestal serán requeridas cada cuatro meses, al inicio de los meses de enero, mayo y septiembre.</w:t>
      </w:r>
    </w:p>
    <w:p w14:paraId="4F0C287E" w14:textId="207A432A" w:rsidR="00D940BE" w:rsidRDefault="00D940BE" w:rsidP="00562AFB">
      <w:pPr>
        <w:spacing w:line="276" w:lineRule="auto"/>
        <w:ind w:left="708"/>
        <w:jc w:val="both"/>
      </w:pPr>
    </w:p>
    <w:p w14:paraId="0D6F707D" w14:textId="06304658" w:rsidR="00D940BE" w:rsidRPr="0008261A" w:rsidRDefault="00D940BE" w:rsidP="00562AFB">
      <w:pPr>
        <w:spacing w:line="276" w:lineRule="auto"/>
        <w:ind w:left="708"/>
        <w:jc w:val="both"/>
        <w:rPr>
          <w:b/>
          <w:bCs/>
        </w:rPr>
      </w:pPr>
      <w:r>
        <w:lastRenderedPageBreak/>
        <w:t xml:space="preserve">Fortalecimiento del marco muestral: semestralmente se hace una exploración de las fuentes de información públicas y privadas, para la incorporación de nuevas entidades financiadoras de obras civiles a nivel nacional, con el objetivo de capturar los nacimientos de empresas </w:t>
      </w:r>
      <w:r w:rsidR="00244467">
        <w:t>públicas</w:t>
      </w:r>
      <w:r>
        <w:t xml:space="preserve"> y privadas relacionadas con el subsector. El proceso inicia con la consolidación de bases de datos, cruc</w:t>
      </w:r>
      <w:r w:rsidR="00F430F2">
        <w:t>e con el DNI</w:t>
      </w:r>
      <w:r>
        <w:t xml:space="preserve"> usando como llave el </w:t>
      </w:r>
      <w:r w:rsidR="00274D9C">
        <w:t>número</w:t>
      </w:r>
      <w:r>
        <w:t xml:space="preserve"> de identificación tributaria</w:t>
      </w:r>
      <w:r w:rsidR="00F430F2">
        <w:t xml:space="preserve">, identificación de entidades faltantes, creación de usuario y contraseña, sensibilización, envío de requerimiento, contacto permanente, incorporación al DNI. </w:t>
      </w:r>
    </w:p>
    <w:p w14:paraId="62CF32A2" w14:textId="77777777" w:rsidR="00895AE3" w:rsidRDefault="00895AE3" w:rsidP="00895AE3">
      <w:pPr>
        <w:spacing w:line="276" w:lineRule="auto"/>
        <w:jc w:val="both"/>
      </w:pPr>
    </w:p>
    <w:p w14:paraId="708EF6A1" w14:textId="49499775" w:rsidR="00B626CC" w:rsidRDefault="00B626CC" w:rsidP="00562AFB">
      <w:pPr>
        <w:spacing w:line="276" w:lineRule="auto"/>
        <w:ind w:left="708"/>
        <w:jc w:val="both"/>
      </w:pPr>
      <w:r w:rsidRPr="0008261A">
        <w:rPr>
          <w:b/>
          <w:bCs/>
        </w:rPr>
        <w:t>Fuente de datos:</w:t>
      </w:r>
      <w:r>
        <w:t xml:space="preserve"> </w:t>
      </w:r>
      <w:r w:rsidR="00F01BFC">
        <w:t>se cuenta con</w:t>
      </w:r>
      <w:r w:rsidR="00F01BFC" w:rsidRPr="00F01BFC">
        <w:rPr>
          <w:rFonts w:cs="Segoe UI"/>
          <w:color w:val="000000" w:themeColor="text1"/>
        </w:rPr>
        <w:t xml:space="preserve"> empresas/entidades financiadoras y ejecutoras de obras civiles, públicas o privadas, </w:t>
      </w:r>
      <w:r w:rsidR="00381444">
        <w:rPr>
          <w:rFonts w:cs="Segoe UI"/>
          <w:color w:val="000000" w:themeColor="text1"/>
        </w:rPr>
        <w:t xml:space="preserve">nacionales o extranjeras </w:t>
      </w:r>
      <w:r w:rsidR="00F01BFC" w:rsidRPr="00F01BFC">
        <w:rPr>
          <w:rFonts w:cs="Segoe UI"/>
          <w:color w:val="000000" w:themeColor="text1"/>
        </w:rPr>
        <w:t>ubicadas en el territorio nacional</w:t>
      </w:r>
      <w:r w:rsidR="00F01BFC">
        <w:rPr>
          <w:rFonts w:cs="Segoe UI"/>
          <w:color w:val="000000" w:themeColor="text1"/>
        </w:rPr>
        <w:t>, como fuentes primarias</w:t>
      </w:r>
      <w:r w:rsidR="004F5F94">
        <w:rPr>
          <w:rFonts w:cs="Segoe UI"/>
          <w:color w:val="000000" w:themeColor="text1"/>
        </w:rPr>
        <w:t xml:space="preserve">. </w:t>
      </w:r>
    </w:p>
    <w:p w14:paraId="379864EB" w14:textId="77777777" w:rsidR="00B626CC" w:rsidRDefault="00B626CC" w:rsidP="00562AFB">
      <w:pPr>
        <w:spacing w:line="276" w:lineRule="auto"/>
        <w:ind w:left="708"/>
        <w:jc w:val="both"/>
      </w:pPr>
    </w:p>
    <w:p w14:paraId="6CC92F04" w14:textId="5A14B263" w:rsidR="00895AE3" w:rsidRPr="00417810" w:rsidRDefault="00B626CC" w:rsidP="00895AE3">
      <w:pPr>
        <w:ind w:left="708"/>
      </w:pPr>
      <w:r w:rsidRPr="0008261A">
        <w:rPr>
          <w:b/>
          <w:bCs/>
        </w:rPr>
        <w:t>Cobertura geográfica:</w:t>
      </w:r>
      <w:r>
        <w:t xml:space="preserve"> </w:t>
      </w:r>
      <w:r w:rsidR="00895AE3">
        <w:t xml:space="preserve">El Indicador de </w:t>
      </w:r>
      <w:r w:rsidR="00F01BFC">
        <w:t xml:space="preserve">producción de obras civiles </w:t>
      </w:r>
      <w:r w:rsidR="004A3BE6">
        <w:t>IPOC</w:t>
      </w:r>
      <w:r w:rsidR="00895AE3" w:rsidRPr="004F1F67">
        <w:t xml:space="preserve"> </w:t>
      </w:r>
      <w:r w:rsidR="00895AE3">
        <w:t xml:space="preserve">tiene </w:t>
      </w:r>
      <w:r w:rsidR="00895AE3" w:rsidRPr="004F1F67">
        <w:t>una cobertura a nivel Naciona</w:t>
      </w:r>
      <w:r w:rsidR="00895AE3">
        <w:t>l.</w:t>
      </w:r>
    </w:p>
    <w:p w14:paraId="435A7EDE" w14:textId="77777777" w:rsidR="00A43F02" w:rsidRDefault="00A43F02" w:rsidP="00895AE3">
      <w:pPr>
        <w:spacing w:line="276" w:lineRule="auto"/>
        <w:jc w:val="both"/>
      </w:pPr>
    </w:p>
    <w:p w14:paraId="5B12FE4A" w14:textId="368F875E" w:rsidR="00895AE3" w:rsidRDefault="00B626CC" w:rsidP="00895AE3">
      <w:pPr>
        <w:ind w:left="708"/>
      </w:pPr>
      <w:r w:rsidRPr="0008261A">
        <w:rPr>
          <w:b/>
          <w:bCs/>
        </w:rPr>
        <w:t>Desagregación temática:</w:t>
      </w:r>
      <w:r>
        <w:t xml:space="preserve"> </w:t>
      </w:r>
      <w:bookmarkStart w:id="40" w:name="_Hlk89682488"/>
      <w:r w:rsidR="004A3BE6" w:rsidRPr="004A3BE6">
        <w:t>total nacional, desagregados por grupo de obra</w:t>
      </w:r>
      <w:r w:rsidR="00A76C0B">
        <w:t xml:space="preserve"> y subclase.</w:t>
      </w:r>
      <w:bookmarkEnd w:id="40"/>
    </w:p>
    <w:p w14:paraId="3B48E3C3" w14:textId="77777777" w:rsidR="00E55152" w:rsidRPr="00400190" w:rsidRDefault="00E55152" w:rsidP="00895AE3">
      <w:pPr>
        <w:ind w:left="708"/>
      </w:pPr>
    </w:p>
    <w:p w14:paraId="0C8E733C" w14:textId="77777777" w:rsidR="006E1E30" w:rsidRDefault="006E1E30" w:rsidP="006E1E30">
      <w:pPr>
        <w:spacing w:line="276" w:lineRule="auto"/>
        <w:jc w:val="both"/>
      </w:pPr>
    </w:p>
    <w:p w14:paraId="622945DE" w14:textId="338ACA41" w:rsidR="006E1E30" w:rsidRDefault="00B626CC" w:rsidP="006E1E30">
      <w:pPr>
        <w:spacing w:line="276" w:lineRule="auto"/>
        <w:ind w:firstLine="708"/>
        <w:jc w:val="both"/>
        <w:rPr>
          <w:b/>
          <w:bCs/>
        </w:rPr>
      </w:pPr>
      <w:r w:rsidRPr="00EB5FBE">
        <w:rPr>
          <w:b/>
          <w:bCs/>
        </w:rPr>
        <w:t xml:space="preserve">Unidades estadísticas </w:t>
      </w:r>
    </w:p>
    <w:p w14:paraId="5C0DD927" w14:textId="77777777" w:rsidR="006E1E30" w:rsidRDefault="006E1E30" w:rsidP="006E1E30">
      <w:pPr>
        <w:spacing w:line="276" w:lineRule="auto"/>
        <w:ind w:left="708"/>
        <w:jc w:val="both"/>
        <w:rPr>
          <w:b/>
          <w:bCs/>
        </w:rPr>
      </w:pPr>
    </w:p>
    <w:p w14:paraId="47B35591" w14:textId="336B50FC" w:rsidR="006E1E30" w:rsidRPr="00120C56" w:rsidRDefault="00B626CC" w:rsidP="009C0C5D">
      <w:pPr>
        <w:pStyle w:val="Prrafodelista"/>
        <w:numPr>
          <w:ilvl w:val="1"/>
          <w:numId w:val="33"/>
        </w:numPr>
        <w:spacing w:line="276" w:lineRule="auto"/>
        <w:jc w:val="both"/>
        <w:rPr>
          <w:b/>
          <w:bCs/>
        </w:rPr>
      </w:pPr>
      <w:r w:rsidRPr="00120C56">
        <w:t>Unidad de observación:</w:t>
      </w:r>
      <w:r w:rsidRPr="006E1E30">
        <w:rPr>
          <w:b/>
          <w:bCs/>
        </w:rPr>
        <w:t xml:space="preserve"> </w:t>
      </w:r>
      <w:r w:rsidR="004C57B5">
        <w:t>c</w:t>
      </w:r>
      <w:r w:rsidR="004C57B5" w:rsidRPr="004C57B5">
        <w:t>ontratos de obras civiles ejecutados por entidades públicas o empresas privadas nacionales o extranjeras en el territorio nacional y que se encuentren en ejecución.</w:t>
      </w:r>
    </w:p>
    <w:p w14:paraId="35B1A972" w14:textId="041CFBFB" w:rsidR="00F01BFC" w:rsidRPr="00120C56" w:rsidRDefault="00F01BFC" w:rsidP="00120C56">
      <w:pPr>
        <w:spacing w:line="276" w:lineRule="auto"/>
        <w:jc w:val="both"/>
        <w:rPr>
          <w:b/>
          <w:bCs/>
        </w:rPr>
      </w:pPr>
    </w:p>
    <w:p w14:paraId="7BC84367" w14:textId="66FB6E0D" w:rsidR="00B626CC" w:rsidRPr="00E55152" w:rsidRDefault="00B626CC" w:rsidP="009C0C5D">
      <w:pPr>
        <w:pStyle w:val="Prrafodelista"/>
        <w:numPr>
          <w:ilvl w:val="1"/>
          <w:numId w:val="33"/>
        </w:numPr>
        <w:spacing w:line="276" w:lineRule="auto"/>
        <w:jc w:val="both"/>
        <w:rPr>
          <w:b/>
          <w:bCs/>
        </w:rPr>
      </w:pPr>
      <w:r w:rsidRPr="00120C56">
        <w:t>Unidad de análisis:</w:t>
      </w:r>
      <w:r>
        <w:t xml:space="preserve"> </w:t>
      </w:r>
      <w:r w:rsidR="00F01BFC">
        <w:t>o</w:t>
      </w:r>
      <w:r w:rsidR="00F01BFC" w:rsidRPr="00F01BFC">
        <w:t>bras y subobras de los contratos de infraestructura civil en ejecución, de las cuales se tiene en cuenta las variables: presupuesto total a ejecutar de la subobra y avance físico de la subobra obtenido a través de las cantidades totales a ejecutar y las cantidades ejecutadas acumuladas de los subprocesos productivos durante el período de referencia.</w:t>
      </w:r>
    </w:p>
    <w:p w14:paraId="2FFF5943" w14:textId="77777777" w:rsidR="00E55152" w:rsidRPr="00E55152" w:rsidRDefault="00E55152" w:rsidP="00E55152">
      <w:pPr>
        <w:pStyle w:val="Prrafodelista"/>
        <w:rPr>
          <w:b/>
          <w:bCs/>
        </w:rPr>
      </w:pPr>
    </w:p>
    <w:p w14:paraId="4FAD1D1C" w14:textId="77777777" w:rsidR="00E55152" w:rsidRPr="00120C56" w:rsidRDefault="00E55152" w:rsidP="00E55152">
      <w:pPr>
        <w:pStyle w:val="Prrafodelista"/>
        <w:numPr>
          <w:ilvl w:val="1"/>
          <w:numId w:val="33"/>
        </w:numPr>
        <w:spacing w:line="276" w:lineRule="auto"/>
        <w:jc w:val="both"/>
        <w:rPr>
          <w:b/>
          <w:bCs/>
        </w:rPr>
      </w:pPr>
      <w:r w:rsidRPr="00120C56">
        <w:t>Unidad de muestreo:</w:t>
      </w:r>
      <w:r w:rsidRPr="00F01BFC">
        <w:t xml:space="preserve"> </w:t>
      </w:r>
      <w:r>
        <w:t>c</w:t>
      </w:r>
      <w:r w:rsidRPr="00F01BFC">
        <w:t xml:space="preserve">ontratos de obra civil ejecutados por entidades públicas o empresas privadas en territorio nacional y que se encuentren en ejecución. </w:t>
      </w:r>
    </w:p>
    <w:p w14:paraId="6D6AFCCF" w14:textId="77777777" w:rsidR="00000570" w:rsidRDefault="00000570" w:rsidP="00562AFB">
      <w:pPr>
        <w:spacing w:line="276" w:lineRule="auto"/>
        <w:ind w:left="708"/>
        <w:jc w:val="both"/>
        <w:rPr>
          <w:b/>
          <w:bCs/>
        </w:rPr>
      </w:pPr>
    </w:p>
    <w:p w14:paraId="33C35DC1" w14:textId="63346DF3" w:rsidR="00B626CC" w:rsidRPr="0008261A" w:rsidRDefault="00B626CC" w:rsidP="00562AFB">
      <w:pPr>
        <w:spacing w:line="276" w:lineRule="auto"/>
        <w:ind w:left="708"/>
        <w:jc w:val="both"/>
        <w:rPr>
          <w:b/>
          <w:bCs/>
        </w:rPr>
      </w:pPr>
      <w:r w:rsidRPr="0008261A">
        <w:rPr>
          <w:b/>
          <w:bCs/>
        </w:rPr>
        <w:t xml:space="preserve">Periodo de referencia y recolección </w:t>
      </w:r>
    </w:p>
    <w:p w14:paraId="68F09193" w14:textId="77777777" w:rsidR="00B626CC" w:rsidRDefault="00B626CC" w:rsidP="00562AFB">
      <w:pPr>
        <w:spacing w:line="276" w:lineRule="auto"/>
        <w:ind w:left="708"/>
        <w:jc w:val="both"/>
      </w:pPr>
    </w:p>
    <w:p w14:paraId="700D93C9" w14:textId="2F42B553" w:rsidR="00B626CC" w:rsidRDefault="00B626CC" w:rsidP="009C0C5D">
      <w:pPr>
        <w:pStyle w:val="Prrafodelista"/>
        <w:numPr>
          <w:ilvl w:val="0"/>
          <w:numId w:val="26"/>
        </w:numPr>
        <w:spacing w:line="276" w:lineRule="auto"/>
        <w:ind w:left="1428"/>
        <w:jc w:val="both"/>
      </w:pPr>
      <w:r>
        <w:t xml:space="preserve">Periodo de referencia: </w:t>
      </w:r>
      <w:r w:rsidR="004A3BE6">
        <w:t>e</w:t>
      </w:r>
      <w:r w:rsidR="006E1E30" w:rsidRPr="006E1E30">
        <w:t xml:space="preserve">l periodo de referencia es </w:t>
      </w:r>
      <w:r w:rsidR="004A3BE6">
        <w:t>trimestre</w:t>
      </w:r>
      <w:r w:rsidR="006E1E30" w:rsidRPr="006E1E30">
        <w:t xml:space="preserve"> </w:t>
      </w:r>
      <w:r w:rsidR="004A3BE6">
        <w:t>vencido</w:t>
      </w:r>
      <w:r w:rsidR="006E1E30">
        <w:t xml:space="preserve">. </w:t>
      </w:r>
      <w:r>
        <w:t xml:space="preserve"> </w:t>
      </w:r>
    </w:p>
    <w:p w14:paraId="69B64740" w14:textId="77777777" w:rsidR="00000570" w:rsidRDefault="00000570" w:rsidP="00562AFB">
      <w:pPr>
        <w:spacing w:line="276" w:lineRule="auto"/>
        <w:ind w:left="708"/>
        <w:jc w:val="both"/>
      </w:pPr>
    </w:p>
    <w:p w14:paraId="09199D77" w14:textId="4C75A61C" w:rsidR="00B626CC" w:rsidRDefault="00B626CC" w:rsidP="009C0C5D">
      <w:pPr>
        <w:pStyle w:val="Prrafodelista"/>
        <w:numPr>
          <w:ilvl w:val="0"/>
          <w:numId w:val="26"/>
        </w:numPr>
        <w:spacing w:line="276" w:lineRule="auto"/>
        <w:ind w:left="1428"/>
        <w:jc w:val="both"/>
      </w:pPr>
      <w:r>
        <w:lastRenderedPageBreak/>
        <w:t xml:space="preserve">Periodo de recolección: </w:t>
      </w:r>
      <w:r w:rsidR="004A3BE6">
        <w:t>e</w:t>
      </w:r>
      <w:r w:rsidR="004A3BE6" w:rsidRPr="004A3BE6">
        <w:t>l período de recolección tiene una duración de cinco semanas iniciando en última semana del trimestre de referencia</w:t>
      </w:r>
      <w:r w:rsidR="004A3BE6">
        <w:t xml:space="preserve"> y la recolección se realiza</w:t>
      </w:r>
      <w:r w:rsidR="004A3BE6" w:rsidRPr="004A3BE6">
        <w:t xml:space="preserve"> cuatro veces al año</w:t>
      </w:r>
      <w:r w:rsidR="004A3BE6">
        <w:t>.</w:t>
      </w:r>
      <w:r w:rsidR="004A3BE6" w:rsidRPr="004A3BE6">
        <w:t xml:space="preserve"> </w:t>
      </w:r>
    </w:p>
    <w:p w14:paraId="58542D2A" w14:textId="77777777" w:rsidR="00000570" w:rsidRDefault="00000570" w:rsidP="00562AFB">
      <w:pPr>
        <w:spacing w:line="276" w:lineRule="auto"/>
        <w:ind w:left="708"/>
        <w:jc w:val="both"/>
      </w:pPr>
    </w:p>
    <w:p w14:paraId="36BAA1D1" w14:textId="68EDCB09" w:rsidR="00B626CC" w:rsidRPr="0008261A" w:rsidRDefault="00B626CC" w:rsidP="00562AFB">
      <w:pPr>
        <w:spacing w:line="276" w:lineRule="auto"/>
        <w:ind w:left="708"/>
        <w:jc w:val="both"/>
        <w:rPr>
          <w:b/>
          <w:bCs/>
        </w:rPr>
      </w:pPr>
      <w:r w:rsidRPr="0008261A">
        <w:rPr>
          <w:b/>
          <w:bCs/>
        </w:rPr>
        <w:t xml:space="preserve">Diseño muestral (aplica en investigaciones por muestreo) </w:t>
      </w:r>
    </w:p>
    <w:p w14:paraId="30DEA29F" w14:textId="77777777" w:rsidR="00B626CC" w:rsidRDefault="00B626CC" w:rsidP="00562AFB">
      <w:pPr>
        <w:spacing w:line="276" w:lineRule="auto"/>
        <w:ind w:left="708"/>
        <w:jc w:val="both"/>
      </w:pPr>
    </w:p>
    <w:p w14:paraId="6811837A" w14:textId="0A14970B" w:rsidR="00B626CC" w:rsidRDefault="002F21CA" w:rsidP="009C0C5D">
      <w:pPr>
        <w:pStyle w:val="Prrafodelista"/>
        <w:numPr>
          <w:ilvl w:val="0"/>
          <w:numId w:val="27"/>
        </w:numPr>
        <w:spacing w:line="276" w:lineRule="auto"/>
        <w:ind w:left="1428"/>
        <w:jc w:val="both"/>
      </w:pPr>
      <w:r>
        <w:t>T</w:t>
      </w:r>
      <w:r w:rsidR="00B626CC" w:rsidRPr="00000570">
        <w:t>ipo de muestreo:</w:t>
      </w:r>
      <w:r w:rsidR="00B626CC">
        <w:t xml:space="preserve"> </w:t>
      </w:r>
      <w:r w:rsidR="00DC1695">
        <w:t>M</w:t>
      </w:r>
      <w:r w:rsidR="00B626CC">
        <w:t xml:space="preserve">uestreo </w:t>
      </w:r>
      <w:r w:rsidR="00277A98">
        <w:t>no probabilístico</w:t>
      </w:r>
      <w:r w:rsidR="004A3BE6">
        <w:t xml:space="preserve"> estratificado</w:t>
      </w:r>
      <w:r w:rsidR="006E1E30">
        <w:t>.</w:t>
      </w:r>
    </w:p>
    <w:p w14:paraId="02EDD7BC" w14:textId="77777777" w:rsidR="00B626CC" w:rsidRDefault="00B626CC" w:rsidP="00562AFB">
      <w:pPr>
        <w:spacing w:line="276" w:lineRule="auto"/>
        <w:ind w:left="708"/>
        <w:jc w:val="both"/>
      </w:pPr>
    </w:p>
    <w:p w14:paraId="1B96AFF7" w14:textId="3C2A9BBF" w:rsidR="00006926" w:rsidRDefault="00B626CC" w:rsidP="001736A9">
      <w:pPr>
        <w:pStyle w:val="Prrafodelista"/>
        <w:numPr>
          <w:ilvl w:val="0"/>
          <w:numId w:val="27"/>
        </w:numPr>
        <w:spacing w:line="276" w:lineRule="auto"/>
        <w:ind w:left="1428"/>
        <w:jc w:val="both"/>
      </w:pPr>
      <w:r>
        <w:t xml:space="preserve">Definición del tamaño de la muestra: </w:t>
      </w:r>
      <w:r w:rsidR="004A3BE6">
        <w:t>c</w:t>
      </w:r>
      <w:r w:rsidR="004A3BE6" w:rsidRPr="004A3BE6">
        <w:t xml:space="preserve">ada trimestre se realiza la selección de la muestra tomando los contratos registrados en el DNI con corte al trimestre de referencia, con su respectivo presupuesto total inicial, </w:t>
      </w:r>
      <w:r w:rsidR="00230358">
        <w:t>subclase</w:t>
      </w:r>
      <w:r w:rsidR="004A3BE6" w:rsidRPr="004A3BE6">
        <w:t xml:space="preserve"> y ubicación geográfica. A partir de esta información se agrupan las obras en los estratos definidos (</w:t>
      </w:r>
      <w:r w:rsidR="00230358">
        <w:t>17 subclases</w:t>
      </w:r>
      <w:r w:rsidR="004A3BE6" w:rsidRPr="004A3BE6">
        <w:t xml:space="preserve"> y departamento</w:t>
      </w:r>
      <w:r w:rsidR="0005672D">
        <w:rPr>
          <w:rStyle w:val="Refdenotaalpie"/>
        </w:rPr>
        <w:footnoteReference w:id="15"/>
      </w:r>
      <w:r w:rsidR="004A3BE6" w:rsidRPr="004A3BE6">
        <w:t>) y se seleccionan aquellos que concentran el 80% del presupuesto total por estrato.</w:t>
      </w:r>
    </w:p>
    <w:p w14:paraId="2DE52088" w14:textId="77777777" w:rsidR="006677DD" w:rsidRDefault="006677DD" w:rsidP="006677DD">
      <w:pPr>
        <w:pStyle w:val="Prrafodelista"/>
      </w:pPr>
    </w:p>
    <w:p w14:paraId="0E6AAFC0" w14:textId="77777777" w:rsidR="006677DD" w:rsidRDefault="006677DD" w:rsidP="006677DD">
      <w:pPr>
        <w:pStyle w:val="Prrafodelista"/>
        <w:spacing w:line="276" w:lineRule="auto"/>
        <w:ind w:left="1428"/>
        <w:jc w:val="both"/>
      </w:pPr>
    </w:p>
    <w:p w14:paraId="5785BCC7" w14:textId="77777777" w:rsidR="00006926" w:rsidRDefault="00006926" w:rsidP="00C2777E">
      <w:pPr>
        <w:spacing w:line="276" w:lineRule="auto"/>
      </w:pPr>
    </w:p>
    <w:p w14:paraId="075C8781" w14:textId="219EF769" w:rsidR="00A76DFE" w:rsidRDefault="00A76DFE" w:rsidP="0026065F">
      <w:pPr>
        <w:pStyle w:val="Ttulo2"/>
        <w:numPr>
          <w:ilvl w:val="0"/>
          <w:numId w:val="22"/>
        </w:numPr>
        <w:shd w:val="clear" w:color="auto" w:fill="auto"/>
        <w:tabs>
          <w:tab w:val="clear" w:pos="426"/>
          <w:tab w:val="left" w:pos="0"/>
          <w:tab w:val="left" w:pos="284"/>
        </w:tabs>
        <w:spacing w:before="0" w:after="0" w:line="276" w:lineRule="auto"/>
      </w:pPr>
      <w:bookmarkStart w:id="41" w:name="_Toc89769124"/>
      <w:bookmarkStart w:id="42" w:name="_Hlk66207574"/>
      <w:r>
        <w:t>PLAN DE ACTIVIDADES Y CRONOGRAMA</w:t>
      </w:r>
      <w:bookmarkEnd w:id="41"/>
    </w:p>
    <w:p w14:paraId="6A8649B7" w14:textId="77777777" w:rsidR="0026065F" w:rsidRPr="0026065F" w:rsidRDefault="0026065F" w:rsidP="0026065F"/>
    <w:bookmarkEnd w:id="42"/>
    <w:p w14:paraId="4ADFC77A" w14:textId="1B9A8B3D" w:rsidR="00234040" w:rsidRDefault="0026065F" w:rsidP="0026065F">
      <w:pPr>
        <w:spacing w:line="276" w:lineRule="auto"/>
        <w:jc w:val="both"/>
      </w:pPr>
      <w:r w:rsidRPr="0026065F">
        <w:t>El Indicador de Producción de Obras Civiles, cuenta con un plan de actividades generales para cada una de las fases del proceso estadístico, en donde se pueden apreciar los roles y responsabilidades, cada una de las actividades y sus respectivos productos asociados. Así mismo, se establecen las fechas en las que se deben ejecutar las diferentes actividades vinculadas con el proceso estadístico (ver anexo).</w:t>
      </w:r>
    </w:p>
    <w:p w14:paraId="326A0F57" w14:textId="77777777" w:rsidR="0026065F" w:rsidRPr="0008261A" w:rsidRDefault="0026065F" w:rsidP="0026065F">
      <w:pPr>
        <w:spacing w:line="276" w:lineRule="auto"/>
        <w:jc w:val="both"/>
      </w:pPr>
    </w:p>
    <w:p w14:paraId="29734234" w14:textId="020F2F69" w:rsidR="00234040" w:rsidRDefault="00A76DFE" w:rsidP="00E347DB">
      <w:pPr>
        <w:pStyle w:val="Ttulo2"/>
        <w:numPr>
          <w:ilvl w:val="0"/>
          <w:numId w:val="22"/>
        </w:numPr>
        <w:shd w:val="clear" w:color="auto" w:fill="auto"/>
        <w:tabs>
          <w:tab w:val="clear" w:pos="426"/>
          <w:tab w:val="left" w:pos="0"/>
          <w:tab w:val="left" w:pos="284"/>
        </w:tabs>
        <w:spacing w:before="0" w:after="0" w:line="276" w:lineRule="auto"/>
      </w:pPr>
      <w:bookmarkStart w:id="43" w:name="_Toc89769125"/>
      <w:r>
        <w:t>PRESUPUESTO</w:t>
      </w:r>
      <w:bookmarkEnd w:id="43"/>
    </w:p>
    <w:p w14:paraId="5F22ECAE" w14:textId="77777777" w:rsidR="00234040" w:rsidRDefault="00234040" w:rsidP="002F7A48">
      <w:pPr>
        <w:spacing w:line="276" w:lineRule="auto"/>
        <w:jc w:val="both"/>
      </w:pPr>
    </w:p>
    <w:p w14:paraId="23B0635F" w14:textId="45BF8375" w:rsidR="002F7A48" w:rsidRDefault="002F7A48" w:rsidP="002F7A48">
      <w:pPr>
        <w:spacing w:line="276" w:lineRule="auto"/>
        <w:jc w:val="both"/>
      </w:pPr>
      <w:r>
        <w:t>En este capítulo se relaciona el presupuesto general de la operación estadística</w:t>
      </w:r>
      <w:r w:rsidR="00F6545A">
        <w:t xml:space="preserve"> para el año 2021 de</w:t>
      </w:r>
      <w:r>
        <w:t xml:space="preserve"> cada una de las fases del proceso estadístico; y tiene como objetivo garantizar el desarrollo de las diferentes actividades del Indicador de Producción de Obras Civiles. se consideró necesario contar con un equipo temático conformado por dos profesionales. Adicionalmente, es necesario disponer de un equipo logístico que se compone de 7 profesionales y 1 profesional del componente de sistemas. Así mismo, es indispensable él apoyó estadístico de un profesional vinculado al grupo interno de diseños muestrales y los demás profesionales de las diferentes áreas y direcciones técnicas que están involucrados en el proceso estadístico. </w:t>
      </w:r>
    </w:p>
    <w:p w14:paraId="4ACC6BAE" w14:textId="67E64F8D" w:rsidR="00A76DFE" w:rsidRDefault="002F7A48" w:rsidP="002F7A48">
      <w:pPr>
        <w:spacing w:line="276" w:lineRule="auto"/>
        <w:jc w:val="both"/>
      </w:pPr>
      <w:r>
        <w:lastRenderedPageBreak/>
        <w:t>El valor presupuestal del recurso humano que interviene en el desarrollo de la operación estadística es discriminado en el formato para la construcción del presupuesto de las operaciones estadísticas (ver anexo).</w:t>
      </w:r>
    </w:p>
    <w:p w14:paraId="0986BBA1" w14:textId="64CDE5A5" w:rsidR="003222DF" w:rsidRDefault="003222DF" w:rsidP="002F7A48">
      <w:pPr>
        <w:spacing w:line="276" w:lineRule="auto"/>
        <w:jc w:val="both"/>
      </w:pPr>
    </w:p>
    <w:p w14:paraId="49EFD69D" w14:textId="7324141F" w:rsidR="003222DF" w:rsidRDefault="00234040" w:rsidP="002F7A48">
      <w:pPr>
        <w:spacing w:line="276" w:lineRule="auto"/>
        <w:jc w:val="both"/>
      </w:pPr>
      <w:r w:rsidRPr="00234040">
        <w:rPr>
          <w:noProof/>
        </w:rPr>
        <w:drawing>
          <wp:inline distT="0" distB="0" distL="0" distR="0" wp14:anchorId="33557835" wp14:editId="226EA72D">
            <wp:extent cx="6400800" cy="24860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2486025"/>
                    </a:xfrm>
                    <a:prstGeom prst="rect">
                      <a:avLst/>
                    </a:prstGeom>
                    <a:noFill/>
                    <a:ln>
                      <a:noFill/>
                    </a:ln>
                  </pic:spPr>
                </pic:pic>
              </a:graphicData>
            </a:graphic>
          </wp:inline>
        </w:drawing>
      </w:r>
    </w:p>
    <w:p w14:paraId="3684D1DB" w14:textId="12DC7091" w:rsidR="00CF1DA8" w:rsidRDefault="00CF1DA8" w:rsidP="002F7A48">
      <w:pPr>
        <w:spacing w:line="276" w:lineRule="auto"/>
        <w:jc w:val="both"/>
      </w:pPr>
    </w:p>
    <w:p w14:paraId="2DD72725" w14:textId="58C86EA2" w:rsidR="00230358" w:rsidRDefault="00230358" w:rsidP="002F7A48">
      <w:pPr>
        <w:spacing w:line="276" w:lineRule="auto"/>
        <w:jc w:val="both"/>
      </w:pPr>
    </w:p>
    <w:p w14:paraId="1C491C3D" w14:textId="3BCD0C67" w:rsidR="00253E5E" w:rsidRDefault="00253E5E" w:rsidP="002F7A48">
      <w:pPr>
        <w:spacing w:line="276" w:lineRule="auto"/>
        <w:jc w:val="both"/>
      </w:pPr>
    </w:p>
    <w:p w14:paraId="4461A6C1" w14:textId="7147240F" w:rsidR="00253E5E" w:rsidRDefault="00253E5E" w:rsidP="002F7A48">
      <w:pPr>
        <w:spacing w:line="276" w:lineRule="auto"/>
        <w:jc w:val="both"/>
      </w:pPr>
    </w:p>
    <w:p w14:paraId="513F4D82" w14:textId="048D4A06" w:rsidR="00253E5E" w:rsidRDefault="00253E5E" w:rsidP="002F7A48">
      <w:pPr>
        <w:spacing w:line="276" w:lineRule="auto"/>
        <w:jc w:val="both"/>
      </w:pPr>
    </w:p>
    <w:p w14:paraId="3B5D7AD5" w14:textId="0C3E0F21" w:rsidR="00253E5E" w:rsidRDefault="00253E5E" w:rsidP="002F7A48">
      <w:pPr>
        <w:spacing w:line="276" w:lineRule="auto"/>
        <w:jc w:val="both"/>
      </w:pPr>
    </w:p>
    <w:p w14:paraId="43D71EFC" w14:textId="2ECC73A7" w:rsidR="00253E5E" w:rsidRDefault="00253E5E" w:rsidP="002F7A48">
      <w:pPr>
        <w:spacing w:line="276" w:lineRule="auto"/>
        <w:jc w:val="both"/>
      </w:pPr>
    </w:p>
    <w:p w14:paraId="747D99CB" w14:textId="1181EF91" w:rsidR="00253E5E" w:rsidRDefault="00253E5E" w:rsidP="002F7A48">
      <w:pPr>
        <w:spacing w:line="276" w:lineRule="auto"/>
        <w:jc w:val="both"/>
      </w:pPr>
    </w:p>
    <w:p w14:paraId="40D05A07" w14:textId="141A9BE8" w:rsidR="00253E5E" w:rsidRDefault="00253E5E" w:rsidP="002F7A48">
      <w:pPr>
        <w:spacing w:line="276" w:lineRule="auto"/>
        <w:jc w:val="both"/>
      </w:pPr>
    </w:p>
    <w:p w14:paraId="5BDBD332" w14:textId="1B41FCAF" w:rsidR="00253E5E" w:rsidRDefault="00253E5E" w:rsidP="002F7A48">
      <w:pPr>
        <w:spacing w:line="276" w:lineRule="auto"/>
        <w:jc w:val="both"/>
      </w:pPr>
    </w:p>
    <w:p w14:paraId="4D877F0B" w14:textId="6221AF0C" w:rsidR="00253E5E" w:rsidRDefault="00253E5E" w:rsidP="002F7A48">
      <w:pPr>
        <w:spacing w:line="276" w:lineRule="auto"/>
        <w:jc w:val="both"/>
      </w:pPr>
    </w:p>
    <w:p w14:paraId="41454856" w14:textId="19F4D114" w:rsidR="00253E5E" w:rsidRDefault="00253E5E" w:rsidP="002F7A48">
      <w:pPr>
        <w:spacing w:line="276" w:lineRule="auto"/>
        <w:jc w:val="both"/>
      </w:pPr>
    </w:p>
    <w:p w14:paraId="6005AAD4" w14:textId="54777A8E" w:rsidR="00253E5E" w:rsidRDefault="00253E5E" w:rsidP="002F7A48">
      <w:pPr>
        <w:spacing w:line="276" w:lineRule="auto"/>
        <w:jc w:val="both"/>
      </w:pPr>
    </w:p>
    <w:p w14:paraId="06A576E0" w14:textId="14CE2853" w:rsidR="00253E5E" w:rsidRDefault="00253E5E" w:rsidP="002F7A48">
      <w:pPr>
        <w:spacing w:line="276" w:lineRule="auto"/>
        <w:jc w:val="both"/>
      </w:pPr>
    </w:p>
    <w:p w14:paraId="43EDAD6D" w14:textId="10230E0F" w:rsidR="00253E5E" w:rsidRDefault="00253E5E" w:rsidP="002F7A48">
      <w:pPr>
        <w:spacing w:line="276" w:lineRule="auto"/>
        <w:jc w:val="both"/>
      </w:pPr>
    </w:p>
    <w:p w14:paraId="2BDF18A9" w14:textId="28C1E29D" w:rsidR="00253E5E" w:rsidRDefault="00253E5E" w:rsidP="002F7A48">
      <w:pPr>
        <w:spacing w:line="276" w:lineRule="auto"/>
        <w:jc w:val="both"/>
      </w:pPr>
    </w:p>
    <w:p w14:paraId="311F64FF" w14:textId="1C725AD0" w:rsidR="00253E5E" w:rsidRDefault="00253E5E" w:rsidP="002F7A48">
      <w:pPr>
        <w:spacing w:line="276" w:lineRule="auto"/>
        <w:jc w:val="both"/>
      </w:pPr>
    </w:p>
    <w:p w14:paraId="6A129EAC" w14:textId="675E26C4" w:rsidR="00253E5E" w:rsidRDefault="00253E5E" w:rsidP="002F7A48">
      <w:pPr>
        <w:spacing w:line="276" w:lineRule="auto"/>
        <w:jc w:val="both"/>
      </w:pPr>
    </w:p>
    <w:p w14:paraId="220217D4" w14:textId="4558E5B3" w:rsidR="00253E5E" w:rsidRDefault="00253E5E" w:rsidP="002F7A48">
      <w:pPr>
        <w:spacing w:line="276" w:lineRule="auto"/>
        <w:jc w:val="both"/>
      </w:pPr>
    </w:p>
    <w:p w14:paraId="7E70DB04" w14:textId="4A8F243C" w:rsidR="00253E5E" w:rsidRDefault="00253E5E" w:rsidP="002F7A48">
      <w:pPr>
        <w:spacing w:line="276" w:lineRule="auto"/>
        <w:jc w:val="both"/>
      </w:pPr>
    </w:p>
    <w:p w14:paraId="706DEE55" w14:textId="445D193B" w:rsidR="00253E5E" w:rsidRDefault="00253E5E" w:rsidP="002F7A48">
      <w:pPr>
        <w:spacing w:line="276" w:lineRule="auto"/>
        <w:jc w:val="both"/>
      </w:pPr>
    </w:p>
    <w:p w14:paraId="429DCB11" w14:textId="3A8434D3" w:rsidR="00253E5E" w:rsidRDefault="00253E5E" w:rsidP="002F7A48">
      <w:pPr>
        <w:spacing w:line="276" w:lineRule="auto"/>
        <w:jc w:val="both"/>
      </w:pPr>
    </w:p>
    <w:p w14:paraId="7CEB60D5" w14:textId="77777777" w:rsidR="00253E5E" w:rsidRDefault="00253E5E" w:rsidP="002F7A48">
      <w:pPr>
        <w:spacing w:line="276" w:lineRule="auto"/>
        <w:jc w:val="both"/>
      </w:pPr>
    </w:p>
    <w:p w14:paraId="2BCEFAD3" w14:textId="77777777" w:rsidR="006677DD" w:rsidRDefault="006677DD" w:rsidP="002F7A48">
      <w:pPr>
        <w:spacing w:line="276" w:lineRule="auto"/>
        <w:jc w:val="both"/>
      </w:pPr>
    </w:p>
    <w:p w14:paraId="1A78E98E" w14:textId="2F81CE38" w:rsidR="00A76DFE" w:rsidRDefault="0008261A" w:rsidP="00265005">
      <w:pPr>
        <w:pStyle w:val="Ttulo2"/>
        <w:numPr>
          <w:ilvl w:val="0"/>
          <w:numId w:val="22"/>
        </w:numPr>
        <w:shd w:val="clear" w:color="auto" w:fill="auto"/>
        <w:tabs>
          <w:tab w:val="clear" w:pos="426"/>
          <w:tab w:val="left" w:pos="0"/>
          <w:tab w:val="left" w:pos="284"/>
        </w:tabs>
        <w:spacing w:before="0" w:after="0" w:line="276" w:lineRule="auto"/>
      </w:pPr>
      <w:bookmarkStart w:id="44" w:name="_Toc89769126"/>
      <w:r>
        <w:t>BIBLIOGRAFÍA</w:t>
      </w:r>
      <w:bookmarkEnd w:id="44"/>
    </w:p>
    <w:p w14:paraId="54613F72" w14:textId="3CE0F58E" w:rsidR="0008261A" w:rsidRDefault="0008261A" w:rsidP="0008261A"/>
    <w:p w14:paraId="5C3DD4A8" w14:textId="36D00B8F" w:rsidR="002F7A48" w:rsidRDefault="002F7A48" w:rsidP="00197AD8">
      <w:pPr>
        <w:spacing w:line="276" w:lineRule="auto"/>
        <w:ind w:left="708" w:hanging="708"/>
      </w:pPr>
      <w:r w:rsidRPr="002F7A48">
        <w:t>Alcaldía de Bogotá 2012. Guía de contratación estatal “Buenas prácticas en contratación estatal. Metodología para la correcta estructuración de alianzas público privadas. Bogotá D.C.</w:t>
      </w:r>
      <w:r>
        <w:t xml:space="preserve"> </w:t>
      </w:r>
      <w:r w:rsidRPr="002F7A48">
        <w:rPr>
          <w:rStyle w:val="Hipervnculo"/>
        </w:rPr>
        <w:t xml:space="preserve">www.alcaldiabogota.gov.co/sisjur/adminverblobawa? </w:t>
      </w:r>
      <w:r w:rsidRPr="002F7A48">
        <w:rPr>
          <w:rStyle w:val="Hipervnculo"/>
          <w:sz w:val="18"/>
          <w:szCs w:val="32"/>
        </w:rPr>
        <w:t>tabla=T_NORMA_ARCHIVO&amp;p_NORMFIL_ID=2956&amp;f_NORMFIL_FILE=X&amp;inputfileext=NORMFIL_FI LENAME</w:t>
      </w:r>
      <w:r w:rsidRPr="002F7A48">
        <w:rPr>
          <w:sz w:val="18"/>
          <w:szCs w:val="32"/>
        </w:rPr>
        <w:t xml:space="preserve"> </w:t>
      </w:r>
    </w:p>
    <w:p w14:paraId="2B17A6B7" w14:textId="77777777" w:rsidR="002F7A48" w:rsidRDefault="002F7A48" w:rsidP="00197AD8">
      <w:pPr>
        <w:spacing w:line="276" w:lineRule="auto"/>
        <w:ind w:left="708" w:hanging="708"/>
      </w:pPr>
    </w:p>
    <w:p w14:paraId="457443F5" w14:textId="77777777" w:rsidR="002F7A48" w:rsidRDefault="002F7A48" w:rsidP="00197AD8">
      <w:pPr>
        <w:spacing w:line="276" w:lineRule="auto"/>
        <w:ind w:left="708" w:hanging="708"/>
      </w:pPr>
      <w:r w:rsidRPr="002F7A48">
        <w:t>Código Civil Colombiano (CCC). Ley 57 de 1887. Arts. 2053 - 2062. 15 de abril de 1887 (Colombia).</w:t>
      </w:r>
    </w:p>
    <w:p w14:paraId="13139AF4" w14:textId="518A65E8" w:rsidR="002F7A48" w:rsidRDefault="002F7A48" w:rsidP="00197AD8">
      <w:pPr>
        <w:spacing w:line="276" w:lineRule="auto"/>
        <w:ind w:left="708" w:hanging="708"/>
      </w:pPr>
      <w:r w:rsidRPr="002F7A48">
        <w:t xml:space="preserve"> </w:t>
      </w:r>
    </w:p>
    <w:p w14:paraId="1FE10607" w14:textId="77777777" w:rsidR="002F7A48" w:rsidRDefault="002F7A48" w:rsidP="00197AD8">
      <w:pPr>
        <w:spacing w:line="276" w:lineRule="auto"/>
        <w:ind w:left="708" w:hanging="708"/>
      </w:pPr>
      <w:r w:rsidRPr="002F7A48">
        <w:t xml:space="preserve">Corporación Universitaria Republicana. Contabilidad Básica General, un enfoque administrativo y de control interno. Bogotá D.C. 2015. </w:t>
      </w:r>
    </w:p>
    <w:p w14:paraId="207F1B43" w14:textId="77777777" w:rsidR="002F7A48" w:rsidRDefault="002F7A48" w:rsidP="00197AD8">
      <w:pPr>
        <w:spacing w:line="276" w:lineRule="auto"/>
        <w:ind w:left="708" w:hanging="708"/>
      </w:pPr>
    </w:p>
    <w:p w14:paraId="66B3C4F9" w14:textId="16B107A6" w:rsidR="00197AD8" w:rsidRDefault="002F7A48" w:rsidP="00197AD8">
      <w:pPr>
        <w:spacing w:line="276" w:lineRule="auto"/>
        <w:ind w:left="708" w:hanging="708"/>
      </w:pPr>
      <w:r w:rsidRPr="002F7A48">
        <w:t>CILPES. (1990). Seguimiento físico-financiero de proyectos de inversión, una metodología para el sistema de información de proyectos. Seminario sobre descentralización y bancos de proyectos. Santiago de Chile.</w:t>
      </w:r>
    </w:p>
    <w:p w14:paraId="05BD4206" w14:textId="5D2C727A" w:rsidR="005E666C" w:rsidRDefault="005E666C" w:rsidP="00DC4975">
      <w:pPr>
        <w:spacing w:line="276" w:lineRule="auto"/>
        <w:ind w:left="708" w:hanging="708"/>
      </w:pPr>
      <w:r>
        <w:t xml:space="preserve">Departamento Administrativo Nacional de Estadística – DANE (2018). </w:t>
      </w:r>
      <w:r w:rsidR="00020276">
        <w:rPr>
          <w:i/>
          <w:iCs/>
        </w:rPr>
        <w:t>Manual de conceptos</w:t>
      </w:r>
      <w:r>
        <w:t xml:space="preserve">. Recuperado de </w:t>
      </w:r>
      <w:hyperlink r:id="rId18" w:history="1">
        <w:r w:rsidR="004212AC" w:rsidRPr="0062211C">
          <w:rPr>
            <w:rStyle w:val="Hipervnculo"/>
          </w:rPr>
          <w:t>https://www.dane.gov.co/files/censo2018/informacion-tecnica/cnpv-2018-glosario.pdf</w:t>
        </w:r>
      </w:hyperlink>
    </w:p>
    <w:p w14:paraId="723C7CD1" w14:textId="77777777" w:rsidR="004212AC" w:rsidRDefault="004212AC" w:rsidP="00DC4975">
      <w:pPr>
        <w:spacing w:line="276" w:lineRule="auto"/>
        <w:ind w:left="708" w:hanging="708"/>
      </w:pPr>
    </w:p>
    <w:p w14:paraId="34FC9CCC" w14:textId="188E154C" w:rsidR="00786EE5" w:rsidRDefault="00786EE5" w:rsidP="00DC4975">
      <w:pPr>
        <w:spacing w:line="276" w:lineRule="auto"/>
        <w:ind w:left="708" w:hanging="708"/>
      </w:pPr>
      <w:r>
        <w:t xml:space="preserve">Departamento </w:t>
      </w:r>
      <w:r w:rsidR="00697858">
        <w:t xml:space="preserve">Administrativo </w:t>
      </w:r>
      <w:r>
        <w:t>Nacional de Estadística</w:t>
      </w:r>
      <w:r w:rsidR="00697858">
        <w:t xml:space="preserve"> – DANE (2020). </w:t>
      </w:r>
      <w:r w:rsidR="00697858" w:rsidRPr="008A58A3">
        <w:rPr>
          <w:i/>
          <w:iCs/>
        </w:rPr>
        <w:t>Guía para la elaboración de un plan de recolección</w:t>
      </w:r>
      <w:r w:rsidR="00697858">
        <w:t xml:space="preserve">. Recuperado de </w:t>
      </w:r>
      <w:hyperlink r:id="rId19" w:history="1">
        <w:r w:rsidR="008A58A3" w:rsidRPr="0062211C">
          <w:rPr>
            <w:rStyle w:val="Hipervnculo"/>
          </w:rPr>
          <w:t>https://www.dane.gov.co/files/sen/lineamientos</w:t>
        </w:r>
      </w:hyperlink>
    </w:p>
    <w:p w14:paraId="7F854D9F" w14:textId="582565E0" w:rsidR="005E666C" w:rsidRDefault="005E666C" w:rsidP="00DC4975">
      <w:pPr>
        <w:spacing w:line="276" w:lineRule="auto"/>
      </w:pPr>
    </w:p>
    <w:p w14:paraId="69E9B98F" w14:textId="1A8CA5AB" w:rsidR="00A90112" w:rsidRDefault="00A90112" w:rsidP="00DC4975">
      <w:pPr>
        <w:spacing w:line="276" w:lineRule="auto"/>
        <w:ind w:left="708" w:hanging="708"/>
      </w:pPr>
      <w:r w:rsidRPr="00A90112">
        <w:t xml:space="preserve">Departamento Administrativo Nacional de Estadística DANE. (2012). Clasificación central de productos versión 2 adaptada para Colombia CPC Ver. 2 A.C. Recuperado de: </w:t>
      </w:r>
      <w:hyperlink r:id="rId20" w:history="1">
        <w:r w:rsidRPr="0013367A">
          <w:rPr>
            <w:rStyle w:val="Hipervnculo"/>
          </w:rPr>
          <w:t>www.dane.gov.co/files/sen/nomenclatura/cpc/CP C2AC.PD</w:t>
        </w:r>
      </w:hyperlink>
    </w:p>
    <w:p w14:paraId="70BA7D99" w14:textId="77777777" w:rsidR="00A90112" w:rsidRDefault="00A90112" w:rsidP="00DC4975">
      <w:pPr>
        <w:spacing w:line="276" w:lineRule="auto"/>
        <w:ind w:left="708" w:hanging="708"/>
      </w:pPr>
    </w:p>
    <w:p w14:paraId="5544BE5C" w14:textId="0BFF53F5" w:rsidR="00A90112" w:rsidRDefault="00A90112" w:rsidP="00DC4975">
      <w:pPr>
        <w:spacing w:line="276" w:lineRule="auto"/>
        <w:ind w:left="708" w:hanging="708"/>
      </w:pPr>
      <w:r w:rsidRPr="00A90112">
        <w:t xml:space="preserve">Departamento Administrativo Nacional de Estadísticas (DANE). (2020). Clasificación Industrial Internacional Uniforme de todas las actividades económicas Revisión 4 Adaptada para Colombia CIIU Rev. 4.0. A.C. Recuperado de: </w:t>
      </w:r>
      <w:hyperlink r:id="rId21" w:history="1">
        <w:r w:rsidRPr="0013367A">
          <w:rPr>
            <w:rStyle w:val="Hipervnculo"/>
          </w:rPr>
          <w:t>www.dane.gov.co/files/sen/nomenclatura/ciiu/CIIU_Rev_4_A C2020.pdf</w:t>
        </w:r>
      </w:hyperlink>
    </w:p>
    <w:p w14:paraId="68D0524F" w14:textId="77777777" w:rsidR="003816D5" w:rsidRDefault="003816D5" w:rsidP="00076FFE">
      <w:pPr>
        <w:spacing w:line="276" w:lineRule="auto"/>
        <w:ind w:left="708" w:hanging="708"/>
        <w:jc w:val="both"/>
      </w:pPr>
    </w:p>
    <w:p w14:paraId="312ED9ED" w14:textId="22A32BB4" w:rsidR="00076FFE" w:rsidRPr="00076FFE" w:rsidRDefault="00076FFE" w:rsidP="00076FFE">
      <w:pPr>
        <w:spacing w:line="276" w:lineRule="auto"/>
        <w:ind w:left="708" w:hanging="708"/>
        <w:jc w:val="both"/>
      </w:pPr>
      <w:r w:rsidRPr="00076FFE">
        <w:t>Departamento Administrativo Nacional de Estadísticas (DANE). 2020. Metodología -</w:t>
      </w:r>
      <w:r>
        <w:t>Encuesta Mensual Manufacturera con Enfoque Territorial (EMMET).</w:t>
      </w:r>
      <w:r w:rsidRPr="00076FFE">
        <w:t xml:space="preserve"> Bogotá D.C. Recuperado de: </w:t>
      </w:r>
      <w:r w:rsidRPr="00076FFE">
        <w:rPr>
          <w:rStyle w:val="Hipervnculo"/>
        </w:rPr>
        <w:t>https://www.dane.gov.co/index.php/estadisticas-por-tema/industria/encuesta-mensual-manufacturera-con-enfoque-territorial-emmet</w:t>
      </w:r>
    </w:p>
    <w:p w14:paraId="5D449ED1" w14:textId="0EC2E3B3" w:rsidR="00535E8A" w:rsidRDefault="00535E8A" w:rsidP="00DC4975">
      <w:pPr>
        <w:spacing w:line="276" w:lineRule="auto"/>
        <w:ind w:left="708" w:hanging="708"/>
      </w:pPr>
    </w:p>
    <w:p w14:paraId="65A5FE1A" w14:textId="77777777" w:rsidR="0067205F" w:rsidRDefault="0067205F" w:rsidP="00DC4975">
      <w:pPr>
        <w:spacing w:line="276" w:lineRule="auto"/>
        <w:ind w:left="708" w:hanging="708"/>
      </w:pPr>
    </w:p>
    <w:p w14:paraId="56B9E82A" w14:textId="11FC02AD" w:rsidR="00A90112" w:rsidRDefault="00535E8A" w:rsidP="00535E8A">
      <w:pPr>
        <w:spacing w:line="276" w:lineRule="auto"/>
        <w:ind w:left="708" w:hanging="708"/>
        <w:jc w:val="both"/>
      </w:pPr>
      <w:r w:rsidRPr="00535E8A">
        <w:t>Departamento Administrativo Nacional de Estadísticas (DANE). 2020. Metodología -Indicador de Inversión de Obras Civiles (IIOC). Bogotá D.C.</w:t>
      </w:r>
      <w:r>
        <w:t xml:space="preserve"> Recuperado de: </w:t>
      </w:r>
      <w:r w:rsidRPr="00535E8A">
        <w:rPr>
          <w:rStyle w:val="Hipervnculo"/>
        </w:rPr>
        <w:t>https://www.dane.gov.co/index.php/estadisticas-por-tema/construccion/indicador-de-inversion-en-obras-civiles</w:t>
      </w:r>
    </w:p>
    <w:p w14:paraId="1E4C62D0" w14:textId="77777777" w:rsidR="00535E8A" w:rsidRDefault="00535E8A" w:rsidP="00DC4975">
      <w:pPr>
        <w:spacing w:line="276" w:lineRule="auto"/>
        <w:ind w:left="708" w:hanging="708"/>
      </w:pPr>
    </w:p>
    <w:p w14:paraId="0D40CED8" w14:textId="658909AA" w:rsidR="005E666C" w:rsidRDefault="005E666C" w:rsidP="00DC4975">
      <w:pPr>
        <w:spacing w:line="276" w:lineRule="auto"/>
        <w:ind w:left="708" w:hanging="708"/>
      </w:pPr>
      <w:r>
        <w:t xml:space="preserve">Departamento Administrativo Nacional de Estadística – DANE (2020). </w:t>
      </w:r>
      <w:r w:rsidRPr="005E666C">
        <w:rPr>
          <w:i/>
          <w:iCs/>
        </w:rPr>
        <w:t>Guía para la elaboración, la revisión y el rediseño de cuestionarios para la recolección</w:t>
      </w:r>
      <w:r>
        <w:t xml:space="preserve">. Recuperado de </w:t>
      </w:r>
      <w:hyperlink r:id="rId22" w:history="1">
        <w:r w:rsidRPr="0062211C">
          <w:rPr>
            <w:rStyle w:val="Hipervnculo"/>
          </w:rPr>
          <w:t>https://www.dane.gov.co/files/sen/lineamientos</w:t>
        </w:r>
      </w:hyperlink>
    </w:p>
    <w:p w14:paraId="5749C95F" w14:textId="77777777" w:rsidR="008A58A3" w:rsidRDefault="008A58A3" w:rsidP="00DC4975">
      <w:pPr>
        <w:spacing w:line="276" w:lineRule="auto"/>
      </w:pPr>
    </w:p>
    <w:p w14:paraId="3CA4C6B9" w14:textId="627880B0" w:rsidR="008A58A3" w:rsidRDefault="008A58A3" w:rsidP="00DC4975">
      <w:pPr>
        <w:spacing w:line="276" w:lineRule="auto"/>
        <w:ind w:left="708" w:hanging="708"/>
      </w:pPr>
      <w:r>
        <w:t xml:space="preserve">Departamento Administrativo Nacional de Estadística – DANE (2020). </w:t>
      </w:r>
      <w:r w:rsidRPr="008A58A3">
        <w:rPr>
          <w:i/>
          <w:iCs/>
        </w:rPr>
        <w:t>Guía para la definición y la aplicación de</w:t>
      </w:r>
      <w:r>
        <w:rPr>
          <w:i/>
          <w:iCs/>
        </w:rPr>
        <w:t xml:space="preserve"> </w:t>
      </w:r>
      <w:r w:rsidRPr="008A58A3">
        <w:rPr>
          <w:i/>
          <w:iCs/>
        </w:rPr>
        <w:t>pruebas en las operaciones estadísticas</w:t>
      </w:r>
      <w:r>
        <w:t xml:space="preserve">. Recuperado de </w:t>
      </w:r>
      <w:hyperlink r:id="rId23" w:history="1">
        <w:r w:rsidRPr="0062211C">
          <w:rPr>
            <w:rStyle w:val="Hipervnculo"/>
          </w:rPr>
          <w:t>https://www.dane.gov.co/files/sen/lineamientos</w:t>
        </w:r>
      </w:hyperlink>
    </w:p>
    <w:p w14:paraId="67360F7D" w14:textId="77777777" w:rsidR="008A58A3" w:rsidRDefault="008A58A3" w:rsidP="00DC4975">
      <w:pPr>
        <w:spacing w:line="276" w:lineRule="auto"/>
        <w:ind w:left="708" w:hanging="708"/>
      </w:pPr>
    </w:p>
    <w:p w14:paraId="70F049C9" w14:textId="66584284" w:rsidR="008A58A3" w:rsidRDefault="008A58A3" w:rsidP="00DC4975">
      <w:pPr>
        <w:spacing w:line="276" w:lineRule="auto"/>
        <w:ind w:left="708" w:hanging="708"/>
        <w:rPr>
          <w:rStyle w:val="Hipervnculo"/>
          <w:lang w:val="fr-FR"/>
        </w:rPr>
      </w:pPr>
      <w:r>
        <w:t xml:space="preserve">Departamento Administrativo Nacional de Estadística – DANE (2020). </w:t>
      </w:r>
      <w:r w:rsidR="00775962">
        <w:rPr>
          <w:i/>
          <w:iCs/>
        </w:rPr>
        <w:t>Guía</w:t>
      </w:r>
      <w:r w:rsidR="00775962" w:rsidRPr="00775962">
        <w:rPr>
          <w:i/>
          <w:iCs/>
        </w:rPr>
        <w:t xml:space="preserve"> </w:t>
      </w:r>
      <w:r w:rsidR="00B14668" w:rsidRPr="00775962">
        <w:rPr>
          <w:i/>
          <w:iCs/>
        </w:rPr>
        <w:t>para la elaboración del plan</w:t>
      </w:r>
      <w:r w:rsidR="00B14668">
        <w:rPr>
          <w:i/>
          <w:iCs/>
        </w:rPr>
        <w:t xml:space="preserve"> </w:t>
      </w:r>
      <w:r w:rsidR="00B14668" w:rsidRPr="00775962">
        <w:rPr>
          <w:i/>
          <w:iCs/>
        </w:rPr>
        <w:t>general de las operaciones</w:t>
      </w:r>
      <w:r w:rsidR="00B14668">
        <w:rPr>
          <w:i/>
          <w:iCs/>
        </w:rPr>
        <w:t xml:space="preserve"> </w:t>
      </w:r>
      <w:r w:rsidR="00B14668" w:rsidRPr="00775962">
        <w:rPr>
          <w:i/>
          <w:iCs/>
        </w:rPr>
        <w:t>estadísticas</w:t>
      </w:r>
      <w:r>
        <w:t xml:space="preserve">. </w:t>
      </w:r>
      <w:proofErr w:type="spellStart"/>
      <w:r w:rsidRPr="001D3F86">
        <w:rPr>
          <w:lang w:val="fr-FR"/>
        </w:rPr>
        <w:t>Recuperado</w:t>
      </w:r>
      <w:proofErr w:type="spellEnd"/>
      <w:r w:rsidRPr="001D3F86">
        <w:rPr>
          <w:lang w:val="fr-FR"/>
        </w:rPr>
        <w:t xml:space="preserve"> de</w:t>
      </w:r>
      <w:r w:rsidR="00B14668" w:rsidRPr="001D3F86">
        <w:rPr>
          <w:lang w:val="fr-FR"/>
        </w:rPr>
        <w:t xml:space="preserve"> </w:t>
      </w:r>
      <w:hyperlink r:id="rId24" w:history="1">
        <w:r w:rsidR="00B14668" w:rsidRPr="001D3F86">
          <w:rPr>
            <w:rStyle w:val="Hipervnculo"/>
            <w:lang w:val="fr-FR"/>
          </w:rPr>
          <w:t>https://www.dane.gov.co/files/sen/lineamientos</w:t>
        </w:r>
      </w:hyperlink>
    </w:p>
    <w:p w14:paraId="62FCAC6D" w14:textId="126FAFB6" w:rsidR="002F7A48" w:rsidRDefault="002F7A48" w:rsidP="00DC4975">
      <w:pPr>
        <w:spacing w:line="276" w:lineRule="auto"/>
        <w:ind w:left="708" w:hanging="708"/>
        <w:rPr>
          <w:rStyle w:val="Hipervnculo"/>
          <w:lang w:val="fr-FR"/>
        </w:rPr>
      </w:pPr>
    </w:p>
    <w:p w14:paraId="61B491FC" w14:textId="0777C0E9" w:rsidR="002F7A48" w:rsidRDefault="002F7A48" w:rsidP="00DC4975">
      <w:pPr>
        <w:spacing w:line="276" w:lineRule="auto"/>
        <w:ind w:left="708" w:hanging="708"/>
        <w:rPr>
          <w:color w:val="0000FF"/>
          <w:u w:val="single"/>
        </w:rPr>
      </w:pPr>
      <w:r w:rsidRPr="002F7A48">
        <w:t xml:space="preserve">Eurostat. </w:t>
      </w:r>
      <w:r w:rsidRPr="00392B52">
        <w:rPr>
          <w:lang w:val="en-US"/>
        </w:rPr>
        <w:t xml:space="preserve">(2011). Guidelines for compiling the </w:t>
      </w:r>
      <w:proofErr w:type="spellStart"/>
      <w:r w:rsidRPr="00392B52">
        <w:rPr>
          <w:lang w:val="en-US"/>
        </w:rPr>
        <w:t>montly</w:t>
      </w:r>
      <w:proofErr w:type="spellEnd"/>
      <w:r w:rsidRPr="00392B52">
        <w:rPr>
          <w:lang w:val="en-US"/>
        </w:rPr>
        <w:t xml:space="preserve"> Index of Production in Construction. </w:t>
      </w:r>
      <w:r w:rsidRPr="002F7A48">
        <w:t>Recuperado de:</w:t>
      </w:r>
      <w:r w:rsidRPr="002F7A48">
        <w:rPr>
          <w:u w:val="single"/>
        </w:rPr>
        <w:t xml:space="preserve"> </w:t>
      </w:r>
      <w:r w:rsidRPr="002F7A48">
        <w:rPr>
          <w:color w:val="0000FF"/>
          <w:u w:val="single"/>
        </w:rPr>
        <w:t xml:space="preserve">www.ec.europa.eu/eurostat/documents/3859598/5917069/KS-RA-11-018-EN.PDF/9bb02f90-7032-4e00-b919-40c831a38107?ve </w:t>
      </w:r>
      <w:proofErr w:type="spellStart"/>
      <w:r w:rsidRPr="002F7A48">
        <w:rPr>
          <w:color w:val="0000FF"/>
          <w:u w:val="single"/>
        </w:rPr>
        <w:t>rsion</w:t>
      </w:r>
      <w:proofErr w:type="spellEnd"/>
      <w:r w:rsidRPr="002F7A48">
        <w:rPr>
          <w:color w:val="0000FF"/>
          <w:u w:val="single"/>
        </w:rPr>
        <w:t>=1.0</w:t>
      </w:r>
    </w:p>
    <w:p w14:paraId="1830689D" w14:textId="142A0AD5" w:rsidR="002F7A48" w:rsidRDefault="002F7A48" w:rsidP="00DC4975">
      <w:pPr>
        <w:spacing w:line="276" w:lineRule="auto"/>
        <w:ind w:left="708" w:hanging="708"/>
        <w:rPr>
          <w:rStyle w:val="Hipervnculo"/>
          <w:lang w:val="fr-FR"/>
        </w:rPr>
      </w:pPr>
    </w:p>
    <w:p w14:paraId="2BEE3EE8" w14:textId="6BD33F57" w:rsidR="002F7A48" w:rsidRPr="001D3F86" w:rsidRDefault="002F7A48" w:rsidP="002F7A48">
      <w:pPr>
        <w:spacing w:line="276" w:lineRule="auto"/>
        <w:ind w:left="708" w:hanging="708"/>
        <w:jc w:val="both"/>
        <w:rPr>
          <w:rStyle w:val="Hipervnculo"/>
          <w:lang w:val="fr-FR"/>
        </w:rPr>
      </w:pPr>
      <w:r w:rsidRPr="002F7A48">
        <w:t>Guía y Metodología de Estadísticas Industriales 2010 de la Organización para el Desarrollo Industrial de Naciones Unidas.</w:t>
      </w:r>
      <w:r>
        <w:t xml:space="preserve"> </w:t>
      </w:r>
      <w:r w:rsidRPr="002F7A48">
        <w:t>Recuperado de:</w:t>
      </w:r>
      <w:r>
        <w:t xml:space="preserve"> </w:t>
      </w:r>
      <w:r w:rsidRPr="002F7A48">
        <w:rPr>
          <w:color w:val="0000FF"/>
          <w:u w:val="single"/>
        </w:rPr>
        <w:t xml:space="preserve"> www.unido.org/sites/default/files/2012-07/Industrial%20Statistics%20-%20Guidelines%20and%20Methdol ogy_0.pdf</w:t>
      </w:r>
    </w:p>
    <w:p w14:paraId="2F47C7FD" w14:textId="2231D7D4" w:rsidR="00DC4975" w:rsidRDefault="00DC4975" w:rsidP="002F7A48">
      <w:pPr>
        <w:spacing w:line="276" w:lineRule="auto"/>
        <w:ind w:left="708" w:hanging="708"/>
        <w:jc w:val="both"/>
        <w:rPr>
          <w:lang w:val="fr-FR"/>
        </w:rPr>
      </w:pPr>
    </w:p>
    <w:p w14:paraId="6D31B728" w14:textId="5D73F13D" w:rsidR="002F7A48" w:rsidRDefault="002F7A48" w:rsidP="002F7A48">
      <w:pPr>
        <w:spacing w:line="276" w:lineRule="auto"/>
        <w:ind w:left="708" w:hanging="708"/>
        <w:jc w:val="both"/>
        <w:rPr>
          <w:color w:val="0000FF"/>
          <w:u w:val="single"/>
        </w:rPr>
      </w:pPr>
      <w:r w:rsidRPr="002F7A48">
        <w:t xml:space="preserve">Ley 80 de 1993, Por la cual se expide el Estatuto General de Contratación de la Administración Pública. Congreso de la Republica. Bogotá D.C. - Instituto Nacional de Estadísticas (INE). 2017. Índices de ingresos de la construcción de grandes empresas, edificación y obras de ingeniería civil. Santiago de </w:t>
      </w:r>
      <w:proofErr w:type="spellStart"/>
      <w:r w:rsidRPr="002F7A48">
        <w:t>Chile.Recuperado</w:t>
      </w:r>
      <w:proofErr w:type="spellEnd"/>
      <w:r w:rsidRPr="002F7A48">
        <w:t xml:space="preserve"> de:</w:t>
      </w:r>
      <w:r>
        <w:t xml:space="preserve"> </w:t>
      </w:r>
      <w:r w:rsidRPr="002F7A48">
        <w:rPr>
          <w:color w:val="0000FF"/>
          <w:u w:val="single"/>
        </w:rPr>
        <w:t>www.ine.cl/docs/default-source/ingresos-de-la-construcci%C3%B3n-de -grandes-empresas/metodologias/base-promedio-2014-100/manual-metodologico-construccion.pdf?sfvrsn=e8 548691_4</w:t>
      </w:r>
    </w:p>
    <w:p w14:paraId="43FAA659" w14:textId="01CC8179" w:rsidR="005A4A29" w:rsidRDefault="005A4A29" w:rsidP="002F7A48">
      <w:pPr>
        <w:spacing w:line="276" w:lineRule="auto"/>
        <w:ind w:left="708" w:hanging="708"/>
        <w:jc w:val="both"/>
        <w:rPr>
          <w:color w:val="0000FF"/>
          <w:u w:val="single"/>
        </w:rPr>
      </w:pPr>
    </w:p>
    <w:p w14:paraId="2C55D26A" w14:textId="2C120E81" w:rsidR="00AA0D00" w:rsidRDefault="005A4A29" w:rsidP="00AE77D4">
      <w:pPr>
        <w:spacing w:line="276" w:lineRule="auto"/>
        <w:ind w:left="708" w:hanging="708"/>
        <w:jc w:val="both"/>
      </w:pPr>
      <w:r w:rsidRPr="005A4A29">
        <w:t>Instituto Nacional de Vías (INVIAS). 2013. Manual de Diseño Geométrico de Carreteras. Bogotá D.C</w:t>
      </w:r>
    </w:p>
    <w:p w14:paraId="4BC32349" w14:textId="7C53899A" w:rsidR="0067205F" w:rsidRDefault="0067205F" w:rsidP="00AE77D4">
      <w:pPr>
        <w:spacing w:line="276" w:lineRule="auto"/>
        <w:ind w:left="708" w:hanging="708"/>
        <w:jc w:val="both"/>
        <w:rPr>
          <w:rFonts w:cs="Segoe UI"/>
          <w:lang w:val="es-MX"/>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080"/>
      </w:tblGrid>
      <w:tr w:rsidR="00357FE0" w:rsidRPr="00723A33" w14:paraId="5EDE0140" w14:textId="77777777" w:rsidTr="0068220E">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8"/>
              <w:gridCol w:w="1507"/>
              <w:gridCol w:w="6999"/>
            </w:tblGrid>
            <w:tr w:rsidR="00357FE0" w:rsidRPr="00723A33" w14:paraId="55DF2DC6" w14:textId="77777777" w:rsidTr="002C466A">
              <w:trPr>
                <w:trHeight w:val="300"/>
                <w:tblCellSpacing w:w="0" w:type="dxa"/>
              </w:trPr>
              <w:tc>
                <w:tcPr>
                  <w:tcW w:w="749" w:type="pct"/>
                  <w:tcBorders>
                    <w:top w:val="outset" w:sz="6" w:space="0" w:color="auto"/>
                    <w:left w:val="outset" w:sz="6" w:space="0" w:color="auto"/>
                    <w:bottom w:val="outset" w:sz="6" w:space="0" w:color="auto"/>
                    <w:right w:val="outset" w:sz="6" w:space="0" w:color="auto"/>
                  </w:tcBorders>
                  <w:shd w:val="clear" w:color="auto" w:fill="D9D9D9"/>
                  <w:vAlign w:val="center"/>
                  <w:hideMark/>
                </w:tcPr>
                <w:bookmarkEnd w:id="13"/>
                <w:bookmarkEnd w:id="14"/>
                <w:bookmarkEnd w:id="15"/>
                <w:bookmarkEnd w:id="16"/>
                <w:p w14:paraId="5571DD4E" w14:textId="77777777" w:rsidR="00357FE0" w:rsidRPr="00723A33" w:rsidRDefault="00357FE0" w:rsidP="0068220E">
                  <w:pPr>
                    <w:jc w:val="center"/>
                    <w:rPr>
                      <w:rFonts w:ascii="Arial" w:eastAsia="Times New Roman" w:hAnsi="Arial" w:cs="Arial"/>
                      <w:b/>
                      <w:bCs/>
                      <w:color w:val="000000"/>
                      <w:lang w:eastAsia="es-CO"/>
                    </w:rPr>
                  </w:pPr>
                  <w:r w:rsidRPr="00723A33">
                    <w:rPr>
                      <w:rFonts w:ascii="Arial" w:eastAsia="Times New Roman" w:hAnsi="Arial" w:cs="Arial"/>
                      <w:b/>
                      <w:bCs/>
                      <w:color w:val="000000"/>
                      <w:lang w:eastAsia="es-CO"/>
                    </w:rPr>
                    <w:t>VERSIÓN</w:t>
                  </w:r>
                </w:p>
              </w:tc>
              <w:tc>
                <w:tcPr>
                  <w:tcW w:w="753"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C43DD12" w14:textId="77777777" w:rsidR="00357FE0" w:rsidRPr="00723A33" w:rsidRDefault="00357FE0" w:rsidP="0068220E">
                  <w:pPr>
                    <w:jc w:val="center"/>
                    <w:rPr>
                      <w:rFonts w:ascii="Arial" w:eastAsia="Times New Roman" w:hAnsi="Arial" w:cs="Arial"/>
                      <w:b/>
                      <w:bCs/>
                      <w:color w:val="000000"/>
                      <w:lang w:eastAsia="es-CO"/>
                    </w:rPr>
                  </w:pPr>
                  <w:r w:rsidRPr="00723A33">
                    <w:rPr>
                      <w:rFonts w:ascii="Arial" w:eastAsia="Times New Roman" w:hAnsi="Arial" w:cs="Arial"/>
                      <w:b/>
                      <w:bCs/>
                      <w:color w:val="000000"/>
                      <w:lang w:eastAsia="es-CO"/>
                    </w:rPr>
                    <w:t>FECHA</w:t>
                  </w:r>
                </w:p>
              </w:tc>
              <w:tc>
                <w:tcPr>
                  <w:tcW w:w="3498"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284A5F3" w14:textId="77777777" w:rsidR="00357FE0" w:rsidRPr="00723A33" w:rsidRDefault="00357FE0" w:rsidP="0068220E">
                  <w:pPr>
                    <w:jc w:val="center"/>
                    <w:rPr>
                      <w:rFonts w:ascii="Arial" w:eastAsia="Times New Roman" w:hAnsi="Arial" w:cs="Arial"/>
                      <w:b/>
                      <w:bCs/>
                      <w:color w:val="000000"/>
                      <w:lang w:eastAsia="es-CO"/>
                    </w:rPr>
                  </w:pPr>
                  <w:r w:rsidRPr="00723A33">
                    <w:rPr>
                      <w:rFonts w:ascii="Arial" w:eastAsia="Times New Roman" w:hAnsi="Arial" w:cs="Arial"/>
                      <w:b/>
                      <w:bCs/>
                      <w:color w:val="000000"/>
                      <w:lang w:eastAsia="es-CO"/>
                    </w:rPr>
                    <w:t>RAZÓN DE LA ACTUALIZACIÓN</w:t>
                  </w:r>
                </w:p>
              </w:tc>
            </w:tr>
            <w:tr w:rsidR="00357FE0" w:rsidRPr="00723A33" w14:paraId="031E2BE7" w14:textId="77777777" w:rsidTr="0068220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EBDE3E" w14:textId="4D5F37D0" w:rsidR="00357FE0" w:rsidRPr="00723A33" w:rsidRDefault="00EB3350" w:rsidP="0068220E">
                  <w:pPr>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9DE26" w14:textId="3C05B723" w:rsidR="00357FE0" w:rsidRPr="00723A33" w:rsidRDefault="00806439" w:rsidP="0068220E">
                  <w:pPr>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25</w:t>
                  </w:r>
                  <w:r w:rsidR="00357FE0" w:rsidRPr="00723A33">
                    <w:rPr>
                      <w:rFonts w:ascii="Arial" w:eastAsia="Times New Roman" w:hAnsi="Arial" w:cs="Arial"/>
                      <w:color w:val="000000"/>
                      <w:sz w:val="20"/>
                      <w:szCs w:val="20"/>
                      <w:lang w:eastAsia="es-CO"/>
                    </w:rPr>
                    <w:t>/</w:t>
                  </w:r>
                  <w:r>
                    <w:rPr>
                      <w:rFonts w:ascii="Arial" w:eastAsia="Times New Roman" w:hAnsi="Arial" w:cs="Arial"/>
                      <w:color w:val="000000"/>
                      <w:sz w:val="20"/>
                      <w:szCs w:val="20"/>
                      <w:lang w:eastAsia="es-CO"/>
                    </w:rPr>
                    <w:t>octubre</w:t>
                  </w:r>
                  <w:r w:rsidR="00357FE0" w:rsidRPr="00723A33">
                    <w:rPr>
                      <w:rFonts w:ascii="Arial" w:eastAsia="Times New Roman" w:hAnsi="Arial" w:cs="Arial"/>
                      <w:color w:val="000000"/>
                      <w:sz w:val="20"/>
                      <w:szCs w:val="20"/>
                      <w:lang w:eastAsia="es-CO"/>
                    </w:rPr>
                    <w:t>/20</w:t>
                  </w:r>
                  <w:r w:rsidR="00EB3350">
                    <w:rPr>
                      <w:rFonts w:ascii="Arial" w:eastAsia="Times New Roman" w:hAnsi="Arial" w:cs="Arial"/>
                      <w:color w:val="000000"/>
                      <w:sz w:val="20"/>
                      <w:szCs w:val="20"/>
                      <w:lang w:eastAsia="es-CO"/>
                    </w:rPr>
                    <w:t>2</w:t>
                  </w:r>
                  <w:r w:rsidR="00DB39F1">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C0164" w14:textId="4406574A" w:rsidR="00357FE0" w:rsidRPr="00723A33" w:rsidRDefault="00EB3350" w:rsidP="0068220E">
                  <w:pPr>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Creación</w:t>
                  </w:r>
                  <w:r w:rsidR="00357FE0" w:rsidRPr="00723A33">
                    <w:rPr>
                      <w:rFonts w:ascii="Arial" w:eastAsia="Times New Roman" w:hAnsi="Arial" w:cs="Arial"/>
                      <w:color w:val="000000"/>
                      <w:sz w:val="20"/>
                      <w:szCs w:val="20"/>
                      <w:lang w:eastAsia="es-CO"/>
                    </w:rPr>
                    <w:t xml:space="preserve"> del documento. </w:t>
                  </w:r>
                </w:p>
              </w:tc>
            </w:tr>
          </w:tbl>
          <w:p w14:paraId="5292A558" w14:textId="77777777" w:rsidR="00357FE0" w:rsidRPr="00723A33" w:rsidRDefault="00357FE0" w:rsidP="0068220E">
            <w:pPr>
              <w:jc w:val="both"/>
              <w:rPr>
                <w:rFonts w:ascii="Arial" w:eastAsia="Times New Roman" w:hAnsi="Arial" w:cs="Arial"/>
                <w:color w:val="000000"/>
                <w:sz w:val="20"/>
                <w:szCs w:val="20"/>
                <w:lang w:eastAsia="es-CO"/>
              </w:rPr>
            </w:pPr>
          </w:p>
        </w:tc>
      </w:tr>
      <w:tr w:rsidR="006E1E30" w:rsidRPr="00723A33" w14:paraId="305AB6CF" w14:textId="77777777" w:rsidTr="0068220E">
        <w:trPr>
          <w:tblCellSpacing w:w="0" w:type="dxa"/>
        </w:trPr>
        <w:tc>
          <w:tcPr>
            <w:tcW w:w="0" w:type="auto"/>
            <w:vAlign w:val="center"/>
          </w:tcPr>
          <w:p w14:paraId="30EDDD97" w14:textId="77777777" w:rsidR="006E1E30" w:rsidRPr="00723A33" w:rsidRDefault="006E1E30" w:rsidP="00AA0D00">
            <w:pPr>
              <w:rPr>
                <w:rFonts w:ascii="Arial" w:eastAsia="Times New Roman" w:hAnsi="Arial" w:cs="Arial"/>
                <w:b/>
                <w:bCs/>
                <w:color w:val="000000"/>
                <w:lang w:eastAsia="es-CO"/>
              </w:rPr>
            </w:pPr>
          </w:p>
        </w:tc>
      </w:tr>
      <w:tr w:rsidR="00357FE0" w:rsidRPr="00723A33" w14:paraId="6B61DEFF" w14:textId="77777777" w:rsidTr="0068220E">
        <w:trPr>
          <w:trHeight w:val="225"/>
          <w:tblCellSpacing w:w="0" w:type="dxa"/>
        </w:trPr>
        <w:tc>
          <w:tcPr>
            <w:tcW w:w="0" w:type="auto"/>
            <w:vAlign w:val="center"/>
            <w:hideMark/>
          </w:tcPr>
          <w:p w14:paraId="05E2DDC1" w14:textId="77777777" w:rsidR="00357FE0" w:rsidRPr="00723A33" w:rsidRDefault="00357FE0" w:rsidP="0068220E">
            <w:pPr>
              <w:jc w:val="both"/>
              <w:rPr>
                <w:rFonts w:ascii="Times New Roman" w:eastAsia="Times New Roman" w:hAnsi="Times New Roman" w:cs="Times New Roman"/>
                <w:sz w:val="20"/>
                <w:szCs w:val="20"/>
                <w:lang w:eastAsia="es-CO"/>
              </w:rPr>
            </w:pPr>
          </w:p>
        </w:tc>
      </w:tr>
      <w:tr w:rsidR="00357FE0" w:rsidRPr="00723A33" w14:paraId="0E1A2F15" w14:textId="77777777" w:rsidTr="0068220E">
        <w:trPr>
          <w:tblCellSpacing w:w="0" w:type="dxa"/>
        </w:trPr>
        <w:tc>
          <w:tcPr>
            <w:tcW w:w="0" w:type="auto"/>
            <w:vAlign w:val="center"/>
            <w:hideMark/>
          </w:tcPr>
          <w:p w14:paraId="19167884" w14:textId="77777777" w:rsidR="00357FE0" w:rsidRPr="00723A33" w:rsidRDefault="00357FE0" w:rsidP="0068220E">
            <w:pPr>
              <w:jc w:val="both"/>
              <w:rPr>
                <w:rFonts w:ascii="Arial" w:eastAsia="Times New Roman" w:hAnsi="Arial" w:cs="Arial"/>
                <w:color w:val="000000"/>
                <w:sz w:val="20"/>
                <w:szCs w:val="20"/>
                <w:lang w:eastAsia="es-CO"/>
              </w:rPr>
            </w:pPr>
          </w:p>
        </w:tc>
      </w:tr>
      <w:tr w:rsidR="00357FE0" w:rsidRPr="00723A33" w14:paraId="4136A5E5" w14:textId="77777777" w:rsidTr="0068220E">
        <w:trPr>
          <w:trHeight w:val="225"/>
          <w:tblCellSpacing w:w="0" w:type="dxa"/>
        </w:trPr>
        <w:tc>
          <w:tcPr>
            <w:tcW w:w="0" w:type="auto"/>
            <w:vAlign w:val="center"/>
            <w:hideMark/>
          </w:tcPr>
          <w:p w14:paraId="1D8CE4EA" w14:textId="1DFF0D79" w:rsidR="00357FE0" w:rsidRPr="00723A33" w:rsidRDefault="00357FE0" w:rsidP="0068220E">
            <w:pPr>
              <w:jc w:val="center"/>
              <w:rPr>
                <w:rFonts w:ascii="Arial" w:eastAsia="Times New Roman" w:hAnsi="Arial" w:cs="Arial"/>
                <w:color w:val="000000"/>
                <w:sz w:val="20"/>
                <w:szCs w:val="20"/>
                <w:lang w:eastAsia="es-CO"/>
              </w:rPr>
            </w:pPr>
          </w:p>
        </w:tc>
      </w:tr>
    </w:tbl>
    <w:p w14:paraId="07AB34C9" w14:textId="04E21A73" w:rsidR="00CF6E6D" w:rsidRDefault="00CF6E6D" w:rsidP="00DD4D9A">
      <w:pPr>
        <w:pStyle w:val="Bibliografiatexto"/>
        <w:ind w:left="0"/>
        <w:jc w:val="left"/>
        <w:rPr>
          <w:rStyle w:val="Hipervnculo"/>
          <w:color w:val="auto"/>
          <w:u w:val="none"/>
        </w:rPr>
      </w:pPr>
    </w:p>
    <w:sectPr w:rsidR="00CF6E6D" w:rsidSect="00602FC9">
      <w:headerReference w:type="even" r:id="rId25"/>
      <w:headerReference w:type="default" r:id="rId26"/>
      <w:footerReference w:type="even" r:id="rId27"/>
      <w:footerReference w:type="default" r:id="rId28"/>
      <w:headerReference w:type="first" r:id="rId29"/>
      <w:footerReference w:type="first" r:id="rId30"/>
      <w:pgSz w:w="12240" w:h="15840"/>
      <w:pgMar w:top="1716"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247E" w14:textId="77777777" w:rsidR="00C836BB" w:rsidRDefault="00C836BB" w:rsidP="00AC61D5">
      <w:r>
        <w:separator/>
      </w:r>
    </w:p>
  </w:endnote>
  <w:endnote w:type="continuationSeparator" w:id="0">
    <w:p w14:paraId="77131FE1" w14:textId="77777777" w:rsidR="00C836BB" w:rsidRDefault="00C836BB" w:rsidP="00AC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800000AF" w:usb1="1000204A" w:usb2="00000000" w:usb3="00000000" w:csb0="00000011" w:csb1="00000000"/>
  </w:font>
  <w:font w:name="Open Sans SemiBold">
    <w:charset w:val="00"/>
    <w:family w:val="swiss"/>
    <w:pitch w:val="variable"/>
    <w:sig w:usb0="E00002EF" w:usb1="4000205B" w:usb2="00000028" w:usb3="00000000" w:csb0="0000019F" w:csb1="00000000"/>
  </w:font>
  <w:font w:name="Aquiline Book">
    <w:altName w:val="Calibri"/>
    <w:charset w:val="00"/>
    <w:family w:val="swiss"/>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FPGKI+TimesNewRoman">
    <w:altName w:val="Times New Roman"/>
    <w:charset w:val="00"/>
    <w:family w:val="roman"/>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rutiger Cn">
    <w:altName w:val="Cambria"/>
    <w:panose1 w:val="00000000000000000000"/>
    <w:charset w:val="00"/>
    <w:family w:val="swiss"/>
    <w:notTrueType/>
    <w:pitch w:val="variable"/>
    <w:sig w:usb0="00000003" w:usb1="00000000" w:usb2="00000000" w:usb3="00000000" w:csb0="00000001" w:csb1="00000000"/>
  </w:font>
  <w:font w:name="Helvetica Neue">
    <w:altName w:val="Agency FB"/>
    <w:charset w:val="00"/>
    <w:family w:val="auto"/>
    <w:pitch w:val="variable"/>
    <w:sig w:usb0="E50002FF" w:usb1="500079DB" w:usb2="00000010" w:usb3="00000000" w:csb0="00000001" w:csb1="00000000"/>
  </w:font>
  <w:font w:name="DejaVu Sans">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8E0A" w14:textId="77777777" w:rsidR="008129F8" w:rsidRPr="00D97A5E" w:rsidRDefault="008129F8" w:rsidP="00D97A5E">
    <w:pPr>
      <w:jc w:val="right"/>
      <w:rPr>
        <w:color w:val="005392" w:themeColor="accent1"/>
      </w:rPr>
    </w:pPr>
    <w:r w:rsidRPr="00D97A5E">
      <w:rPr>
        <w:color w:val="005392" w:themeColor="accent1"/>
      </w:rPr>
      <w:t>___</w:t>
    </w:r>
  </w:p>
  <w:p w14:paraId="3EA10DE5" w14:textId="44642B0E" w:rsidR="008129F8" w:rsidRDefault="008129F8" w:rsidP="00D97A5E">
    <w:pPr>
      <w:ind w:left="9204"/>
      <w:jc w:val="center"/>
    </w:pPr>
    <w:r>
      <w:rPr>
        <w:rFonts w:cs="Open Sans"/>
        <w:color w:val="404040"/>
        <w:sz w:val="16"/>
        <w:szCs w:val="16"/>
      </w:rPr>
      <w:t xml:space="preserve">       </w:t>
    </w:r>
    <w:r w:rsidRPr="00757927">
      <w:rPr>
        <w:rStyle w:val="Nmerodepgina"/>
        <w:bCs/>
        <w:color w:val="005392" w:themeColor="accent1"/>
        <w:sz w:val="20"/>
      </w:rPr>
      <w:fldChar w:fldCharType="begin"/>
    </w:r>
    <w:r w:rsidRPr="00757927">
      <w:rPr>
        <w:rStyle w:val="Nmerodepgina"/>
        <w:color w:val="005392" w:themeColor="accent1"/>
        <w:sz w:val="20"/>
      </w:rPr>
      <w:instrText xml:space="preserve"> PAGE </w:instrText>
    </w:r>
    <w:r w:rsidRPr="00757927">
      <w:rPr>
        <w:rStyle w:val="Nmerodepgina"/>
        <w:bCs/>
        <w:color w:val="005392" w:themeColor="accent1"/>
        <w:sz w:val="20"/>
      </w:rPr>
      <w:fldChar w:fldCharType="separate"/>
    </w:r>
    <w:r>
      <w:rPr>
        <w:rStyle w:val="Nmerodepgina"/>
        <w:noProof/>
        <w:color w:val="005392" w:themeColor="accent1"/>
        <w:sz w:val="20"/>
      </w:rPr>
      <w:t>18</w:t>
    </w:r>
    <w:r w:rsidRPr="00757927">
      <w:rPr>
        <w:rStyle w:val="Nmerodepgina"/>
        <w:bCs/>
        <w:color w:val="005392" w:themeColor="accent1"/>
        <w:sz w:val="20"/>
      </w:rPr>
      <w:fldChar w:fldCharType="end"/>
    </w:r>
    <w:r w:rsidRPr="00757927">
      <w:rPr>
        <w:rFonts w:cs="Open Sans"/>
        <w:color w:val="40404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B75C" w14:textId="77777777" w:rsidR="008129F8" w:rsidRPr="00D97A5E" w:rsidRDefault="008129F8" w:rsidP="00D97A5E">
    <w:pPr>
      <w:jc w:val="right"/>
      <w:rPr>
        <w:color w:val="005392" w:themeColor="accent1"/>
      </w:rPr>
    </w:pPr>
    <w:r w:rsidRPr="00757927">
      <w:rPr>
        <w:rFonts w:cs="Open Sans"/>
        <w:color w:val="404040"/>
        <w:sz w:val="16"/>
        <w:szCs w:val="16"/>
      </w:rPr>
      <w:t xml:space="preserve"> </w:t>
    </w:r>
    <w:r w:rsidRPr="00D97A5E">
      <w:rPr>
        <w:color w:val="005392" w:themeColor="accent1"/>
      </w:rPr>
      <w:t>___</w:t>
    </w:r>
  </w:p>
  <w:p w14:paraId="00710D2E" w14:textId="26B9DCD2" w:rsidR="008129F8" w:rsidRDefault="008129F8" w:rsidP="00D97A5E">
    <w:pPr>
      <w:ind w:left="9204"/>
      <w:jc w:val="center"/>
    </w:pPr>
    <w:r>
      <w:rPr>
        <w:rFonts w:cs="Open Sans"/>
        <w:color w:val="404040"/>
        <w:sz w:val="16"/>
        <w:szCs w:val="16"/>
      </w:rPr>
      <w:t xml:space="preserve">       </w:t>
    </w:r>
    <w:r w:rsidRPr="00757927">
      <w:rPr>
        <w:rStyle w:val="Nmerodepgina"/>
        <w:bCs/>
        <w:color w:val="005392" w:themeColor="accent1"/>
        <w:sz w:val="20"/>
      </w:rPr>
      <w:fldChar w:fldCharType="begin"/>
    </w:r>
    <w:r w:rsidRPr="00757927">
      <w:rPr>
        <w:rStyle w:val="Nmerodepgina"/>
        <w:color w:val="005392" w:themeColor="accent1"/>
        <w:sz w:val="20"/>
      </w:rPr>
      <w:instrText xml:space="preserve"> PAGE </w:instrText>
    </w:r>
    <w:r w:rsidRPr="00757927">
      <w:rPr>
        <w:rStyle w:val="Nmerodepgina"/>
        <w:bCs/>
        <w:color w:val="005392" w:themeColor="accent1"/>
        <w:sz w:val="20"/>
      </w:rPr>
      <w:fldChar w:fldCharType="separate"/>
    </w:r>
    <w:r>
      <w:rPr>
        <w:rStyle w:val="Nmerodepgina"/>
        <w:noProof/>
        <w:color w:val="005392" w:themeColor="accent1"/>
        <w:sz w:val="20"/>
      </w:rPr>
      <w:t>19</w:t>
    </w:r>
    <w:r w:rsidRPr="00757927">
      <w:rPr>
        <w:rStyle w:val="Nmerodepgina"/>
        <w:bCs/>
        <w:color w:val="005392" w:themeColor="accent1"/>
        <w:sz w:val="20"/>
      </w:rPr>
      <w:fldChar w:fldCharType="end"/>
    </w:r>
    <w:r w:rsidRPr="00757927">
      <w:rPr>
        <w:rFonts w:cs="Open Sans"/>
        <w:color w:val="40404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129F8" w14:paraId="267C48D8" w14:textId="77777777" w:rsidTr="59068A67">
      <w:tc>
        <w:tcPr>
          <w:tcW w:w="3360" w:type="dxa"/>
        </w:tcPr>
        <w:p w14:paraId="01B883C9" w14:textId="0422C9AB" w:rsidR="008129F8" w:rsidRDefault="008129F8" w:rsidP="59068A67">
          <w:pPr>
            <w:pStyle w:val="Encabezado"/>
            <w:ind w:left="-115"/>
          </w:pPr>
        </w:p>
      </w:tc>
      <w:tc>
        <w:tcPr>
          <w:tcW w:w="3360" w:type="dxa"/>
        </w:tcPr>
        <w:p w14:paraId="4B12B775" w14:textId="6E1A94CA" w:rsidR="008129F8" w:rsidRDefault="008129F8" w:rsidP="59068A67">
          <w:pPr>
            <w:pStyle w:val="Encabezado"/>
            <w:jc w:val="center"/>
          </w:pPr>
        </w:p>
      </w:tc>
      <w:tc>
        <w:tcPr>
          <w:tcW w:w="3360" w:type="dxa"/>
        </w:tcPr>
        <w:p w14:paraId="02899BCD" w14:textId="2563D150" w:rsidR="008129F8" w:rsidRDefault="008129F8" w:rsidP="59068A67">
          <w:pPr>
            <w:pStyle w:val="Encabezado"/>
            <w:ind w:right="-115"/>
            <w:jc w:val="right"/>
          </w:pPr>
        </w:p>
      </w:tc>
    </w:tr>
  </w:tbl>
  <w:p w14:paraId="0F8534E7" w14:textId="46741DA9" w:rsidR="008129F8" w:rsidRDefault="008129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D3A3" w14:textId="77777777" w:rsidR="00C836BB" w:rsidRDefault="00C836BB" w:rsidP="00AC61D5">
      <w:r>
        <w:separator/>
      </w:r>
    </w:p>
  </w:footnote>
  <w:footnote w:type="continuationSeparator" w:id="0">
    <w:p w14:paraId="3C17A94B" w14:textId="77777777" w:rsidR="00C836BB" w:rsidRDefault="00C836BB" w:rsidP="00AC61D5">
      <w:r>
        <w:continuationSeparator/>
      </w:r>
    </w:p>
  </w:footnote>
  <w:footnote w:id="1">
    <w:p w14:paraId="15D96179" w14:textId="01FD6C23" w:rsidR="008129F8" w:rsidRPr="000B440E" w:rsidRDefault="008129F8" w:rsidP="005D744E">
      <w:pPr>
        <w:pStyle w:val="Textonotapie"/>
        <w:jc w:val="both"/>
        <w:rPr>
          <w:sz w:val="18"/>
          <w:szCs w:val="18"/>
        </w:rPr>
      </w:pPr>
      <w:r w:rsidRPr="000B440E">
        <w:rPr>
          <w:rStyle w:val="Refdenotaalpie"/>
          <w:sz w:val="18"/>
          <w:szCs w:val="18"/>
        </w:rPr>
        <w:footnoteRef/>
      </w:r>
      <w:r w:rsidRPr="000B440E">
        <w:rPr>
          <w:sz w:val="18"/>
          <w:szCs w:val="18"/>
        </w:rPr>
        <w:t xml:space="preserve"> En mesa de trabajo y presentación realizada el 14/03/2014 sobre los avances del proyecto sobre nueva medición del subsector de obras civiles, se plantea ruta de trabajo a seguir y necesidad de que la nueva medición esté en concordancia con el principio de causación, se presenta la primera aproximación metodológica de la nueva estadística, en lo que se denominó Indicador de Avance Físico de Oras Civiles IAFOC. </w:t>
      </w:r>
    </w:p>
    <w:p w14:paraId="0B98053E" w14:textId="77777777" w:rsidR="008129F8" w:rsidRPr="000B440E" w:rsidRDefault="008129F8" w:rsidP="005D744E">
      <w:pPr>
        <w:pStyle w:val="Textonotapie"/>
        <w:jc w:val="both"/>
        <w:rPr>
          <w:sz w:val="18"/>
          <w:szCs w:val="18"/>
        </w:rPr>
      </w:pPr>
    </w:p>
  </w:footnote>
  <w:footnote w:id="2">
    <w:p w14:paraId="572246CE" w14:textId="3592F814" w:rsidR="008129F8" w:rsidRPr="000B440E" w:rsidRDefault="008129F8" w:rsidP="005D744E">
      <w:pPr>
        <w:pStyle w:val="Textonotapie"/>
        <w:jc w:val="both"/>
        <w:rPr>
          <w:sz w:val="18"/>
          <w:szCs w:val="18"/>
        </w:rPr>
      </w:pPr>
      <w:r w:rsidRPr="000B440E">
        <w:rPr>
          <w:rStyle w:val="Refdenotaalpie"/>
          <w:sz w:val="18"/>
          <w:szCs w:val="18"/>
        </w:rPr>
        <w:footnoteRef/>
      </w:r>
      <w:r w:rsidRPr="000B440E">
        <w:rPr>
          <w:sz w:val="18"/>
          <w:szCs w:val="18"/>
        </w:rPr>
        <w:t xml:space="preserve"> En este punto la interlocución y retroalimentación con usuarios externos fue fundamental para la conformación del directorio y la estrategia operativo de la nueva estadística, para lo cual se llevaron a cabo jornadas de sensibilización con entidades líderes del sector, apuntes que pueden consultarse en el documento - Informe Consolidado Prueba Piloto </w:t>
      </w:r>
      <w:r w:rsidR="00C001E3" w:rsidRPr="000B440E">
        <w:rPr>
          <w:sz w:val="18"/>
          <w:szCs w:val="18"/>
        </w:rPr>
        <w:t>- de</w:t>
      </w:r>
      <w:r w:rsidRPr="000B440E">
        <w:rPr>
          <w:sz w:val="18"/>
          <w:szCs w:val="18"/>
        </w:rPr>
        <w:t xml:space="preserve"> </w:t>
      </w:r>
      <w:r w:rsidR="004F5F94" w:rsidRPr="000B440E">
        <w:rPr>
          <w:sz w:val="18"/>
          <w:szCs w:val="18"/>
        </w:rPr>
        <w:t>febrero</w:t>
      </w:r>
      <w:r w:rsidRPr="000B440E">
        <w:rPr>
          <w:sz w:val="18"/>
          <w:szCs w:val="18"/>
        </w:rPr>
        <w:t xml:space="preserve"> de 2015. </w:t>
      </w:r>
    </w:p>
    <w:p w14:paraId="0E23FB25" w14:textId="77777777" w:rsidR="008129F8" w:rsidRPr="000B440E" w:rsidRDefault="008129F8" w:rsidP="005D744E">
      <w:pPr>
        <w:pStyle w:val="Textonotapie"/>
        <w:jc w:val="both"/>
        <w:rPr>
          <w:sz w:val="18"/>
          <w:szCs w:val="18"/>
        </w:rPr>
      </w:pPr>
    </w:p>
  </w:footnote>
  <w:footnote w:id="3">
    <w:p w14:paraId="71817EEB" w14:textId="193C731D" w:rsidR="008129F8" w:rsidRPr="000B440E" w:rsidRDefault="008129F8" w:rsidP="005D744E">
      <w:pPr>
        <w:pStyle w:val="Textonotapie"/>
        <w:jc w:val="both"/>
        <w:rPr>
          <w:sz w:val="18"/>
          <w:szCs w:val="18"/>
        </w:rPr>
      </w:pPr>
      <w:r w:rsidRPr="000B440E">
        <w:rPr>
          <w:rStyle w:val="Refdenotaalpie"/>
          <w:sz w:val="18"/>
          <w:szCs w:val="18"/>
        </w:rPr>
        <w:footnoteRef/>
      </w:r>
      <w:r w:rsidRPr="000B440E">
        <w:rPr>
          <w:sz w:val="18"/>
          <w:szCs w:val="18"/>
        </w:rPr>
        <w:t xml:space="preserve"> Como parte de un proceso de revisión y diagnóstico de la investigación iniciado en enero de 2018, se evidenció la necesidad de evaluar la metodología de muestreo aplicada hasta ese momento. Específicamente, el principal cliente interno de la investigación – La Dirección de Síntesis y Cuentas Nacionales DSCN – solicitó incorporar representatividad geográfica a la investigación, preferiblemente a nivel departamental, esto en el marco de mesa de trabajo realizada el 18/03/2018. </w:t>
      </w:r>
    </w:p>
    <w:p w14:paraId="0FEF0106" w14:textId="77777777" w:rsidR="008129F8" w:rsidRDefault="008129F8" w:rsidP="005D744E">
      <w:pPr>
        <w:pStyle w:val="Textonotapie"/>
      </w:pPr>
    </w:p>
  </w:footnote>
  <w:footnote w:id="4">
    <w:p w14:paraId="2C92268C" w14:textId="47EA6775" w:rsidR="008129F8" w:rsidRDefault="008129F8">
      <w:pPr>
        <w:pStyle w:val="Textonotapie"/>
      </w:pPr>
      <w:r w:rsidRPr="000B440E">
        <w:rPr>
          <w:rStyle w:val="Refdenotaalpie"/>
          <w:sz w:val="18"/>
          <w:szCs w:val="18"/>
        </w:rPr>
        <w:footnoteRef/>
      </w:r>
      <w:r w:rsidRPr="000B440E">
        <w:rPr>
          <w:sz w:val="18"/>
          <w:szCs w:val="18"/>
        </w:rPr>
        <w:t xml:space="preserve"> En el marco del plan de implementación del Indicador de Producción de Obras Civiles IPOC en las cuentas nacionales, en el año 2020, se estableció la pertinencia de la nueva estadística para servir como contraste de otras mediciones del DANE y de la matriz de consumo intermedio de DSCN. </w:t>
      </w:r>
    </w:p>
  </w:footnote>
  <w:footnote w:id="5">
    <w:p w14:paraId="26C3D2C6" w14:textId="77777777" w:rsidR="006B5631" w:rsidRPr="000B440E" w:rsidRDefault="006B5631" w:rsidP="006B5631">
      <w:pPr>
        <w:pStyle w:val="Textonotapie"/>
        <w:rPr>
          <w:sz w:val="18"/>
          <w:szCs w:val="18"/>
        </w:rPr>
      </w:pPr>
      <w:r w:rsidRPr="000B440E">
        <w:rPr>
          <w:rStyle w:val="Refdenotaalpie"/>
          <w:sz w:val="18"/>
          <w:szCs w:val="18"/>
        </w:rPr>
        <w:footnoteRef/>
      </w:r>
      <w:r w:rsidRPr="000B440E">
        <w:rPr>
          <w:sz w:val="18"/>
          <w:szCs w:val="18"/>
        </w:rPr>
        <w:t xml:space="preserve"> DANE, Cuentas Nacionales, Producto Interno Bruto, Participación porcentual del valor agregado por actividad económica 2019Pr</w:t>
      </w:r>
    </w:p>
  </w:footnote>
  <w:footnote w:id="6">
    <w:p w14:paraId="4179AA3B" w14:textId="77777777" w:rsidR="006B5631" w:rsidRDefault="006B5631" w:rsidP="006B5631">
      <w:pPr>
        <w:pStyle w:val="Textonotapie"/>
      </w:pPr>
      <w:r w:rsidRPr="000B440E">
        <w:rPr>
          <w:rStyle w:val="Refdenotaalpie"/>
          <w:sz w:val="18"/>
          <w:szCs w:val="18"/>
        </w:rPr>
        <w:footnoteRef/>
      </w:r>
      <w:r w:rsidRPr="000B440E">
        <w:rPr>
          <w:sz w:val="18"/>
          <w:szCs w:val="18"/>
        </w:rPr>
        <w:t xml:space="preserve"> DANE. GEIH.  Distribución porcentual de la población ocupada según rama de actividad año 2019.</w:t>
      </w:r>
    </w:p>
  </w:footnote>
  <w:footnote w:id="7">
    <w:p w14:paraId="137A9D6D" w14:textId="68224F7E" w:rsidR="003B388B" w:rsidRDefault="003B388B" w:rsidP="002C55D7">
      <w:pPr>
        <w:pStyle w:val="Textonotapie"/>
        <w:jc w:val="both"/>
      </w:pPr>
      <w:r w:rsidRPr="000B440E">
        <w:rPr>
          <w:rStyle w:val="Refdenotaalpie"/>
          <w:sz w:val="18"/>
          <w:szCs w:val="18"/>
        </w:rPr>
        <w:footnoteRef/>
      </w:r>
      <w:r w:rsidRPr="000B440E">
        <w:rPr>
          <w:sz w:val="18"/>
          <w:szCs w:val="18"/>
        </w:rPr>
        <w:t xml:space="preserve"> La publicación del Indicador de Producción de Obras Civiles a precios constantes está contemplada</w:t>
      </w:r>
      <w:r w:rsidR="002C55D7" w:rsidRPr="000B440E">
        <w:rPr>
          <w:sz w:val="18"/>
          <w:szCs w:val="18"/>
        </w:rPr>
        <w:t xml:space="preserve"> con información a partir del</w:t>
      </w:r>
      <w:r w:rsidRPr="000B440E">
        <w:rPr>
          <w:sz w:val="18"/>
          <w:szCs w:val="18"/>
        </w:rPr>
        <w:t xml:space="preserve"> I trimestre de 202</w:t>
      </w:r>
      <w:r w:rsidR="006A57A6" w:rsidRPr="000B440E">
        <w:rPr>
          <w:sz w:val="18"/>
          <w:szCs w:val="18"/>
        </w:rPr>
        <w:t>1</w:t>
      </w:r>
      <w:r w:rsidRPr="000B440E">
        <w:rPr>
          <w:sz w:val="18"/>
          <w:szCs w:val="18"/>
        </w:rPr>
        <w:t xml:space="preserve">, por lo que las variaciones anuales y doce meses, </w:t>
      </w:r>
      <w:r w:rsidR="00A80ECF" w:rsidRPr="000B440E">
        <w:rPr>
          <w:sz w:val="18"/>
          <w:szCs w:val="18"/>
        </w:rPr>
        <w:t>serán</w:t>
      </w:r>
      <w:r w:rsidRPr="000B440E">
        <w:rPr>
          <w:sz w:val="18"/>
          <w:szCs w:val="18"/>
        </w:rPr>
        <w:t xml:space="preserve"> posibles a partir del I trimestre de 202</w:t>
      </w:r>
      <w:r w:rsidR="0011374F" w:rsidRPr="000B440E">
        <w:rPr>
          <w:sz w:val="18"/>
          <w:szCs w:val="18"/>
        </w:rPr>
        <w:t>2</w:t>
      </w:r>
      <w:r w:rsidRPr="000B440E">
        <w:rPr>
          <w:sz w:val="18"/>
          <w:szCs w:val="18"/>
        </w:rPr>
        <w:t xml:space="preserve"> tanto para el total nacional, 5 grupos de obras y 15 subclases</w:t>
      </w:r>
      <w:r w:rsidR="002C55D7" w:rsidRPr="000B440E">
        <w:rPr>
          <w:sz w:val="18"/>
          <w:szCs w:val="18"/>
        </w:rPr>
        <w:t>, los resultados de variaciones trimestrales estarán disponibles desde la publicación correspondiente al</w:t>
      </w:r>
      <w:r w:rsidR="0011374F" w:rsidRPr="000B440E">
        <w:rPr>
          <w:sz w:val="18"/>
          <w:szCs w:val="18"/>
        </w:rPr>
        <w:t xml:space="preserve"> periodo de referencia</w:t>
      </w:r>
      <w:r w:rsidR="002C55D7" w:rsidRPr="000B440E">
        <w:rPr>
          <w:sz w:val="18"/>
          <w:szCs w:val="18"/>
        </w:rPr>
        <w:t xml:space="preserve"> III trimestre de 2021.</w:t>
      </w:r>
    </w:p>
  </w:footnote>
  <w:footnote w:id="8">
    <w:p w14:paraId="1AB4FFB1" w14:textId="7E5013B4" w:rsidR="00CC453E" w:rsidRDefault="00CC453E">
      <w:pPr>
        <w:pStyle w:val="Textonotapie"/>
      </w:pPr>
      <w:r>
        <w:rPr>
          <w:rStyle w:val="Refdenotaalpie"/>
        </w:rPr>
        <w:footnoteRef/>
      </w:r>
      <w:r>
        <w:t xml:space="preserve"> </w:t>
      </w:r>
      <w:r w:rsidRPr="00E26731">
        <w:rPr>
          <w:sz w:val="18"/>
          <w:szCs w:val="16"/>
        </w:rPr>
        <w:t>Contacto entre el DANE y las fuentes financiadoras de obras civiles a nivel nacional, quien informa de forma oportuna los contratos adjudicados, ejecución y suspendidos que se encuentran al corte activos en la entidad/empresa</w:t>
      </w:r>
    </w:p>
  </w:footnote>
  <w:footnote w:id="9">
    <w:p w14:paraId="2FBD22A9" w14:textId="1FDBBA54" w:rsidR="00B46145" w:rsidRDefault="00B46145">
      <w:pPr>
        <w:pStyle w:val="Textonotapie"/>
      </w:pPr>
      <w:r>
        <w:rPr>
          <w:rStyle w:val="Refdenotaalpie"/>
        </w:rPr>
        <w:footnoteRef/>
      </w:r>
      <w:r>
        <w:t xml:space="preserve"> </w:t>
      </w:r>
      <w:r w:rsidRPr="00C829FA">
        <w:rPr>
          <w:sz w:val="18"/>
          <w:szCs w:val="16"/>
        </w:rPr>
        <w:t xml:space="preserve">Para aquellas fuentes financiadoras con mayor flujo y generación de contratos de obra civil. </w:t>
      </w:r>
    </w:p>
  </w:footnote>
  <w:footnote w:id="10">
    <w:p w14:paraId="33D702FF" w14:textId="532C53B6" w:rsidR="0069605D" w:rsidRDefault="0069605D">
      <w:pPr>
        <w:pStyle w:val="Textonotapie"/>
      </w:pPr>
      <w:r>
        <w:rPr>
          <w:rStyle w:val="Refdenotaalpie"/>
        </w:rPr>
        <w:footnoteRef/>
      </w:r>
      <w:r>
        <w:t xml:space="preserve"> </w:t>
      </w:r>
      <w:r w:rsidRPr="00F15B94">
        <w:rPr>
          <w:sz w:val="18"/>
          <w:szCs w:val="16"/>
        </w:rPr>
        <w:t xml:space="preserve">Para profundización de este concepto, consultar </w:t>
      </w:r>
      <w:r w:rsidR="00A85E56" w:rsidRPr="00F15B94">
        <w:rPr>
          <w:sz w:val="18"/>
          <w:szCs w:val="16"/>
        </w:rPr>
        <w:t>capítulo</w:t>
      </w:r>
      <w:r w:rsidRPr="00F15B94">
        <w:rPr>
          <w:sz w:val="18"/>
          <w:szCs w:val="16"/>
        </w:rPr>
        <w:t xml:space="preserve"> </w:t>
      </w:r>
      <w:r w:rsidR="00F15B94">
        <w:rPr>
          <w:sz w:val="18"/>
          <w:szCs w:val="16"/>
        </w:rPr>
        <w:t xml:space="preserve">4 -Conceptos básicos, variables, indicadores estadísticos y clasificaciones. </w:t>
      </w:r>
    </w:p>
  </w:footnote>
  <w:footnote w:id="11">
    <w:p w14:paraId="601FF38C" w14:textId="5C5D4FEC" w:rsidR="008129F8" w:rsidRPr="00B21CB0" w:rsidRDefault="008129F8" w:rsidP="002D00D1">
      <w:pPr>
        <w:pStyle w:val="Textonotapie"/>
      </w:pPr>
      <w:r w:rsidRPr="000B440E">
        <w:rPr>
          <w:rStyle w:val="Refdenotaalpie"/>
          <w:sz w:val="18"/>
          <w:szCs w:val="18"/>
        </w:rPr>
        <w:footnoteRef/>
      </w:r>
      <w:r w:rsidRPr="000B440E">
        <w:rPr>
          <w:sz w:val="18"/>
          <w:szCs w:val="18"/>
        </w:rPr>
        <w:t xml:space="preserve"> Para la construcción de las ponderaciones se tuvo en cuenta análisis de precios unitarios de presupuestos de contratos de obras civiles con mismo diseño, los capítulos constructivos y sus pesos dentro del total del presupuesto y los pesos de cada actividad sobre el capítulo constructivo. </w:t>
      </w:r>
    </w:p>
  </w:footnote>
  <w:footnote w:id="12">
    <w:p w14:paraId="0757725D" w14:textId="19799D0B" w:rsidR="00B417C5" w:rsidRDefault="00B417C5" w:rsidP="00B417C5">
      <w:pPr>
        <w:pStyle w:val="Textonotapie"/>
        <w:jc w:val="both"/>
      </w:pPr>
      <w:r>
        <w:rPr>
          <w:rStyle w:val="Refdenotaalpie"/>
        </w:rPr>
        <w:footnoteRef/>
      </w:r>
      <w:r>
        <w:t xml:space="preserve"> </w:t>
      </w:r>
      <w:r w:rsidRPr="00B417C5">
        <w:t>La “ponderación” corresponde a los porcentajes o pesos mediante los cuales es posible agregar los índices simples, ponderando el peso de cada uno. En el caso del IPOC, los índices simples corresponden a las 17</w:t>
      </w:r>
      <w:r>
        <w:t xml:space="preserve"> s</w:t>
      </w:r>
      <w:r w:rsidRPr="00B417C5">
        <w:t>ubclases CPC y, las ponderaciones, a las calculadas por la Dirección de Síntesis y Cuentas Nacionales del DANE para toda la economía en el 2018.</w:t>
      </w:r>
    </w:p>
  </w:footnote>
  <w:footnote w:id="13">
    <w:p w14:paraId="7F3253A1" w14:textId="2A67EE2C" w:rsidR="00B417C5" w:rsidRDefault="00B417C5">
      <w:pPr>
        <w:pStyle w:val="Textonotapie"/>
      </w:pPr>
      <w:r>
        <w:rPr>
          <w:rStyle w:val="Refdenotaalpie"/>
        </w:rPr>
        <w:footnoteRef/>
      </w:r>
      <w:r>
        <w:t xml:space="preserve"> </w:t>
      </w:r>
      <w:r w:rsidRPr="00B417C5">
        <w:t xml:space="preserve">La </w:t>
      </w:r>
      <w:proofErr w:type="spellStart"/>
      <w:r w:rsidRPr="00B417C5">
        <w:t>autoponderación</w:t>
      </w:r>
      <w:proofErr w:type="spellEnd"/>
      <w:r w:rsidRPr="00B417C5">
        <w:t xml:space="preserve"> es un fenómeno en donde al tener ponderaciones fijas y variaciones diferenciadas entre los elementos ponderados (en el caso del IPOC), el índice adquiere con el tiempo una estructura interna diferente a la de la ponderación externa fija.</w:t>
      </w:r>
    </w:p>
  </w:footnote>
  <w:footnote w:id="14">
    <w:p w14:paraId="1A59ACA2" w14:textId="56CE8D3E" w:rsidR="00A90112" w:rsidRPr="00A90112" w:rsidRDefault="00A90112" w:rsidP="00C829FA">
      <w:pPr>
        <w:pStyle w:val="Textonotapie"/>
        <w:jc w:val="both"/>
        <w:rPr>
          <w:lang w:val="es-MX"/>
        </w:rPr>
      </w:pPr>
      <w:r w:rsidRPr="004F5F94">
        <w:rPr>
          <w:rStyle w:val="Refdenotaalpie"/>
          <w:sz w:val="18"/>
          <w:szCs w:val="18"/>
        </w:rPr>
        <w:footnoteRef/>
      </w:r>
      <w:r w:rsidRPr="004F5F94">
        <w:rPr>
          <w:sz w:val="18"/>
          <w:szCs w:val="18"/>
        </w:rPr>
        <w:t xml:space="preserve"> Este umbral se definió a partir de dos criterios: el diseño estadístico de la Encuesta Mensual Manufacturera con Enfoque Territorial (EMMET) en donde se utiliza el mismo método de muestreo “establecimientos industriales que produjeron el 80% del valor de la producción y concentran el 65% del personal ocupado”; segundo, las recomendaciones de la Guía y Metodología de Estadísticas Industriales 2010 de la Organización para el Desarrollo Industrial de Naciones Unidas (Industrial </w:t>
      </w:r>
      <w:proofErr w:type="spellStart"/>
      <w:r w:rsidRPr="004F5F94">
        <w:rPr>
          <w:sz w:val="18"/>
          <w:szCs w:val="18"/>
        </w:rPr>
        <w:t>Statistics</w:t>
      </w:r>
      <w:proofErr w:type="spellEnd"/>
      <w:r w:rsidRPr="004F5F94">
        <w:rPr>
          <w:sz w:val="18"/>
          <w:szCs w:val="18"/>
        </w:rPr>
        <w:t xml:space="preserve"> </w:t>
      </w:r>
      <w:proofErr w:type="spellStart"/>
      <w:r w:rsidRPr="004F5F94">
        <w:rPr>
          <w:sz w:val="18"/>
          <w:szCs w:val="18"/>
        </w:rPr>
        <w:t>Guidelines</w:t>
      </w:r>
      <w:proofErr w:type="spellEnd"/>
      <w:r w:rsidRPr="004F5F94">
        <w:rPr>
          <w:sz w:val="18"/>
          <w:szCs w:val="18"/>
        </w:rPr>
        <w:t xml:space="preserve"> and </w:t>
      </w:r>
      <w:proofErr w:type="spellStart"/>
      <w:r w:rsidRPr="004F5F94">
        <w:rPr>
          <w:sz w:val="18"/>
          <w:szCs w:val="18"/>
        </w:rPr>
        <w:t>Methodology</w:t>
      </w:r>
      <w:proofErr w:type="spellEnd"/>
      <w:r w:rsidRPr="004F5F94">
        <w:rPr>
          <w:sz w:val="18"/>
          <w:szCs w:val="18"/>
        </w:rPr>
        <w:t xml:space="preserve"> </w:t>
      </w:r>
      <w:proofErr w:type="spellStart"/>
      <w:r w:rsidRPr="004F5F94">
        <w:rPr>
          <w:sz w:val="18"/>
          <w:szCs w:val="18"/>
        </w:rPr>
        <w:t>United</w:t>
      </w:r>
      <w:proofErr w:type="spellEnd"/>
      <w:r w:rsidRPr="004F5F94">
        <w:rPr>
          <w:sz w:val="18"/>
          <w:szCs w:val="18"/>
        </w:rPr>
        <w:t xml:space="preserve"> </w:t>
      </w:r>
      <w:proofErr w:type="spellStart"/>
      <w:r w:rsidRPr="004F5F94">
        <w:rPr>
          <w:sz w:val="18"/>
          <w:szCs w:val="18"/>
        </w:rPr>
        <w:t>Nations</w:t>
      </w:r>
      <w:proofErr w:type="spellEnd"/>
      <w:r w:rsidRPr="004F5F94">
        <w:rPr>
          <w:sz w:val="18"/>
          <w:szCs w:val="18"/>
        </w:rPr>
        <w:t xml:space="preserve"> Industrial </w:t>
      </w:r>
      <w:proofErr w:type="spellStart"/>
      <w:r w:rsidRPr="004F5F94">
        <w:rPr>
          <w:sz w:val="18"/>
          <w:szCs w:val="18"/>
        </w:rPr>
        <w:t>Development</w:t>
      </w:r>
      <w:proofErr w:type="spellEnd"/>
      <w:r w:rsidRPr="004F5F94">
        <w:rPr>
          <w:sz w:val="18"/>
          <w:szCs w:val="18"/>
        </w:rPr>
        <w:t xml:space="preserve"> </w:t>
      </w:r>
      <w:proofErr w:type="spellStart"/>
      <w:r w:rsidRPr="004F5F94">
        <w:rPr>
          <w:sz w:val="18"/>
          <w:szCs w:val="18"/>
        </w:rPr>
        <w:t>Organization</w:t>
      </w:r>
      <w:proofErr w:type="spellEnd"/>
      <w:r w:rsidRPr="004F5F94">
        <w:rPr>
          <w:sz w:val="18"/>
          <w:szCs w:val="18"/>
        </w:rPr>
        <w:t xml:space="preserve">) en su sección “8.0 </w:t>
      </w:r>
      <w:proofErr w:type="spellStart"/>
      <w:r w:rsidRPr="004F5F94">
        <w:rPr>
          <w:sz w:val="18"/>
          <w:szCs w:val="18"/>
        </w:rPr>
        <w:t>Cut</w:t>
      </w:r>
      <w:proofErr w:type="spellEnd"/>
      <w:r w:rsidRPr="004F5F94">
        <w:rPr>
          <w:sz w:val="18"/>
          <w:szCs w:val="18"/>
        </w:rPr>
        <w:t xml:space="preserve">-off </w:t>
      </w:r>
      <w:proofErr w:type="spellStart"/>
      <w:r w:rsidRPr="004F5F94">
        <w:rPr>
          <w:sz w:val="18"/>
          <w:szCs w:val="18"/>
        </w:rPr>
        <w:t>Sampling</w:t>
      </w:r>
      <w:proofErr w:type="spellEnd"/>
      <w:r w:rsidRPr="004F5F94">
        <w:rPr>
          <w:sz w:val="18"/>
          <w:szCs w:val="18"/>
        </w:rPr>
        <w:t>”</w:t>
      </w:r>
    </w:p>
  </w:footnote>
  <w:footnote w:id="15">
    <w:p w14:paraId="49A5B9D7" w14:textId="6585A765" w:rsidR="0005672D" w:rsidRPr="0005672D" w:rsidRDefault="0005672D" w:rsidP="00B02179">
      <w:pPr>
        <w:pStyle w:val="Textonotapie"/>
        <w:jc w:val="both"/>
        <w:rPr>
          <w:lang w:val="es-ES"/>
        </w:rPr>
      </w:pPr>
      <w:r>
        <w:rPr>
          <w:rStyle w:val="Refdenotaalpie"/>
        </w:rPr>
        <w:footnoteRef/>
      </w:r>
      <w:r>
        <w:t xml:space="preserve"> </w:t>
      </w:r>
      <w:r>
        <w:rPr>
          <w:lang w:val="es-ES"/>
        </w:rPr>
        <w:t xml:space="preserve">Para la muestra se tienen </w:t>
      </w:r>
      <w:r w:rsidR="00B02179">
        <w:rPr>
          <w:lang w:val="es-ES"/>
        </w:rPr>
        <w:t>23</w:t>
      </w:r>
      <w:r>
        <w:rPr>
          <w:lang w:val="es-ES"/>
        </w:rPr>
        <w:t xml:space="preserve"> departamentos más Bogotá y una categoría denominada “resto” en donde se agrupan los departamentos de: </w:t>
      </w:r>
      <w:r w:rsidR="00112791">
        <w:rPr>
          <w:lang w:val="es-ES"/>
        </w:rPr>
        <w:t>Amazonas, San Andrés, Caquetá, Chocó, Guainía, Guaviare, Quindío, Vaupés y Vichada.</w:t>
      </w:r>
      <w:r w:rsidR="00735A97">
        <w:rPr>
          <w:lang w:val="es-ES"/>
        </w:rPr>
        <w:t xml:space="preserve"> En este sentido, para efectos del estrato de la muestra la categoría departamento corresponde a 25 categorías.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129F8" w14:paraId="19FB1017" w14:textId="77777777" w:rsidTr="59068A67">
      <w:tc>
        <w:tcPr>
          <w:tcW w:w="3360" w:type="dxa"/>
        </w:tcPr>
        <w:p w14:paraId="6450B7B3" w14:textId="325BA24E" w:rsidR="008129F8" w:rsidRDefault="008129F8" w:rsidP="59068A67">
          <w:pPr>
            <w:pStyle w:val="Encabezado"/>
            <w:ind w:left="-115"/>
          </w:pPr>
        </w:p>
      </w:tc>
      <w:tc>
        <w:tcPr>
          <w:tcW w:w="3360" w:type="dxa"/>
        </w:tcPr>
        <w:p w14:paraId="07D148A9" w14:textId="1378037F" w:rsidR="008129F8" w:rsidRDefault="008129F8" w:rsidP="59068A67">
          <w:pPr>
            <w:pStyle w:val="Encabezado"/>
            <w:jc w:val="center"/>
          </w:pPr>
        </w:p>
      </w:tc>
      <w:tc>
        <w:tcPr>
          <w:tcW w:w="3360" w:type="dxa"/>
        </w:tcPr>
        <w:p w14:paraId="1B33C1E1" w14:textId="24F96FDE" w:rsidR="008129F8" w:rsidRDefault="008129F8" w:rsidP="59068A67">
          <w:pPr>
            <w:pStyle w:val="Encabezado"/>
            <w:ind w:right="-115"/>
            <w:jc w:val="right"/>
          </w:pPr>
        </w:p>
      </w:tc>
    </w:tr>
  </w:tbl>
  <w:p w14:paraId="4BE2D2CC" w14:textId="4532EE0D" w:rsidR="008129F8" w:rsidRDefault="008129F8" w:rsidP="59068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129F8" w14:paraId="69406BFA" w14:textId="77777777" w:rsidTr="59068A67">
      <w:tc>
        <w:tcPr>
          <w:tcW w:w="3360" w:type="dxa"/>
        </w:tcPr>
        <w:p w14:paraId="49BBEEFA" w14:textId="50D6FC1F" w:rsidR="008129F8" w:rsidRDefault="008129F8" w:rsidP="59068A67">
          <w:pPr>
            <w:pStyle w:val="Encabezado"/>
            <w:ind w:left="-115"/>
          </w:pPr>
        </w:p>
      </w:tc>
      <w:tc>
        <w:tcPr>
          <w:tcW w:w="3360" w:type="dxa"/>
        </w:tcPr>
        <w:p w14:paraId="35014E77" w14:textId="25CCF3EE" w:rsidR="008129F8" w:rsidRDefault="008129F8" w:rsidP="59068A67">
          <w:pPr>
            <w:pStyle w:val="Encabezado"/>
            <w:jc w:val="center"/>
          </w:pPr>
        </w:p>
      </w:tc>
      <w:tc>
        <w:tcPr>
          <w:tcW w:w="3360" w:type="dxa"/>
        </w:tcPr>
        <w:p w14:paraId="1C835F10" w14:textId="70C173F8" w:rsidR="008129F8" w:rsidRDefault="008129F8" w:rsidP="59068A67">
          <w:pPr>
            <w:pStyle w:val="Encabezado"/>
            <w:ind w:right="-115"/>
            <w:jc w:val="right"/>
          </w:pPr>
        </w:p>
      </w:tc>
    </w:tr>
  </w:tbl>
  <w:p w14:paraId="0C48DC74" w14:textId="0A53AE51" w:rsidR="008129F8" w:rsidRDefault="008129F8" w:rsidP="59068A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129F8" w14:paraId="7A36C907" w14:textId="77777777" w:rsidTr="59068A67">
      <w:tc>
        <w:tcPr>
          <w:tcW w:w="3360" w:type="dxa"/>
        </w:tcPr>
        <w:p w14:paraId="446C268B" w14:textId="65B92BBB" w:rsidR="008129F8" w:rsidRDefault="008129F8" w:rsidP="59068A67">
          <w:pPr>
            <w:pStyle w:val="Encabezado"/>
            <w:ind w:left="-115"/>
          </w:pPr>
        </w:p>
      </w:tc>
      <w:tc>
        <w:tcPr>
          <w:tcW w:w="3360" w:type="dxa"/>
        </w:tcPr>
        <w:p w14:paraId="6312CF53" w14:textId="19B6AB71" w:rsidR="008129F8" w:rsidRDefault="008129F8" w:rsidP="59068A67">
          <w:pPr>
            <w:pStyle w:val="Encabezado"/>
            <w:jc w:val="center"/>
          </w:pPr>
        </w:p>
      </w:tc>
      <w:tc>
        <w:tcPr>
          <w:tcW w:w="3360" w:type="dxa"/>
        </w:tcPr>
        <w:p w14:paraId="2C8C5C5D" w14:textId="05C3B33E" w:rsidR="008129F8" w:rsidRDefault="008129F8" w:rsidP="59068A67">
          <w:pPr>
            <w:pStyle w:val="Encabezado"/>
            <w:ind w:right="-115"/>
            <w:jc w:val="right"/>
          </w:pPr>
        </w:p>
      </w:tc>
    </w:tr>
  </w:tbl>
  <w:p w14:paraId="0CC17B4F" w14:textId="1CA5D238" w:rsidR="008129F8" w:rsidRDefault="008129F8" w:rsidP="59068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FCC3216"/>
    <w:lvl w:ilvl="0">
      <w:start w:val="1"/>
      <w:numFmt w:val="bullet"/>
      <w:pStyle w:val="Listaconvietas3"/>
      <w:lvlText w:val=""/>
      <w:lvlJc w:val="left"/>
      <w:pPr>
        <w:tabs>
          <w:tab w:val="num" w:pos="8428"/>
        </w:tabs>
        <w:ind w:left="8428" w:hanging="360"/>
      </w:pPr>
      <w:rPr>
        <w:rFonts w:ascii="Symbol" w:hAnsi="Symbol" w:hint="default"/>
      </w:rPr>
    </w:lvl>
  </w:abstractNum>
  <w:abstractNum w:abstractNumId="1" w15:restartNumberingAfterBreak="0">
    <w:nsid w:val="FFFFFF83"/>
    <w:multiLevelType w:val="singleLevel"/>
    <w:tmpl w:val="EBE0AA2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B6704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155A7D"/>
    <w:multiLevelType w:val="hybridMultilevel"/>
    <w:tmpl w:val="847ACA76"/>
    <w:lvl w:ilvl="0" w:tplc="CF2A3F0C">
      <w:start w:val="1"/>
      <w:numFmt w:val="decimal"/>
      <w:lvlText w:val="%1."/>
      <w:lvlJc w:val="left"/>
      <w:pPr>
        <w:ind w:left="720" w:hanging="360"/>
      </w:pPr>
    </w:lvl>
    <w:lvl w:ilvl="1" w:tplc="FFAABE9A">
      <w:start w:val="1"/>
      <w:numFmt w:val="lowerLetter"/>
      <w:lvlText w:val="%2."/>
      <w:lvlJc w:val="left"/>
      <w:pPr>
        <w:ind w:left="1440" w:hanging="360"/>
      </w:pPr>
    </w:lvl>
    <w:lvl w:ilvl="2" w:tplc="A2926874">
      <w:start w:val="1"/>
      <w:numFmt w:val="lowerRoman"/>
      <w:lvlText w:val="%3."/>
      <w:lvlJc w:val="right"/>
      <w:pPr>
        <w:ind w:left="2160" w:hanging="180"/>
      </w:pPr>
    </w:lvl>
    <w:lvl w:ilvl="3" w:tplc="99084F50">
      <w:start w:val="1"/>
      <w:numFmt w:val="decimal"/>
      <w:lvlText w:val="%4."/>
      <w:lvlJc w:val="left"/>
      <w:pPr>
        <w:ind w:left="2880" w:hanging="360"/>
      </w:pPr>
    </w:lvl>
    <w:lvl w:ilvl="4" w:tplc="2188CBAA">
      <w:start w:val="1"/>
      <w:numFmt w:val="lowerLetter"/>
      <w:lvlText w:val="%5."/>
      <w:lvlJc w:val="left"/>
      <w:pPr>
        <w:ind w:left="3600" w:hanging="360"/>
      </w:pPr>
    </w:lvl>
    <w:lvl w:ilvl="5" w:tplc="E482D6F8">
      <w:start w:val="1"/>
      <w:numFmt w:val="lowerRoman"/>
      <w:lvlText w:val="%6."/>
      <w:lvlJc w:val="right"/>
      <w:pPr>
        <w:ind w:left="4320" w:hanging="180"/>
      </w:pPr>
    </w:lvl>
    <w:lvl w:ilvl="6" w:tplc="A56CB9A8">
      <w:start w:val="1"/>
      <w:numFmt w:val="decimal"/>
      <w:lvlText w:val="%7."/>
      <w:lvlJc w:val="left"/>
      <w:pPr>
        <w:ind w:left="5040" w:hanging="360"/>
      </w:pPr>
    </w:lvl>
    <w:lvl w:ilvl="7" w:tplc="14DED044">
      <w:start w:val="1"/>
      <w:numFmt w:val="lowerLetter"/>
      <w:lvlText w:val="%8."/>
      <w:lvlJc w:val="left"/>
      <w:pPr>
        <w:ind w:left="5760" w:hanging="360"/>
      </w:pPr>
    </w:lvl>
    <w:lvl w:ilvl="8" w:tplc="71BE0262">
      <w:start w:val="1"/>
      <w:numFmt w:val="lowerRoman"/>
      <w:lvlText w:val="%9."/>
      <w:lvlJc w:val="right"/>
      <w:pPr>
        <w:ind w:left="6480" w:hanging="180"/>
      </w:pPr>
    </w:lvl>
  </w:abstractNum>
  <w:abstractNum w:abstractNumId="4" w15:restartNumberingAfterBreak="0">
    <w:nsid w:val="07BA1486"/>
    <w:multiLevelType w:val="hybridMultilevel"/>
    <w:tmpl w:val="F92EE098"/>
    <w:lvl w:ilvl="0" w:tplc="B8E4A352">
      <w:start w:val="1"/>
      <w:numFmt w:val="decimal"/>
      <w:pStyle w:val="Titulo3numeracin"/>
      <w:lvlText w:val="%1."/>
      <w:lvlJc w:val="left"/>
      <w:pPr>
        <w:ind w:left="927" w:hanging="360"/>
      </w:pPr>
      <w:rPr>
        <w:rFonts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5" w15:restartNumberingAfterBreak="0">
    <w:nsid w:val="0CCD4817"/>
    <w:multiLevelType w:val="hybridMultilevel"/>
    <w:tmpl w:val="B3B84D54"/>
    <w:lvl w:ilvl="0" w:tplc="C0529300">
      <w:numFmt w:val="bullet"/>
      <w:lvlText w:val="-"/>
      <w:lvlJc w:val="left"/>
      <w:pPr>
        <w:ind w:left="720" w:hanging="360"/>
      </w:pPr>
      <w:rPr>
        <w:rFonts w:ascii="Segoe UI" w:eastAsiaTheme="minorHAnsi" w:hAnsi="Segoe UI" w:cs="Segoe UI" w:hint="default"/>
        <w:b/>
        <w:bCs w:val="0"/>
        <w:i/>
        <w:color w:val="auto"/>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837BE3"/>
    <w:multiLevelType w:val="hybridMultilevel"/>
    <w:tmpl w:val="DEA86D8A"/>
    <w:lvl w:ilvl="0" w:tplc="DBFE3E0A">
      <w:start w:val="1"/>
      <w:numFmt w:val="decimal"/>
      <w:pStyle w:val="Vietanumero"/>
      <w:lvlText w:val="%1."/>
      <w:lvlJc w:val="left"/>
      <w:pPr>
        <w:ind w:left="720" w:hanging="360"/>
      </w:pPr>
      <w:rPr>
        <w:rFonts w:ascii="Segoe UI" w:eastAsia="SimSun" w:hAnsi="Segoe UI" w:cs="Segoe UI" w:hint="default"/>
        <w:b w:val="0"/>
        <w:color w:val="262626"/>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05581"/>
    <w:multiLevelType w:val="hybridMultilevel"/>
    <w:tmpl w:val="D5D04048"/>
    <w:styleLink w:val="Estiloimportado8"/>
    <w:lvl w:ilvl="0" w:tplc="7AE0842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7A83BE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5612A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A018FC">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05EF34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9C5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64761C">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54683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DE384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16AC78FE"/>
    <w:multiLevelType w:val="multilevel"/>
    <w:tmpl w:val="3F90F2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pStyle w:val="Ti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1D2EE1"/>
    <w:multiLevelType w:val="hybridMultilevel"/>
    <w:tmpl w:val="F9F00A3C"/>
    <w:lvl w:ilvl="0" w:tplc="81983BD6">
      <w:start w:val="1"/>
      <w:numFmt w:val="decimal"/>
      <w:pStyle w:val="Ti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823CED"/>
    <w:multiLevelType w:val="multilevel"/>
    <w:tmpl w:val="8F7E40FC"/>
    <w:lvl w:ilvl="0">
      <w:start w:val="4"/>
      <w:numFmt w:val="decimal"/>
      <w:lvlText w:val="%1."/>
      <w:lvlJc w:val="left"/>
      <w:pPr>
        <w:ind w:left="420" w:hanging="420"/>
      </w:pPr>
      <w:rPr>
        <w:rFonts w:hint="default"/>
      </w:rPr>
    </w:lvl>
    <w:lvl w:ilvl="1">
      <w:start w:val="1"/>
      <w:numFmt w:val="decimal"/>
      <w:lvlText w:val="%1.%2."/>
      <w:lvlJc w:val="left"/>
      <w:pPr>
        <w:ind w:left="1004" w:hanging="720"/>
      </w:pPr>
      <w:rPr>
        <w:rFonts w:ascii="Segoe UI" w:hAnsi="Segoe UI" w:cs="Segoe UI"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CDC3412"/>
    <w:multiLevelType w:val="hybridMultilevel"/>
    <w:tmpl w:val="35242FF8"/>
    <w:lvl w:ilvl="0" w:tplc="95405B70">
      <w:start w:val="1"/>
      <w:numFmt w:val="decimal"/>
      <w:pStyle w:val="ATitulo1Textos"/>
      <w:lvlText w:val="%1."/>
      <w:lvlJc w:val="left"/>
      <w:pPr>
        <w:ind w:left="3237" w:hanging="360"/>
      </w:pPr>
      <w:rPr>
        <w:rFonts w:hint="default"/>
        <w:b/>
        <w:i w:val="0"/>
        <w:u w:color="B6004B"/>
      </w:rPr>
    </w:lvl>
    <w:lvl w:ilvl="1" w:tplc="240A0019" w:tentative="1">
      <w:start w:val="1"/>
      <w:numFmt w:val="lowerLetter"/>
      <w:lvlText w:val="%2."/>
      <w:lvlJc w:val="left"/>
      <w:pPr>
        <w:ind w:left="3957" w:hanging="360"/>
      </w:pPr>
    </w:lvl>
    <w:lvl w:ilvl="2" w:tplc="240A001B" w:tentative="1">
      <w:start w:val="1"/>
      <w:numFmt w:val="lowerRoman"/>
      <w:lvlText w:val="%3."/>
      <w:lvlJc w:val="right"/>
      <w:pPr>
        <w:ind w:left="4677" w:hanging="180"/>
      </w:pPr>
    </w:lvl>
    <w:lvl w:ilvl="3" w:tplc="240A000F" w:tentative="1">
      <w:start w:val="1"/>
      <w:numFmt w:val="decimal"/>
      <w:lvlText w:val="%4."/>
      <w:lvlJc w:val="left"/>
      <w:pPr>
        <w:ind w:left="5397" w:hanging="360"/>
      </w:pPr>
    </w:lvl>
    <w:lvl w:ilvl="4" w:tplc="240A0019" w:tentative="1">
      <w:start w:val="1"/>
      <w:numFmt w:val="lowerLetter"/>
      <w:lvlText w:val="%5."/>
      <w:lvlJc w:val="left"/>
      <w:pPr>
        <w:ind w:left="6117" w:hanging="360"/>
      </w:pPr>
    </w:lvl>
    <w:lvl w:ilvl="5" w:tplc="240A001B" w:tentative="1">
      <w:start w:val="1"/>
      <w:numFmt w:val="lowerRoman"/>
      <w:lvlText w:val="%6."/>
      <w:lvlJc w:val="right"/>
      <w:pPr>
        <w:ind w:left="6837" w:hanging="180"/>
      </w:pPr>
    </w:lvl>
    <w:lvl w:ilvl="6" w:tplc="240A000F" w:tentative="1">
      <w:start w:val="1"/>
      <w:numFmt w:val="decimal"/>
      <w:lvlText w:val="%7."/>
      <w:lvlJc w:val="left"/>
      <w:pPr>
        <w:ind w:left="7557" w:hanging="360"/>
      </w:pPr>
    </w:lvl>
    <w:lvl w:ilvl="7" w:tplc="240A0019" w:tentative="1">
      <w:start w:val="1"/>
      <w:numFmt w:val="lowerLetter"/>
      <w:lvlText w:val="%8."/>
      <w:lvlJc w:val="left"/>
      <w:pPr>
        <w:ind w:left="8277" w:hanging="360"/>
      </w:pPr>
    </w:lvl>
    <w:lvl w:ilvl="8" w:tplc="240A001B" w:tentative="1">
      <w:start w:val="1"/>
      <w:numFmt w:val="lowerRoman"/>
      <w:lvlText w:val="%9."/>
      <w:lvlJc w:val="right"/>
      <w:pPr>
        <w:ind w:left="8997" w:hanging="180"/>
      </w:pPr>
    </w:lvl>
  </w:abstractNum>
  <w:abstractNum w:abstractNumId="12" w15:restartNumberingAfterBreak="0">
    <w:nsid w:val="2D153EC3"/>
    <w:multiLevelType w:val="hybridMultilevel"/>
    <w:tmpl w:val="66240D66"/>
    <w:lvl w:ilvl="0" w:tplc="2514DE2E">
      <w:start w:val="1"/>
      <w:numFmt w:val="bullet"/>
      <w:pStyle w:val="textovieta"/>
      <w:lvlText w:val=""/>
      <w:lvlJc w:val="left"/>
      <w:pPr>
        <w:ind w:left="720" w:hanging="360"/>
      </w:pPr>
      <w:rPr>
        <w:rFonts w:ascii="Symbol" w:hAnsi="Symbol" w:hint="default"/>
        <w:color w:val="9411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67264BA"/>
    <w:multiLevelType w:val="hybridMultilevel"/>
    <w:tmpl w:val="4F026D50"/>
    <w:lvl w:ilvl="0" w:tplc="F4EA456E">
      <w:start w:val="1"/>
      <w:numFmt w:val="bullet"/>
      <w:pStyle w:val="graficocaro"/>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4E4E81"/>
    <w:multiLevelType w:val="hybridMultilevel"/>
    <w:tmpl w:val="40F8C75A"/>
    <w:lvl w:ilvl="0" w:tplc="C0529300">
      <w:numFmt w:val="bullet"/>
      <w:lvlText w:val="-"/>
      <w:lvlJc w:val="left"/>
      <w:pPr>
        <w:ind w:left="1211" w:hanging="360"/>
      </w:pPr>
      <w:rPr>
        <w:rFonts w:ascii="Segoe UI" w:eastAsiaTheme="minorHAnsi" w:hAnsi="Segoe UI" w:cs="Segoe UI" w:hint="default"/>
        <w:i/>
        <w:color w:val="auto"/>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500960"/>
    <w:multiLevelType w:val="hybridMultilevel"/>
    <w:tmpl w:val="92FEA2E4"/>
    <w:lvl w:ilvl="0" w:tplc="B1A47DAE">
      <w:start w:val="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6D76B38"/>
    <w:multiLevelType w:val="hybridMultilevel"/>
    <w:tmpl w:val="37C00996"/>
    <w:lvl w:ilvl="0" w:tplc="321017AC">
      <w:start w:val="1"/>
      <w:numFmt w:val="decimal"/>
      <w:pStyle w:val="Numeralnivel2"/>
      <w:lvlText w:val="%1."/>
      <w:lvlJc w:val="left"/>
      <w:pPr>
        <w:ind w:left="1637" w:hanging="360"/>
      </w:pPr>
      <w:rPr>
        <w:rFonts w:hint="default"/>
      </w:rPr>
    </w:lvl>
    <w:lvl w:ilvl="1" w:tplc="040A0019" w:tentative="1">
      <w:start w:val="1"/>
      <w:numFmt w:val="lowerLetter"/>
      <w:lvlText w:val="%2."/>
      <w:lvlJc w:val="left"/>
      <w:pPr>
        <w:ind w:left="2357" w:hanging="360"/>
      </w:pPr>
    </w:lvl>
    <w:lvl w:ilvl="2" w:tplc="040A001B" w:tentative="1">
      <w:start w:val="1"/>
      <w:numFmt w:val="lowerRoman"/>
      <w:lvlText w:val="%3."/>
      <w:lvlJc w:val="right"/>
      <w:pPr>
        <w:ind w:left="3077" w:hanging="180"/>
      </w:pPr>
    </w:lvl>
    <w:lvl w:ilvl="3" w:tplc="040A000F" w:tentative="1">
      <w:start w:val="1"/>
      <w:numFmt w:val="decimal"/>
      <w:lvlText w:val="%4."/>
      <w:lvlJc w:val="left"/>
      <w:pPr>
        <w:ind w:left="3797" w:hanging="360"/>
      </w:pPr>
    </w:lvl>
    <w:lvl w:ilvl="4" w:tplc="040A0019" w:tentative="1">
      <w:start w:val="1"/>
      <w:numFmt w:val="lowerLetter"/>
      <w:lvlText w:val="%5."/>
      <w:lvlJc w:val="left"/>
      <w:pPr>
        <w:ind w:left="4517" w:hanging="360"/>
      </w:pPr>
    </w:lvl>
    <w:lvl w:ilvl="5" w:tplc="040A001B" w:tentative="1">
      <w:start w:val="1"/>
      <w:numFmt w:val="lowerRoman"/>
      <w:lvlText w:val="%6."/>
      <w:lvlJc w:val="right"/>
      <w:pPr>
        <w:ind w:left="5237" w:hanging="180"/>
      </w:pPr>
    </w:lvl>
    <w:lvl w:ilvl="6" w:tplc="040A000F" w:tentative="1">
      <w:start w:val="1"/>
      <w:numFmt w:val="decimal"/>
      <w:lvlText w:val="%7."/>
      <w:lvlJc w:val="left"/>
      <w:pPr>
        <w:ind w:left="5957" w:hanging="360"/>
      </w:pPr>
    </w:lvl>
    <w:lvl w:ilvl="7" w:tplc="040A0019" w:tentative="1">
      <w:start w:val="1"/>
      <w:numFmt w:val="lowerLetter"/>
      <w:lvlText w:val="%8."/>
      <w:lvlJc w:val="left"/>
      <w:pPr>
        <w:ind w:left="6677" w:hanging="360"/>
      </w:pPr>
    </w:lvl>
    <w:lvl w:ilvl="8" w:tplc="040A001B" w:tentative="1">
      <w:start w:val="1"/>
      <w:numFmt w:val="lowerRoman"/>
      <w:lvlText w:val="%9."/>
      <w:lvlJc w:val="right"/>
      <w:pPr>
        <w:ind w:left="7397" w:hanging="180"/>
      </w:pPr>
    </w:lvl>
  </w:abstractNum>
  <w:abstractNum w:abstractNumId="17" w15:restartNumberingAfterBreak="0">
    <w:nsid w:val="4D0578E0"/>
    <w:multiLevelType w:val="hybridMultilevel"/>
    <w:tmpl w:val="D7B24C96"/>
    <w:lvl w:ilvl="0" w:tplc="587C090E">
      <w:start w:val="1"/>
      <w:numFmt w:val="upperLetter"/>
      <w:lvlText w:val="%1."/>
      <w:lvlJc w:val="left"/>
      <w:pPr>
        <w:ind w:left="1440" w:hanging="360"/>
      </w:pPr>
      <w:rPr>
        <w:rFonts w:hint="default"/>
      </w:rPr>
    </w:lvl>
    <w:lvl w:ilvl="1" w:tplc="765E6864">
      <w:start w:val="1"/>
      <w:numFmt w:val="lowerLetter"/>
      <w:pStyle w:val="Literalnivel2"/>
      <w:lvlText w:val="%2."/>
      <w:lvlJc w:val="left"/>
      <w:pPr>
        <w:ind w:left="2160" w:hanging="360"/>
      </w:pPr>
      <w:rPr>
        <w:rFonts w:hint="default"/>
        <w:color w:val="auto"/>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53E838BB"/>
    <w:multiLevelType w:val="multilevel"/>
    <w:tmpl w:val="4290EB66"/>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55555A4D"/>
    <w:multiLevelType w:val="multilevel"/>
    <w:tmpl w:val="210044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E4946"/>
    <w:multiLevelType w:val="multilevel"/>
    <w:tmpl w:val="4F7A5AA6"/>
    <w:lvl w:ilvl="0">
      <w:start w:val="1"/>
      <w:numFmt w:val="bullet"/>
      <w:lvlText w:val=""/>
      <w:lvlJc w:val="left"/>
      <w:pPr>
        <w:tabs>
          <w:tab w:val="num" w:pos="1210"/>
        </w:tabs>
        <w:ind w:left="1210" w:hanging="360"/>
      </w:pPr>
      <w:rPr>
        <w:rFonts w:ascii="Symbol" w:hAnsi="Symbol" w:hint="default"/>
        <w:sz w:val="20"/>
      </w:rPr>
    </w:lvl>
    <w:lvl w:ilvl="1">
      <w:start w:val="1"/>
      <w:numFmt w:val="low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14C27"/>
    <w:multiLevelType w:val="multilevel"/>
    <w:tmpl w:val="C72A32A6"/>
    <w:lvl w:ilvl="0">
      <w:start w:val="1"/>
      <w:numFmt w:val="decimal"/>
      <w:pStyle w:val="Titulocapitulocontenido"/>
      <w:lvlText w:val="%1."/>
      <w:lvlJc w:val="left"/>
      <w:pPr>
        <w:ind w:left="360" w:hanging="360"/>
      </w:pPr>
    </w:lvl>
    <w:lvl w:ilvl="1">
      <w:start w:val="1"/>
      <w:numFmt w:val="decimal"/>
      <w:pStyle w:val="Ttulo2"/>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15:restartNumberingAfterBreak="0">
    <w:nsid w:val="56455762"/>
    <w:multiLevelType w:val="hybridMultilevel"/>
    <w:tmpl w:val="0A76B2D4"/>
    <w:lvl w:ilvl="0" w:tplc="040A000F">
      <w:start w:val="1"/>
      <w:numFmt w:val="decimal"/>
      <w:lvlText w:val="%1."/>
      <w:lvlJc w:val="left"/>
      <w:pPr>
        <w:ind w:left="502"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DEF628E"/>
    <w:multiLevelType w:val="multilevel"/>
    <w:tmpl w:val="E0A24E2E"/>
    <w:lvl w:ilvl="0">
      <w:start w:val="1"/>
      <w:numFmt w:val="bullet"/>
      <w:lvlText w:val=""/>
      <w:lvlJc w:val="left"/>
      <w:pPr>
        <w:tabs>
          <w:tab w:val="num" w:pos="1210"/>
        </w:tabs>
        <w:ind w:left="121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7432F"/>
    <w:multiLevelType w:val="hybridMultilevel"/>
    <w:tmpl w:val="6B8A11D4"/>
    <w:lvl w:ilvl="0" w:tplc="08865306">
      <w:start w:val="1"/>
      <w:numFmt w:val="bullet"/>
      <w:pStyle w:val="TextoVietas"/>
      <w:lvlText w:val=""/>
      <w:lvlJc w:val="left"/>
      <w:pPr>
        <w:ind w:left="643" w:hanging="360"/>
      </w:pPr>
      <w:rPr>
        <w:rFonts w:ascii="Wingdings" w:hAnsi="Wingdings" w:hint="default"/>
        <w:color w:val="B6014C"/>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25" w15:restartNumberingAfterBreak="0">
    <w:nsid w:val="65570C03"/>
    <w:multiLevelType w:val="hybridMultilevel"/>
    <w:tmpl w:val="9F805C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1D0A63"/>
    <w:multiLevelType w:val="hybridMultilevel"/>
    <w:tmpl w:val="67C0A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BBE34BA"/>
    <w:multiLevelType w:val="hybridMultilevel"/>
    <w:tmpl w:val="E77879D4"/>
    <w:lvl w:ilvl="0" w:tplc="C0529300">
      <w:numFmt w:val="bullet"/>
      <w:lvlText w:val="-"/>
      <w:lvlJc w:val="left"/>
      <w:pPr>
        <w:ind w:left="720" w:hanging="360"/>
      </w:pPr>
      <w:rPr>
        <w:rFonts w:ascii="Segoe UI" w:eastAsiaTheme="minorHAnsi" w:hAnsi="Segoe UI" w:cs="Segoe UI" w:hint="default"/>
        <w:i/>
        <w:color w:val="auto"/>
        <w:sz w:val="18"/>
      </w:rPr>
    </w:lvl>
    <w:lvl w:ilvl="1" w:tplc="240A0003" w:tentative="1">
      <w:start w:val="1"/>
      <w:numFmt w:val="bullet"/>
      <w:lvlText w:val="o"/>
      <w:lvlJc w:val="left"/>
      <w:pPr>
        <w:ind w:left="949" w:hanging="360"/>
      </w:pPr>
      <w:rPr>
        <w:rFonts w:ascii="Courier New" w:hAnsi="Courier New" w:cs="Courier New" w:hint="default"/>
      </w:rPr>
    </w:lvl>
    <w:lvl w:ilvl="2" w:tplc="240A0005" w:tentative="1">
      <w:start w:val="1"/>
      <w:numFmt w:val="bullet"/>
      <w:lvlText w:val=""/>
      <w:lvlJc w:val="left"/>
      <w:pPr>
        <w:ind w:left="1669" w:hanging="360"/>
      </w:pPr>
      <w:rPr>
        <w:rFonts w:ascii="Wingdings" w:hAnsi="Wingdings" w:hint="default"/>
      </w:rPr>
    </w:lvl>
    <w:lvl w:ilvl="3" w:tplc="240A0001" w:tentative="1">
      <w:start w:val="1"/>
      <w:numFmt w:val="bullet"/>
      <w:lvlText w:val=""/>
      <w:lvlJc w:val="left"/>
      <w:pPr>
        <w:ind w:left="2389" w:hanging="360"/>
      </w:pPr>
      <w:rPr>
        <w:rFonts w:ascii="Symbol" w:hAnsi="Symbol" w:hint="default"/>
      </w:rPr>
    </w:lvl>
    <w:lvl w:ilvl="4" w:tplc="240A0003" w:tentative="1">
      <w:start w:val="1"/>
      <w:numFmt w:val="bullet"/>
      <w:lvlText w:val="o"/>
      <w:lvlJc w:val="left"/>
      <w:pPr>
        <w:ind w:left="3109" w:hanging="360"/>
      </w:pPr>
      <w:rPr>
        <w:rFonts w:ascii="Courier New" w:hAnsi="Courier New" w:cs="Courier New" w:hint="default"/>
      </w:rPr>
    </w:lvl>
    <w:lvl w:ilvl="5" w:tplc="240A0005" w:tentative="1">
      <w:start w:val="1"/>
      <w:numFmt w:val="bullet"/>
      <w:lvlText w:val=""/>
      <w:lvlJc w:val="left"/>
      <w:pPr>
        <w:ind w:left="3829" w:hanging="360"/>
      </w:pPr>
      <w:rPr>
        <w:rFonts w:ascii="Wingdings" w:hAnsi="Wingdings" w:hint="default"/>
      </w:rPr>
    </w:lvl>
    <w:lvl w:ilvl="6" w:tplc="240A0001" w:tentative="1">
      <w:start w:val="1"/>
      <w:numFmt w:val="bullet"/>
      <w:lvlText w:val=""/>
      <w:lvlJc w:val="left"/>
      <w:pPr>
        <w:ind w:left="4549" w:hanging="360"/>
      </w:pPr>
      <w:rPr>
        <w:rFonts w:ascii="Symbol" w:hAnsi="Symbol" w:hint="default"/>
      </w:rPr>
    </w:lvl>
    <w:lvl w:ilvl="7" w:tplc="240A0003" w:tentative="1">
      <w:start w:val="1"/>
      <w:numFmt w:val="bullet"/>
      <w:lvlText w:val="o"/>
      <w:lvlJc w:val="left"/>
      <w:pPr>
        <w:ind w:left="5269" w:hanging="360"/>
      </w:pPr>
      <w:rPr>
        <w:rFonts w:ascii="Courier New" w:hAnsi="Courier New" w:cs="Courier New" w:hint="default"/>
      </w:rPr>
    </w:lvl>
    <w:lvl w:ilvl="8" w:tplc="240A0005" w:tentative="1">
      <w:start w:val="1"/>
      <w:numFmt w:val="bullet"/>
      <w:lvlText w:val=""/>
      <w:lvlJc w:val="left"/>
      <w:pPr>
        <w:ind w:left="5989" w:hanging="360"/>
      </w:pPr>
      <w:rPr>
        <w:rFonts w:ascii="Wingdings" w:hAnsi="Wingdings" w:hint="default"/>
      </w:rPr>
    </w:lvl>
  </w:abstractNum>
  <w:abstractNum w:abstractNumId="28" w15:restartNumberingAfterBreak="0">
    <w:nsid w:val="6C456C00"/>
    <w:multiLevelType w:val="hybridMultilevel"/>
    <w:tmpl w:val="B1BE6C6A"/>
    <w:lvl w:ilvl="0" w:tplc="889C489A">
      <w:start w:val="1"/>
      <w:numFmt w:val="bullet"/>
      <w:lvlText w:val=""/>
      <w:lvlJc w:val="left"/>
      <w:pPr>
        <w:ind w:left="1211"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C60449"/>
    <w:multiLevelType w:val="hybridMultilevel"/>
    <w:tmpl w:val="A27CEB0E"/>
    <w:lvl w:ilvl="0" w:tplc="9AB820B2">
      <w:start w:val="1"/>
      <w:numFmt w:val="decimal"/>
      <w:pStyle w:val="Vietanumerada"/>
      <w:lvlText w:val="%1."/>
      <w:lvlJc w:val="left"/>
      <w:pPr>
        <w:ind w:left="284" w:hanging="360"/>
      </w:pPr>
      <w:rPr>
        <w:rFonts w:hint="default"/>
        <w:b/>
        <w:bCs/>
        <w:i w:val="0"/>
        <w:iCs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F27BA5"/>
    <w:multiLevelType w:val="hybridMultilevel"/>
    <w:tmpl w:val="5ADAB29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1494EC0"/>
    <w:multiLevelType w:val="hybridMultilevel"/>
    <w:tmpl w:val="494EC394"/>
    <w:lvl w:ilvl="0" w:tplc="9EF6D424">
      <w:start w:val="1"/>
      <w:numFmt w:val="bullet"/>
      <w:pStyle w:val="Vie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38335A1"/>
    <w:multiLevelType w:val="hybridMultilevel"/>
    <w:tmpl w:val="46D82354"/>
    <w:styleLink w:val="Estiloimportado7"/>
    <w:lvl w:ilvl="0" w:tplc="9C0C286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B2E76D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1ABF2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04C5BFA">
      <w:start w:val="1"/>
      <w:numFmt w:val="bullet"/>
      <w:lvlText w:val="·"/>
      <w:lvlJc w:val="left"/>
      <w:pPr>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272E35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5045B6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0180F86">
      <w:start w:val="1"/>
      <w:numFmt w:val="bullet"/>
      <w:lvlText w:val="·"/>
      <w:lvlJc w:val="left"/>
      <w:pPr>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CE86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B2F24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74DF670F"/>
    <w:multiLevelType w:val="hybridMultilevel"/>
    <w:tmpl w:val="9B1618F8"/>
    <w:lvl w:ilvl="0" w:tplc="EDF09074">
      <w:start w:val="1"/>
      <w:numFmt w:val="upperLetter"/>
      <w:pStyle w:val="Literalnivel1"/>
      <w:lvlText w:val="%1."/>
      <w:lvlJc w:val="left"/>
      <w:pPr>
        <w:ind w:left="4046" w:hanging="360"/>
      </w:pPr>
      <w:rPr>
        <w:rFonts w:hint="default"/>
        <w:color w:val="E298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63F0E77"/>
    <w:multiLevelType w:val="hybridMultilevel"/>
    <w:tmpl w:val="9E8018C0"/>
    <w:lvl w:ilvl="0" w:tplc="FBBCFA14">
      <w:start w:val="1"/>
      <w:numFmt w:val="lowerLetter"/>
      <w:pStyle w:val="VietaLetra"/>
      <w:lvlText w:val="%1."/>
      <w:lvlJc w:val="left"/>
      <w:pPr>
        <w:ind w:left="-1941" w:hanging="360"/>
      </w:pPr>
      <w:rPr>
        <w:rFonts w:hint="default"/>
        <w:b/>
        <w:color w:val="595959"/>
      </w:rPr>
    </w:lvl>
    <w:lvl w:ilvl="1" w:tplc="0C0A0019">
      <w:start w:val="1"/>
      <w:numFmt w:val="lowerLetter"/>
      <w:lvlText w:val="%2."/>
      <w:lvlJc w:val="left"/>
      <w:pPr>
        <w:ind w:left="-1221" w:hanging="360"/>
      </w:pPr>
    </w:lvl>
    <w:lvl w:ilvl="2" w:tplc="0C0A001B" w:tentative="1">
      <w:start w:val="1"/>
      <w:numFmt w:val="lowerRoman"/>
      <w:lvlText w:val="%3."/>
      <w:lvlJc w:val="right"/>
      <w:pPr>
        <w:ind w:left="-501" w:hanging="180"/>
      </w:pPr>
    </w:lvl>
    <w:lvl w:ilvl="3" w:tplc="0C0A000F" w:tentative="1">
      <w:start w:val="1"/>
      <w:numFmt w:val="decimal"/>
      <w:lvlText w:val="%4."/>
      <w:lvlJc w:val="left"/>
      <w:pPr>
        <w:ind w:left="219" w:hanging="360"/>
      </w:pPr>
    </w:lvl>
    <w:lvl w:ilvl="4" w:tplc="0C0A0019" w:tentative="1">
      <w:start w:val="1"/>
      <w:numFmt w:val="lowerLetter"/>
      <w:lvlText w:val="%5."/>
      <w:lvlJc w:val="left"/>
      <w:pPr>
        <w:ind w:left="939" w:hanging="360"/>
      </w:pPr>
    </w:lvl>
    <w:lvl w:ilvl="5" w:tplc="0C0A001B" w:tentative="1">
      <w:start w:val="1"/>
      <w:numFmt w:val="lowerRoman"/>
      <w:lvlText w:val="%6."/>
      <w:lvlJc w:val="right"/>
      <w:pPr>
        <w:ind w:left="1659" w:hanging="180"/>
      </w:pPr>
    </w:lvl>
    <w:lvl w:ilvl="6" w:tplc="0C0A000F" w:tentative="1">
      <w:start w:val="1"/>
      <w:numFmt w:val="decimal"/>
      <w:lvlText w:val="%7."/>
      <w:lvlJc w:val="left"/>
      <w:pPr>
        <w:ind w:left="2379" w:hanging="360"/>
      </w:pPr>
    </w:lvl>
    <w:lvl w:ilvl="7" w:tplc="0C0A0019" w:tentative="1">
      <w:start w:val="1"/>
      <w:numFmt w:val="lowerLetter"/>
      <w:lvlText w:val="%8."/>
      <w:lvlJc w:val="left"/>
      <w:pPr>
        <w:ind w:left="3099" w:hanging="360"/>
      </w:pPr>
    </w:lvl>
    <w:lvl w:ilvl="8" w:tplc="0C0A001B" w:tentative="1">
      <w:start w:val="1"/>
      <w:numFmt w:val="lowerRoman"/>
      <w:lvlText w:val="%9."/>
      <w:lvlJc w:val="right"/>
      <w:pPr>
        <w:ind w:left="3819" w:hanging="180"/>
      </w:pPr>
    </w:lvl>
  </w:abstractNum>
  <w:abstractNum w:abstractNumId="35" w15:restartNumberingAfterBreak="0">
    <w:nsid w:val="79A9156F"/>
    <w:multiLevelType w:val="hybridMultilevel"/>
    <w:tmpl w:val="5562F364"/>
    <w:lvl w:ilvl="0" w:tplc="E9B2FC4C">
      <w:start w:val="1"/>
      <w:numFmt w:val="bullet"/>
      <w:pStyle w:val="Bulletnivel2"/>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3212E7"/>
    <w:multiLevelType w:val="hybridMultilevel"/>
    <w:tmpl w:val="D34C8E3A"/>
    <w:lvl w:ilvl="0" w:tplc="B1A47DAE">
      <w:start w:val="4"/>
      <w:numFmt w:val="bullet"/>
      <w:lvlText w:val="-"/>
      <w:lvlJc w:val="left"/>
      <w:pPr>
        <w:ind w:left="1428" w:hanging="360"/>
      </w:pPr>
      <w:rPr>
        <w:rFonts w:ascii="Calibri" w:eastAsia="Calibri" w:hAnsi="Calibri" w:cs="Calibr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7" w15:restartNumberingAfterBreak="0">
    <w:nsid w:val="7DA446DF"/>
    <w:multiLevelType w:val="multilevel"/>
    <w:tmpl w:val="3D4C19CA"/>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F746C2E"/>
    <w:multiLevelType w:val="multilevel"/>
    <w:tmpl w:val="C73E0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35"/>
  </w:num>
  <w:num w:numId="4">
    <w:abstractNumId w:val="16"/>
  </w:num>
  <w:num w:numId="5">
    <w:abstractNumId w:val="33"/>
  </w:num>
  <w:num w:numId="6">
    <w:abstractNumId w:val="31"/>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4"/>
  </w:num>
  <w:num w:numId="11">
    <w:abstractNumId w:val="24"/>
  </w:num>
  <w:num w:numId="12">
    <w:abstractNumId w:val="4"/>
  </w:num>
  <w:num w:numId="13">
    <w:abstractNumId w:val="11"/>
  </w:num>
  <w:num w:numId="14">
    <w:abstractNumId w:val="8"/>
    <w:lvlOverride w:ilvl="0">
      <w:startOverride w:val="1"/>
    </w:lvlOverride>
  </w:num>
  <w:num w:numId="15">
    <w:abstractNumId w:val="2"/>
  </w:num>
  <w:num w:numId="16">
    <w:abstractNumId w:val="1"/>
  </w:num>
  <w:num w:numId="17">
    <w:abstractNumId w:val="0"/>
  </w:num>
  <w:num w:numId="18">
    <w:abstractNumId w:val="13"/>
  </w:num>
  <w:num w:numId="19">
    <w:abstractNumId w:val="9"/>
  </w:num>
  <w:num w:numId="20">
    <w:abstractNumId w:val="7"/>
  </w:num>
  <w:num w:numId="21">
    <w:abstractNumId w:val="32"/>
  </w:num>
  <w:num w:numId="22">
    <w:abstractNumId w:val="22"/>
  </w:num>
  <w:num w:numId="23">
    <w:abstractNumId w:val="28"/>
  </w:num>
  <w:num w:numId="24">
    <w:abstractNumId w:val="14"/>
  </w:num>
  <w:num w:numId="25">
    <w:abstractNumId w:val="10"/>
  </w:num>
  <w:num w:numId="26">
    <w:abstractNumId w:val="30"/>
  </w:num>
  <w:num w:numId="27">
    <w:abstractNumId w:val="25"/>
  </w:num>
  <w:num w:numId="28">
    <w:abstractNumId w:val="37"/>
  </w:num>
  <w:num w:numId="29">
    <w:abstractNumId w:val="23"/>
  </w:num>
  <w:num w:numId="30">
    <w:abstractNumId w:val="26"/>
  </w:num>
  <w:num w:numId="31">
    <w:abstractNumId w:val="27"/>
  </w:num>
  <w:num w:numId="32">
    <w:abstractNumId w:val="5"/>
  </w:num>
  <w:num w:numId="33">
    <w:abstractNumId w:val="20"/>
  </w:num>
  <w:num w:numId="34">
    <w:abstractNumId w:val="3"/>
  </w:num>
  <w:num w:numId="35">
    <w:abstractNumId w:val="36"/>
  </w:num>
  <w:num w:numId="36">
    <w:abstractNumId w:val="15"/>
  </w:num>
  <w:num w:numId="37">
    <w:abstractNumId w:val="19"/>
  </w:num>
  <w:num w:numId="38">
    <w:abstractNumId w:val="38"/>
  </w:num>
  <w:num w:numId="3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4D"/>
    <w:rsid w:val="00000570"/>
    <w:rsid w:val="000009B8"/>
    <w:rsid w:val="00001AA2"/>
    <w:rsid w:val="00001AEE"/>
    <w:rsid w:val="00002529"/>
    <w:rsid w:val="000029FD"/>
    <w:rsid w:val="00002CD0"/>
    <w:rsid w:val="00003542"/>
    <w:rsid w:val="00005DDA"/>
    <w:rsid w:val="000063E6"/>
    <w:rsid w:val="00006926"/>
    <w:rsid w:val="00006D34"/>
    <w:rsid w:val="000070D5"/>
    <w:rsid w:val="000076A6"/>
    <w:rsid w:val="00010D93"/>
    <w:rsid w:val="000114DF"/>
    <w:rsid w:val="0001153A"/>
    <w:rsid w:val="000116EB"/>
    <w:rsid w:val="00011A9D"/>
    <w:rsid w:val="00012A56"/>
    <w:rsid w:val="00013566"/>
    <w:rsid w:val="00013DF0"/>
    <w:rsid w:val="00015CBE"/>
    <w:rsid w:val="00016717"/>
    <w:rsid w:val="00020276"/>
    <w:rsid w:val="00021624"/>
    <w:rsid w:val="000227F1"/>
    <w:rsid w:val="00023610"/>
    <w:rsid w:val="00023EF8"/>
    <w:rsid w:val="00024F33"/>
    <w:rsid w:val="00025694"/>
    <w:rsid w:val="000260DA"/>
    <w:rsid w:val="000302C8"/>
    <w:rsid w:val="00034734"/>
    <w:rsid w:val="00036B19"/>
    <w:rsid w:val="000379F8"/>
    <w:rsid w:val="00040D77"/>
    <w:rsid w:val="00041373"/>
    <w:rsid w:val="0004156A"/>
    <w:rsid w:val="00041771"/>
    <w:rsid w:val="00043347"/>
    <w:rsid w:val="000441AC"/>
    <w:rsid w:val="00044D59"/>
    <w:rsid w:val="00045948"/>
    <w:rsid w:val="0004645E"/>
    <w:rsid w:val="0004706F"/>
    <w:rsid w:val="00050557"/>
    <w:rsid w:val="00050FD4"/>
    <w:rsid w:val="00052D28"/>
    <w:rsid w:val="000533F6"/>
    <w:rsid w:val="0005341F"/>
    <w:rsid w:val="00053957"/>
    <w:rsid w:val="000548B5"/>
    <w:rsid w:val="00055EF5"/>
    <w:rsid w:val="000562F7"/>
    <w:rsid w:val="0005672D"/>
    <w:rsid w:val="00057197"/>
    <w:rsid w:val="00060122"/>
    <w:rsid w:val="00061C9D"/>
    <w:rsid w:val="0006202A"/>
    <w:rsid w:val="00062535"/>
    <w:rsid w:val="00062C21"/>
    <w:rsid w:val="00062C7C"/>
    <w:rsid w:val="00062D6C"/>
    <w:rsid w:val="000653F1"/>
    <w:rsid w:val="000705E8"/>
    <w:rsid w:val="00071634"/>
    <w:rsid w:val="000717CA"/>
    <w:rsid w:val="000740E5"/>
    <w:rsid w:val="00076FFE"/>
    <w:rsid w:val="0007740C"/>
    <w:rsid w:val="000778B2"/>
    <w:rsid w:val="00081144"/>
    <w:rsid w:val="0008261A"/>
    <w:rsid w:val="000860CA"/>
    <w:rsid w:val="000862CE"/>
    <w:rsid w:val="0008634D"/>
    <w:rsid w:val="00086EDC"/>
    <w:rsid w:val="00087D8C"/>
    <w:rsid w:val="0009059F"/>
    <w:rsid w:val="00090992"/>
    <w:rsid w:val="00090F18"/>
    <w:rsid w:val="000921DB"/>
    <w:rsid w:val="000938F2"/>
    <w:rsid w:val="0009403B"/>
    <w:rsid w:val="00095EBE"/>
    <w:rsid w:val="0009743C"/>
    <w:rsid w:val="000A0570"/>
    <w:rsid w:val="000A1079"/>
    <w:rsid w:val="000A2A7B"/>
    <w:rsid w:val="000A2D0A"/>
    <w:rsid w:val="000A2E27"/>
    <w:rsid w:val="000A61EA"/>
    <w:rsid w:val="000A78D1"/>
    <w:rsid w:val="000B1B06"/>
    <w:rsid w:val="000B2F55"/>
    <w:rsid w:val="000B440E"/>
    <w:rsid w:val="000B578E"/>
    <w:rsid w:val="000B6229"/>
    <w:rsid w:val="000B6F00"/>
    <w:rsid w:val="000C0341"/>
    <w:rsid w:val="000C1A41"/>
    <w:rsid w:val="000C2A9D"/>
    <w:rsid w:val="000C2E04"/>
    <w:rsid w:val="000C500B"/>
    <w:rsid w:val="000C5E0D"/>
    <w:rsid w:val="000C6AEA"/>
    <w:rsid w:val="000C73A5"/>
    <w:rsid w:val="000C7860"/>
    <w:rsid w:val="000D0B49"/>
    <w:rsid w:val="000D30AC"/>
    <w:rsid w:val="000D7D2D"/>
    <w:rsid w:val="000E036F"/>
    <w:rsid w:val="000E0387"/>
    <w:rsid w:val="000E0760"/>
    <w:rsid w:val="000E0BEE"/>
    <w:rsid w:val="000E146F"/>
    <w:rsid w:val="000E20D6"/>
    <w:rsid w:val="000E2306"/>
    <w:rsid w:val="000E26B4"/>
    <w:rsid w:val="000E2BBD"/>
    <w:rsid w:val="000E2CD1"/>
    <w:rsid w:val="000E4FAB"/>
    <w:rsid w:val="000E5B63"/>
    <w:rsid w:val="000E6C55"/>
    <w:rsid w:val="000E73AA"/>
    <w:rsid w:val="000F1690"/>
    <w:rsid w:val="000F1C66"/>
    <w:rsid w:val="000F1D21"/>
    <w:rsid w:val="000F2095"/>
    <w:rsid w:val="000F2716"/>
    <w:rsid w:val="000F51C9"/>
    <w:rsid w:val="000F626E"/>
    <w:rsid w:val="000F7194"/>
    <w:rsid w:val="000F7307"/>
    <w:rsid w:val="00100695"/>
    <w:rsid w:val="0010141A"/>
    <w:rsid w:val="00101454"/>
    <w:rsid w:val="00104330"/>
    <w:rsid w:val="00104CD2"/>
    <w:rsid w:val="00106C8E"/>
    <w:rsid w:val="00107AA1"/>
    <w:rsid w:val="00110033"/>
    <w:rsid w:val="001113F0"/>
    <w:rsid w:val="00112214"/>
    <w:rsid w:val="00112791"/>
    <w:rsid w:val="00112793"/>
    <w:rsid w:val="00112A91"/>
    <w:rsid w:val="00112AB0"/>
    <w:rsid w:val="0011374F"/>
    <w:rsid w:val="0011489A"/>
    <w:rsid w:val="00114F20"/>
    <w:rsid w:val="001150C3"/>
    <w:rsid w:val="00116611"/>
    <w:rsid w:val="00116AFC"/>
    <w:rsid w:val="00117680"/>
    <w:rsid w:val="001206EC"/>
    <w:rsid w:val="001208D3"/>
    <w:rsid w:val="00120C56"/>
    <w:rsid w:val="001213B7"/>
    <w:rsid w:val="00124FF2"/>
    <w:rsid w:val="001256B0"/>
    <w:rsid w:val="00126333"/>
    <w:rsid w:val="0012686D"/>
    <w:rsid w:val="001279CF"/>
    <w:rsid w:val="0013090F"/>
    <w:rsid w:val="00131198"/>
    <w:rsid w:val="00131448"/>
    <w:rsid w:val="00131B84"/>
    <w:rsid w:val="00132B54"/>
    <w:rsid w:val="00133525"/>
    <w:rsid w:val="00133834"/>
    <w:rsid w:val="0013419B"/>
    <w:rsid w:val="00134289"/>
    <w:rsid w:val="00134439"/>
    <w:rsid w:val="00134520"/>
    <w:rsid w:val="00135BE4"/>
    <w:rsid w:val="00136CD3"/>
    <w:rsid w:val="0013734A"/>
    <w:rsid w:val="001412B7"/>
    <w:rsid w:val="00141438"/>
    <w:rsid w:val="00141B2E"/>
    <w:rsid w:val="00142769"/>
    <w:rsid w:val="00144040"/>
    <w:rsid w:val="00145DD9"/>
    <w:rsid w:val="00147744"/>
    <w:rsid w:val="001478FC"/>
    <w:rsid w:val="00150EAE"/>
    <w:rsid w:val="00152D60"/>
    <w:rsid w:val="00152DE1"/>
    <w:rsid w:val="00156B07"/>
    <w:rsid w:val="00157835"/>
    <w:rsid w:val="00161827"/>
    <w:rsid w:val="00162E5C"/>
    <w:rsid w:val="001653A4"/>
    <w:rsid w:val="00165497"/>
    <w:rsid w:val="00167118"/>
    <w:rsid w:val="001706CF"/>
    <w:rsid w:val="001713F3"/>
    <w:rsid w:val="00173D77"/>
    <w:rsid w:val="00174A18"/>
    <w:rsid w:val="00180890"/>
    <w:rsid w:val="00181C58"/>
    <w:rsid w:val="001822F4"/>
    <w:rsid w:val="00183213"/>
    <w:rsid w:val="00184305"/>
    <w:rsid w:val="0018533E"/>
    <w:rsid w:val="00185AA5"/>
    <w:rsid w:val="00185F77"/>
    <w:rsid w:val="00187D0A"/>
    <w:rsid w:val="001900C1"/>
    <w:rsid w:val="00190B55"/>
    <w:rsid w:val="0019260F"/>
    <w:rsid w:val="00192D94"/>
    <w:rsid w:val="00193198"/>
    <w:rsid w:val="00193235"/>
    <w:rsid w:val="001940D6"/>
    <w:rsid w:val="00194A35"/>
    <w:rsid w:val="00197AD8"/>
    <w:rsid w:val="00197FC1"/>
    <w:rsid w:val="001A028B"/>
    <w:rsid w:val="001A4CE0"/>
    <w:rsid w:val="001A57D9"/>
    <w:rsid w:val="001A6366"/>
    <w:rsid w:val="001A67D7"/>
    <w:rsid w:val="001B145E"/>
    <w:rsid w:val="001B1699"/>
    <w:rsid w:val="001B177A"/>
    <w:rsid w:val="001B1ED8"/>
    <w:rsid w:val="001B28F0"/>
    <w:rsid w:val="001B3C2F"/>
    <w:rsid w:val="001B56F6"/>
    <w:rsid w:val="001B6568"/>
    <w:rsid w:val="001B7799"/>
    <w:rsid w:val="001B7A14"/>
    <w:rsid w:val="001C0D1B"/>
    <w:rsid w:val="001C30A9"/>
    <w:rsid w:val="001C404C"/>
    <w:rsid w:val="001C4338"/>
    <w:rsid w:val="001C452D"/>
    <w:rsid w:val="001C4C3C"/>
    <w:rsid w:val="001C6DA0"/>
    <w:rsid w:val="001D1921"/>
    <w:rsid w:val="001D3B0B"/>
    <w:rsid w:val="001D3F86"/>
    <w:rsid w:val="001D45C8"/>
    <w:rsid w:val="001D6FD8"/>
    <w:rsid w:val="001E3AD5"/>
    <w:rsid w:val="001E3F10"/>
    <w:rsid w:val="001E4B0D"/>
    <w:rsid w:val="001E5181"/>
    <w:rsid w:val="001E5485"/>
    <w:rsid w:val="001E556A"/>
    <w:rsid w:val="001E6899"/>
    <w:rsid w:val="001F0329"/>
    <w:rsid w:val="001F20C4"/>
    <w:rsid w:val="001F26F2"/>
    <w:rsid w:val="001F29EC"/>
    <w:rsid w:val="001F3A12"/>
    <w:rsid w:val="001F3C96"/>
    <w:rsid w:val="001F4492"/>
    <w:rsid w:val="001F4832"/>
    <w:rsid w:val="001F5FA9"/>
    <w:rsid w:val="001F68CF"/>
    <w:rsid w:val="00201F1E"/>
    <w:rsid w:val="00203ED5"/>
    <w:rsid w:val="00205312"/>
    <w:rsid w:val="00205C09"/>
    <w:rsid w:val="00205CFA"/>
    <w:rsid w:val="002062EB"/>
    <w:rsid w:val="00207A04"/>
    <w:rsid w:val="00207FFD"/>
    <w:rsid w:val="002150FA"/>
    <w:rsid w:val="00215750"/>
    <w:rsid w:val="00215CD3"/>
    <w:rsid w:val="00216D86"/>
    <w:rsid w:val="00220128"/>
    <w:rsid w:val="002202EE"/>
    <w:rsid w:val="002211F7"/>
    <w:rsid w:val="00221364"/>
    <w:rsid w:val="0022139C"/>
    <w:rsid w:val="00221B31"/>
    <w:rsid w:val="00221BF8"/>
    <w:rsid w:val="00222A63"/>
    <w:rsid w:val="00222A68"/>
    <w:rsid w:val="002234B2"/>
    <w:rsid w:val="00223647"/>
    <w:rsid w:val="00223D86"/>
    <w:rsid w:val="00223DE0"/>
    <w:rsid w:val="00224C9E"/>
    <w:rsid w:val="002267B5"/>
    <w:rsid w:val="00226C22"/>
    <w:rsid w:val="00226D4B"/>
    <w:rsid w:val="00227FB5"/>
    <w:rsid w:val="00230358"/>
    <w:rsid w:val="00230C49"/>
    <w:rsid w:val="0023118B"/>
    <w:rsid w:val="00231867"/>
    <w:rsid w:val="00232BE3"/>
    <w:rsid w:val="00232D9D"/>
    <w:rsid w:val="00234040"/>
    <w:rsid w:val="0023557E"/>
    <w:rsid w:val="002355A0"/>
    <w:rsid w:val="00235D29"/>
    <w:rsid w:val="00236904"/>
    <w:rsid w:val="00236E4F"/>
    <w:rsid w:val="00237FFB"/>
    <w:rsid w:val="002409EE"/>
    <w:rsid w:val="002411AA"/>
    <w:rsid w:val="0024159C"/>
    <w:rsid w:val="00241AF3"/>
    <w:rsid w:val="002423F6"/>
    <w:rsid w:val="00242500"/>
    <w:rsid w:val="00242B5E"/>
    <w:rsid w:val="0024383E"/>
    <w:rsid w:val="00244256"/>
    <w:rsid w:val="00244467"/>
    <w:rsid w:val="00244577"/>
    <w:rsid w:val="00244A37"/>
    <w:rsid w:val="00245A04"/>
    <w:rsid w:val="00245A2C"/>
    <w:rsid w:val="002460F3"/>
    <w:rsid w:val="00250F08"/>
    <w:rsid w:val="00251C36"/>
    <w:rsid w:val="00253E5E"/>
    <w:rsid w:val="00254E32"/>
    <w:rsid w:val="00254E81"/>
    <w:rsid w:val="00257750"/>
    <w:rsid w:val="0026065F"/>
    <w:rsid w:val="002609AC"/>
    <w:rsid w:val="0026291E"/>
    <w:rsid w:val="00264C80"/>
    <w:rsid w:val="00265005"/>
    <w:rsid w:val="00266375"/>
    <w:rsid w:val="00273C84"/>
    <w:rsid w:val="00274D9C"/>
    <w:rsid w:val="0027511C"/>
    <w:rsid w:val="0027547B"/>
    <w:rsid w:val="002776E3"/>
    <w:rsid w:val="00277A98"/>
    <w:rsid w:val="00281447"/>
    <w:rsid w:val="00282277"/>
    <w:rsid w:val="00282500"/>
    <w:rsid w:val="0028482F"/>
    <w:rsid w:val="00284E84"/>
    <w:rsid w:val="0028514E"/>
    <w:rsid w:val="002867F9"/>
    <w:rsid w:val="0028760B"/>
    <w:rsid w:val="002877DA"/>
    <w:rsid w:val="00290387"/>
    <w:rsid w:val="00290727"/>
    <w:rsid w:val="00290834"/>
    <w:rsid w:val="002912EF"/>
    <w:rsid w:val="00291FB7"/>
    <w:rsid w:val="0029413E"/>
    <w:rsid w:val="002941F6"/>
    <w:rsid w:val="002944AB"/>
    <w:rsid w:val="00294767"/>
    <w:rsid w:val="00294E3C"/>
    <w:rsid w:val="00295B24"/>
    <w:rsid w:val="002970B1"/>
    <w:rsid w:val="002973B8"/>
    <w:rsid w:val="002A03E1"/>
    <w:rsid w:val="002A0D38"/>
    <w:rsid w:val="002A1058"/>
    <w:rsid w:val="002A1837"/>
    <w:rsid w:val="002A2A3A"/>
    <w:rsid w:val="002A46C5"/>
    <w:rsid w:val="002A481A"/>
    <w:rsid w:val="002A53CB"/>
    <w:rsid w:val="002A66FC"/>
    <w:rsid w:val="002A796D"/>
    <w:rsid w:val="002B01C4"/>
    <w:rsid w:val="002B2403"/>
    <w:rsid w:val="002B2425"/>
    <w:rsid w:val="002B342B"/>
    <w:rsid w:val="002B37EA"/>
    <w:rsid w:val="002B39B0"/>
    <w:rsid w:val="002B3E2B"/>
    <w:rsid w:val="002B57E9"/>
    <w:rsid w:val="002B6196"/>
    <w:rsid w:val="002B66C3"/>
    <w:rsid w:val="002B6B06"/>
    <w:rsid w:val="002B6F87"/>
    <w:rsid w:val="002C04B7"/>
    <w:rsid w:val="002C07A4"/>
    <w:rsid w:val="002C1133"/>
    <w:rsid w:val="002C1EDA"/>
    <w:rsid w:val="002C3BBC"/>
    <w:rsid w:val="002C43A2"/>
    <w:rsid w:val="002C466A"/>
    <w:rsid w:val="002C4E8B"/>
    <w:rsid w:val="002C51EB"/>
    <w:rsid w:val="002C55D7"/>
    <w:rsid w:val="002C7360"/>
    <w:rsid w:val="002C73D8"/>
    <w:rsid w:val="002C74D1"/>
    <w:rsid w:val="002D00D1"/>
    <w:rsid w:val="002D208A"/>
    <w:rsid w:val="002D3245"/>
    <w:rsid w:val="002D5DAC"/>
    <w:rsid w:val="002D7C16"/>
    <w:rsid w:val="002E1493"/>
    <w:rsid w:val="002E2C26"/>
    <w:rsid w:val="002E3F27"/>
    <w:rsid w:val="002E46EE"/>
    <w:rsid w:val="002E49E0"/>
    <w:rsid w:val="002E5077"/>
    <w:rsid w:val="002E53FD"/>
    <w:rsid w:val="002E55E2"/>
    <w:rsid w:val="002E5B58"/>
    <w:rsid w:val="002E6B34"/>
    <w:rsid w:val="002F151B"/>
    <w:rsid w:val="002F1686"/>
    <w:rsid w:val="002F17AE"/>
    <w:rsid w:val="002F2074"/>
    <w:rsid w:val="002F21CA"/>
    <w:rsid w:val="002F2D7A"/>
    <w:rsid w:val="002F2F30"/>
    <w:rsid w:val="002F30C1"/>
    <w:rsid w:val="002F4083"/>
    <w:rsid w:val="002F6F27"/>
    <w:rsid w:val="002F7072"/>
    <w:rsid w:val="002F757E"/>
    <w:rsid w:val="002F7A48"/>
    <w:rsid w:val="00303221"/>
    <w:rsid w:val="00303D01"/>
    <w:rsid w:val="00303E4A"/>
    <w:rsid w:val="00305F74"/>
    <w:rsid w:val="00312607"/>
    <w:rsid w:val="00313ADD"/>
    <w:rsid w:val="00314819"/>
    <w:rsid w:val="00316C15"/>
    <w:rsid w:val="00320583"/>
    <w:rsid w:val="00320630"/>
    <w:rsid w:val="00320A3A"/>
    <w:rsid w:val="003222DF"/>
    <w:rsid w:val="003237F7"/>
    <w:rsid w:val="00324673"/>
    <w:rsid w:val="003249B0"/>
    <w:rsid w:val="00324EAE"/>
    <w:rsid w:val="00325131"/>
    <w:rsid w:val="003268F1"/>
    <w:rsid w:val="0033054E"/>
    <w:rsid w:val="00330994"/>
    <w:rsid w:val="0033225F"/>
    <w:rsid w:val="00333B3A"/>
    <w:rsid w:val="00333B62"/>
    <w:rsid w:val="00334D17"/>
    <w:rsid w:val="00334D32"/>
    <w:rsid w:val="00335D0C"/>
    <w:rsid w:val="00336E48"/>
    <w:rsid w:val="0033720A"/>
    <w:rsid w:val="0033787A"/>
    <w:rsid w:val="00337C07"/>
    <w:rsid w:val="003419F6"/>
    <w:rsid w:val="003426BE"/>
    <w:rsid w:val="003443CC"/>
    <w:rsid w:val="003446B4"/>
    <w:rsid w:val="0034634E"/>
    <w:rsid w:val="00346A10"/>
    <w:rsid w:val="00347334"/>
    <w:rsid w:val="0034796E"/>
    <w:rsid w:val="003503B5"/>
    <w:rsid w:val="00350BEA"/>
    <w:rsid w:val="00350ED2"/>
    <w:rsid w:val="00351EFF"/>
    <w:rsid w:val="00353650"/>
    <w:rsid w:val="00354CBB"/>
    <w:rsid w:val="00355594"/>
    <w:rsid w:val="00356385"/>
    <w:rsid w:val="00357D3C"/>
    <w:rsid w:val="00357FE0"/>
    <w:rsid w:val="0036036B"/>
    <w:rsid w:val="00364ECF"/>
    <w:rsid w:val="003650D8"/>
    <w:rsid w:val="00366DF5"/>
    <w:rsid w:val="00367911"/>
    <w:rsid w:val="00367EED"/>
    <w:rsid w:val="00370078"/>
    <w:rsid w:val="00371382"/>
    <w:rsid w:val="003728F2"/>
    <w:rsid w:val="00372B90"/>
    <w:rsid w:val="00374FD8"/>
    <w:rsid w:val="003750BB"/>
    <w:rsid w:val="00376634"/>
    <w:rsid w:val="00376663"/>
    <w:rsid w:val="00377627"/>
    <w:rsid w:val="00380177"/>
    <w:rsid w:val="00381444"/>
    <w:rsid w:val="003816D5"/>
    <w:rsid w:val="00382BF8"/>
    <w:rsid w:val="0038471A"/>
    <w:rsid w:val="00385177"/>
    <w:rsid w:val="00385884"/>
    <w:rsid w:val="0038599B"/>
    <w:rsid w:val="00385AE5"/>
    <w:rsid w:val="00385CD0"/>
    <w:rsid w:val="00385F37"/>
    <w:rsid w:val="0038618D"/>
    <w:rsid w:val="00391185"/>
    <w:rsid w:val="003911CA"/>
    <w:rsid w:val="00391218"/>
    <w:rsid w:val="0039197A"/>
    <w:rsid w:val="00392B52"/>
    <w:rsid w:val="00392D40"/>
    <w:rsid w:val="00392F1A"/>
    <w:rsid w:val="00392F55"/>
    <w:rsid w:val="0039314B"/>
    <w:rsid w:val="00394425"/>
    <w:rsid w:val="003947E6"/>
    <w:rsid w:val="00396B55"/>
    <w:rsid w:val="003A1AD5"/>
    <w:rsid w:val="003A2ECB"/>
    <w:rsid w:val="003A2F7E"/>
    <w:rsid w:val="003A52EB"/>
    <w:rsid w:val="003A6713"/>
    <w:rsid w:val="003A7DF2"/>
    <w:rsid w:val="003B388B"/>
    <w:rsid w:val="003B4667"/>
    <w:rsid w:val="003B5BCF"/>
    <w:rsid w:val="003B7573"/>
    <w:rsid w:val="003C0A9D"/>
    <w:rsid w:val="003C2710"/>
    <w:rsid w:val="003C49B5"/>
    <w:rsid w:val="003C7A24"/>
    <w:rsid w:val="003D08E7"/>
    <w:rsid w:val="003D1AAD"/>
    <w:rsid w:val="003D52D3"/>
    <w:rsid w:val="003D5764"/>
    <w:rsid w:val="003D6DD4"/>
    <w:rsid w:val="003E2B78"/>
    <w:rsid w:val="003E2D86"/>
    <w:rsid w:val="003E372A"/>
    <w:rsid w:val="003E4973"/>
    <w:rsid w:val="003E5A0A"/>
    <w:rsid w:val="003E7842"/>
    <w:rsid w:val="003F1A7F"/>
    <w:rsid w:val="003F2AFD"/>
    <w:rsid w:val="003F4018"/>
    <w:rsid w:val="003F5959"/>
    <w:rsid w:val="003F769C"/>
    <w:rsid w:val="003F7E6D"/>
    <w:rsid w:val="00400921"/>
    <w:rsid w:val="00402735"/>
    <w:rsid w:val="0040413B"/>
    <w:rsid w:val="00404948"/>
    <w:rsid w:val="004066C3"/>
    <w:rsid w:val="00406AAF"/>
    <w:rsid w:val="004073E9"/>
    <w:rsid w:val="00407799"/>
    <w:rsid w:val="00411F0A"/>
    <w:rsid w:val="004212AC"/>
    <w:rsid w:val="00423BF3"/>
    <w:rsid w:val="00424877"/>
    <w:rsid w:val="0042694D"/>
    <w:rsid w:val="00427F0E"/>
    <w:rsid w:val="0043152D"/>
    <w:rsid w:val="00431DFB"/>
    <w:rsid w:val="00432A44"/>
    <w:rsid w:val="00433AF3"/>
    <w:rsid w:val="004350AB"/>
    <w:rsid w:val="00435F2B"/>
    <w:rsid w:val="00437108"/>
    <w:rsid w:val="004421F6"/>
    <w:rsid w:val="00443AFE"/>
    <w:rsid w:val="00451807"/>
    <w:rsid w:val="00451B33"/>
    <w:rsid w:val="004540EB"/>
    <w:rsid w:val="00454349"/>
    <w:rsid w:val="004548C7"/>
    <w:rsid w:val="00454B4B"/>
    <w:rsid w:val="0045551A"/>
    <w:rsid w:val="0045608F"/>
    <w:rsid w:val="00456E5F"/>
    <w:rsid w:val="004601B6"/>
    <w:rsid w:val="00461577"/>
    <w:rsid w:val="00461934"/>
    <w:rsid w:val="004620A3"/>
    <w:rsid w:val="00464B6A"/>
    <w:rsid w:val="00464EF8"/>
    <w:rsid w:val="00466548"/>
    <w:rsid w:val="004668A6"/>
    <w:rsid w:val="00467AE6"/>
    <w:rsid w:val="00472509"/>
    <w:rsid w:val="00472F06"/>
    <w:rsid w:val="00473331"/>
    <w:rsid w:val="00473B72"/>
    <w:rsid w:val="004747CC"/>
    <w:rsid w:val="004749D2"/>
    <w:rsid w:val="00474CAC"/>
    <w:rsid w:val="00476095"/>
    <w:rsid w:val="00476593"/>
    <w:rsid w:val="00476C97"/>
    <w:rsid w:val="0047785A"/>
    <w:rsid w:val="004803DF"/>
    <w:rsid w:val="004804D3"/>
    <w:rsid w:val="00481208"/>
    <w:rsid w:val="00482366"/>
    <w:rsid w:val="004908A0"/>
    <w:rsid w:val="00492311"/>
    <w:rsid w:val="004927AC"/>
    <w:rsid w:val="00492B26"/>
    <w:rsid w:val="004933B6"/>
    <w:rsid w:val="00494235"/>
    <w:rsid w:val="004945B2"/>
    <w:rsid w:val="004950AE"/>
    <w:rsid w:val="00495D52"/>
    <w:rsid w:val="00495D84"/>
    <w:rsid w:val="0049611A"/>
    <w:rsid w:val="00496258"/>
    <w:rsid w:val="004966FB"/>
    <w:rsid w:val="004970E7"/>
    <w:rsid w:val="004971A1"/>
    <w:rsid w:val="00497D74"/>
    <w:rsid w:val="004A047D"/>
    <w:rsid w:val="004A0CB8"/>
    <w:rsid w:val="004A18F1"/>
    <w:rsid w:val="004A2143"/>
    <w:rsid w:val="004A26AF"/>
    <w:rsid w:val="004A2FEC"/>
    <w:rsid w:val="004A3BE6"/>
    <w:rsid w:val="004A52F4"/>
    <w:rsid w:val="004A65F9"/>
    <w:rsid w:val="004A701E"/>
    <w:rsid w:val="004B1F83"/>
    <w:rsid w:val="004B2D3D"/>
    <w:rsid w:val="004B454C"/>
    <w:rsid w:val="004B5E4B"/>
    <w:rsid w:val="004B7EE9"/>
    <w:rsid w:val="004C0306"/>
    <w:rsid w:val="004C079A"/>
    <w:rsid w:val="004C158A"/>
    <w:rsid w:val="004C29E9"/>
    <w:rsid w:val="004C2E5A"/>
    <w:rsid w:val="004C3BEB"/>
    <w:rsid w:val="004C4C79"/>
    <w:rsid w:val="004C51D3"/>
    <w:rsid w:val="004C57B5"/>
    <w:rsid w:val="004C5883"/>
    <w:rsid w:val="004C73EE"/>
    <w:rsid w:val="004D0FEB"/>
    <w:rsid w:val="004D2EAB"/>
    <w:rsid w:val="004D42B3"/>
    <w:rsid w:val="004D74B9"/>
    <w:rsid w:val="004E06F6"/>
    <w:rsid w:val="004E1B51"/>
    <w:rsid w:val="004E21FC"/>
    <w:rsid w:val="004E35EB"/>
    <w:rsid w:val="004E3766"/>
    <w:rsid w:val="004E4571"/>
    <w:rsid w:val="004F0134"/>
    <w:rsid w:val="004F1271"/>
    <w:rsid w:val="004F1BDA"/>
    <w:rsid w:val="004F4509"/>
    <w:rsid w:val="004F58D2"/>
    <w:rsid w:val="004F5F94"/>
    <w:rsid w:val="004F60B1"/>
    <w:rsid w:val="004F638E"/>
    <w:rsid w:val="004F66AB"/>
    <w:rsid w:val="004F67C9"/>
    <w:rsid w:val="004F78DC"/>
    <w:rsid w:val="00500262"/>
    <w:rsid w:val="00505EA5"/>
    <w:rsid w:val="00507620"/>
    <w:rsid w:val="00507EB9"/>
    <w:rsid w:val="00510889"/>
    <w:rsid w:val="00510FFD"/>
    <w:rsid w:val="005118FB"/>
    <w:rsid w:val="00513A6A"/>
    <w:rsid w:val="00513A9F"/>
    <w:rsid w:val="00515B86"/>
    <w:rsid w:val="00515C45"/>
    <w:rsid w:val="00516476"/>
    <w:rsid w:val="0051723F"/>
    <w:rsid w:val="005176D9"/>
    <w:rsid w:val="00520555"/>
    <w:rsid w:val="00520699"/>
    <w:rsid w:val="00520EDD"/>
    <w:rsid w:val="005212E4"/>
    <w:rsid w:val="00521E37"/>
    <w:rsid w:val="005232F7"/>
    <w:rsid w:val="0052695E"/>
    <w:rsid w:val="00526D4B"/>
    <w:rsid w:val="00527054"/>
    <w:rsid w:val="00527C18"/>
    <w:rsid w:val="00531D40"/>
    <w:rsid w:val="005326E6"/>
    <w:rsid w:val="0053341F"/>
    <w:rsid w:val="00533C6F"/>
    <w:rsid w:val="00535BDD"/>
    <w:rsid w:val="00535E8A"/>
    <w:rsid w:val="00542E73"/>
    <w:rsid w:val="005459F8"/>
    <w:rsid w:val="00545F0A"/>
    <w:rsid w:val="00546081"/>
    <w:rsid w:val="00546762"/>
    <w:rsid w:val="00547BDC"/>
    <w:rsid w:val="0055052E"/>
    <w:rsid w:val="00550952"/>
    <w:rsid w:val="00551751"/>
    <w:rsid w:val="00553F6B"/>
    <w:rsid w:val="0055462F"/>
    <w:rsid w:val="0055511E"/>
    <w:rsid w:val="0055563B"/>
    <w:rsid w:val="005610F0"/>
    <w:rsid w:val="00561460"/>
    <w:rsid w:val="0056263C"/>
    <w:rsid w:val="00562AFB"/>
    <w:rsid w:val="00564C22"/>
    <w:rsid w:val="00564E08"/>
    <w:rsid w:val="005654E2"/>
    <w:rsid w:val="0056574B"/>
    <w:rsid w:val="0056657E"/>
    <w:rsid w:val="00566F9C"/>
    <w:rsid w:val="0056740B"/>
    <w:rsid w:val="00567507"/>
    <w:rsid w:val="00572619"/>
    <w:rsid w:val="00572BA6"/>
    <w:rsid w:val="00572D57"/>
    <w:rsid w:val="00573EB9"/>
    <w:rsid w:val="00574486"/>
    <w:rsid w:val="00577130"/>
    <w:rsid w:val="00577A1C"/>
    <w:rsid w:val="00577D02"/>
    <w:rsid w:val="00577EDB"/>
    <w:rsid w:val="00577F56"/>
    <w:rsid w:val="00580B0F"/>
    <w:rsid w:val="00581024"/>
    <w:rsid w:val="0058123C"/>
    <w:rsid w:val="00582DE9"/>
    <w:rsid w:val="00582DEC"/>
    <w:rsid w:val="00583D1F"/>
    <w:rsid w:val="00584548"/>
    <w:rsid w:val="00585677"/>
    <w:rsid w:val="00585F34"/>
    <w:rsid w:val="005860F5"/>
    <w:rsid w:val="00587970"/>
    <w:rsid w:val="00590A28"/>
    <w:rsid w:val="005916E3"/>
    <w:rsid w:val="00591BFE"/>
    <w:rsid w:val="005949A7"/>
    <w:rsid w:val="00594B11"/>
    <w:rsid w:val="00594D32"/>
    <w:rsid w:val="005A0F80"/>
    <w:rsid w:val="005A1350"/>
    <w:rsid w:val="005A14AC"/>
    <w:rsid w:val="005A3D9A"/>
    <w:rsid w:val="005A4A29"/>
    <w:rsid w:val="005A6968"/>
    <w:rsid w:val="005B0015"/>
    <w:rsid w:val="005B044D"/>
    <w:rsid w:val="005B216D"/>
    <w:rsid w:val="005B2F3F"/>
    <w:rsid w:val="005B38A6"/>
    <w:rsid w:val="005B3E32"/>
    <w:rsid w:val="005B4AD8"/>
    <w:rsid w:val="005B4DB4"/>
    <w:rsid w:val="005B52BE"/>
    <w:rsid w:val="005B54C0"/>
    <w:rsid w:val="005B551A"/>
    <w:rsid w:val="005B6FDC"/>
    <w:rsid w:val="005C1B79"/>
    <w:rsid w:val="005C1E7B"/>
    <w:rsid w:val="005C1FB8"/>
    <w:rsid w:val="005C316A"/>
    <w:rsid w:val="005C429A"/>
    <w:rsid w:val="005C545F"/>
    <w:rsid w:val="005C67E6"/>
    <w:rsid w:val="005C68B1"/>
    <w:rsid w:val="005C6E57"/>
    <w:rsid w:val="005C7B21"/>
    <w:rsid w:val="005D1966"/>
    <w:rsid w:val="005D39BB"/>
    <w:rsid w:val="005D4B81"/>
    <w:rsid w:val="005D744E"/>
    <w:rsid w:val="005E01B6"/>
    <w:rsid w:val="005E02BE"/>
    <w:rsid w:val="005E0672"/>
    <w:rsid w:val="005E0931"/>
    <w:rsid w:val="005E1066"/>
    <w:rsid w:val="005E3DE4"/>
    <w:rsid w:val="005E5B42"/>
    <w:rsid w:val="005E666C"/>
    <w:rsid w:val="005E6B10"/>
    <w:rsid w:val="005E72E2"/>
    <w:rsid w:val="005E7FAA"/>
    <w:rsid w:val="005F0BB4"/>
    <w:rsid w:val="005F0F2C"/>
    <w:rsid w:val="005F2131"/>
    <w:rsid w:val="005F258E"/>
    <w:rsid w:val="005F2CB2"/>
    <w:rsid w:val="005F2FE9"/>
    <w:rsid w:val="005F3AC7"/>
    <w:rsid w:val="005F3D62"/>
    <w:rsid w:val="005F46BB"/>
    <w:rsid w:val="005F4B49"/>
    <w:rsid w:val="005F4E63"/>
    <w:rsid w:val="005F7FA3"/>
    <w:rsid w:val="00600E8F"/>
    <w:rsid w:val="0060177C"/>
    <w:rsid w:val="00602FC9"/>
    <w:rsid w:val="006032E5"/>
    <w:rsid w:val="00607207"/>
    <w:rsid w:val="00607589"/>
    <w:rsid w:val="00610379"/>
    <w:rsid w:val="00610849"/>
    <w:rsid w:val="00610BAB"/>
    <w:rsid w:val="0061131B"/>
    <w:rsid w:val="00611618"/>
    <w:rsid w:val="00612103"/>
    <w:rsid w:val="00612A94"/>
    <w:rsid w:val="00612E7B"/>
    <w:rsid w:val="0061377F"/>
    <w:rsid w:val="00614BC1"/>
    <w:rsid w:val="00616398"/>
    <w:rsid w:val="00616659"/>
    <w:rsid w:val="00622E94"/>
    <w:rsid w:val="0062396B"/>
    <w:rsid w:val="00627821"/>
    <w:rsid w:val="00627ABD"/>
    <w:rsid w:val="00627B05"/>
    <w:rsid w:val="00627BF2"/>
    <w:rsid w:val="006308E2"/>
    <w:rsid w:val="00630E17"/>
    <w:rsid w:val="006346FD"/>
    <w:rsid w:val="0063556F"/>
    <w:rsid w:val="006366C8"/>
    <w:rsid w:val="00641686"/>
    <w:rsid w:val="00641C5C"/>
    <w:rsid w:val="00641F9E"/>
    <w:rsid w:val="006426FD"/>
    <w:rsid w:val="00642CB3"/>
    <w:rsid w:val="00646BE7"/>
    <w:rsid w:val="00647A4C"/>
    <w:rsid w:val="006506EA"/>
    <w:rsid w:val="00651A0C"/>
    <w:rsid w:val="00657DC4"/>
    <w:rsid w:val="00660EDE"/>
    <w:rsid w:val="006610F3"/>
    <w:rsid w:val="00661240"/>
    <w:rsid w:val="006633A7"/>
    <w:rsid w:val="00663636"/>
    <w:rsid w:val="006636DC"/>
    <w:rsid w:val="0066384A"/>
    <w:rsid w:val="00663BFA"/>
    <w:rsid w:val="00663F94"/>
    <w:rsid w:val="00664D04"/>
    <w:rsid w:val="006652E6"/>
    <w:rsid w:val="006667C5"/>
    <w:rsid w:val="00666C13"/>
    <w:rsid w:val="006677DD"/>
    <w:rsid w:val="0067205F"/>
    <w:rsid w:val="00674C38"/>
    <w:rsid w:val="00677604"/>
    <w:rsid w:val="0068037B"/>
    <w:rsid w:val="00680765"/>
    <w:rsid w:val="00680A80"/>
    <w:rsid w:val="0068220E"/>
    <w:rsid w:val="0068255D"/>
    <w:rsid w:val="00682A2D"/>
    <w:rsid w:val="00684252"/>
    <w:rsid w:val="00686FAF"/>
    <w:rsid w:val="00687A5C"/>
    <w:rsid w:val="0069026A"/>
    <w:rsid w:val="006921E1"/>
    <w:rsid w:val="00692407"/>
    <w:rsid w:val="00693131"/>
    <w:rsid w:val="0069551D"/>
    <w:rsid w:val="0069605D"/>
    <w:rsid w:val="0069744C"/>
    <w:rsid w:val="00697858"/>
    <w:rsid w:val="006978AC"/>
    <w:rsid w:val="006A07D6"/>
    <w:rsid w:val="006A165C"/>
    <w:rsid w:val="006A1B14"/>
    <w:rsid w:val="006A290B"/>
    <w:rsid w:val="006A296D"/>
    <w:rsid w:val="006A57A6"/>
    <w:rsid w:val="006A5F77"/>
    <w:rsid w:val="006A795E"/>
    <w:rsid w:val="006B0A57"/>
    <w:rsid w:val="006B1700"/>
    <w:rsid w:val="006B3230"/>
    <w:rsid w:val="006B32E4"/>
    <w:rsid w:val="006B4393"/>
    <w:rsid w:val="006B4E1B"/>
    <w:rsid w:val="006B5631"/>
    <w:rsid w:val="006B6211"/>
    <w:rsid w:val="006B638A"/>
    <w:rsid w:val="006B6A41"/>
    <w:rsid w:val="006C28FE"/>
    <w:rsid w:val="006C3318"/>
    <w:rsid w:val="006C5DFE"/>
    <w:rsid w:val="006C65C4"/>
    <w:rsid w:val="006C7859"/>
    <w:rsid w:val="006D1678"/>
    <w:rsid w:val="006D1E83"/>
    <w:rsid w:val="006D2494"/>
    <w:rsid w:val="006D26C2"/>
    <w:rsid w:val="006D2DC5"/>
    <w:rsid w:val="006D39EA"/>
    <w:rsid w:val="006D4709"/>
    <w:rsid w:val="006D4E7D"/>
    <w:rsid w:val="006D5C28"/>
    <w:rsid w:val="006D5EC0"/>
    <w:rsid w:val="006D60A0"/>
    <w:rsid w:val="006E0429"/>
    <w:rsid w:val="006E1E30"/>
    <w:rsid w:val="006E1E36"/>
    <w:rsid w:val="006E2B3B"/>
    <w:rsid w:val="006E34FB"/>
    <w:rsid w:val="006E53AB"/>
    <w:rsid w:val="006E5992"/>
    <w:rsid w:val="006F132C"/>
    <w:rsid w:val="006F2502"/>
    <w:rsid w:val="006F3D20"/>
    <w:rsid w:val="006F4CB4"/>
    <w:rsid w:val="006F507E"/>
    <w:rsid w:val="006F66F0"/>
    <w:rsid w:val="006F6D82"/>
    <w:rsid w:val="007000CF"/>
    <w:rsid w:val="00701AAD"/>
    <w:rsid w:val="00701D7C"/>
    <w:rsid w:val="00701EBF"/>
    <w:rsid w:val="00702803"/>
    <w:rsid w:val="00702B04"/>
    <w:rsid w:val="00702B8D"/>
    <w:rsid w:val="0070347E"/>
    <w:rsid w:val="00703854"/>
    <w:rsid w:val="00704451"/>
    <w:rsid w:val="00707247"/>
    <w:rsid w:val="00711613"/>
    <w:rsid w:val="007119CA"/>
    <w:rsid w:val="00714F95"/>
    <w:rsid w:val="00717B3B"/>
    <w:rsid w:val="007201BD"/>
    <w:rsid w:val="00720776"/>
    <w:rsid w:val="00722CA9"/>
    <w:rsid w:val="00723369"/>
    <w:rsid w:val="007246F6"/>
    <w:rsid w:val="00725C95"/>
    <w:rsid w:val="00726E43"/>
    <w:rsid w:val="0072767B"/>
    <w:rsid w:val="00730346"/>
    <w:rsid w:val="007307F8"/>
    <w:rsid w:val="007335B6"/>
    <w:rsid w:val="00735183"/>
    <w:rsid w:val="00735226"/>
    <w:rsid w:val="00735A97"/>
    <w:rsid w:val="0073665F"/>
    <w:rsid w:val="00740FF5"/>
    <w:rsid w:val="007419D1"/>
    <w:rsid w:val="00741B66"/>
    <w:rsid w:val="00741F29"/>
    <w:rsid w:val="007442FD"/>
    <w:rsid w:val="00744EF4"/>
    <w:rsid w:val="007477CA"/>
    <w:rsid w:val="00747D18"/>
    <w:rsid w:val="00751B21"/>
    <w:rsid w:val="00751DC5"/>
    <w:rsid w:val="0075332D"/>
    <w:rsid w:val="007538CC"/>
    <w:rsid w:val="00754662"/>
    <w:rsid w:val="00754692"/>
    <w:rsid w:val="007553F8"/>
    <w:rsid w:val="00755510"/>
    <w:rsid w:val="00755E1D"/>
    <w:rsid w:val="007564C4"/>
    <w:rsid w:val="00756FB0"/>
    <w:rsid w:val="007612A0"/>
    <w:rsid w:val="0076361E"/>
    <w:rsid w:val="00763949"/>
    <w:rsid w:val="00764A02"/>
    <w:rsid w:val="007677A3"/>
    <w:rsid w:val="00771212"/>
    <w:rsid w:val="00771392"/>
    <w:rsid w:val="00772F96"/>
    <w:rsid w:val="007731FD"/>
    <w:rsid w:val="0077324C"/>
    <w:rsid w:val="007736BE"/>
    <w:rsid w:val="007737A3"/>
    <w:rsid w:val="00773A58"/>
    <w:rsid w:val="00773FC2"/>
    <w:rsid w:val="00774652"/>
    <w:rsid w:val="00775350"/>
    <w:rsid w:val="00775781"/>
    <w:rsid w:val="00775962"/>
    <w:rsid w:val="00777F5F"/>
    <w:rsid w:val="007800B7"/>
    <w:rsid w:val="0078016B"/>
    <w:rsid w:val="007811FB"/>
    <w:rsid w:val="007812FF"/>
    <w:rsid w:val="00782F5D"/>
    <w:rsid w:val="0078300D"/>
    <w:rsid w:val="0078335D"/>
    <w:rsid w:val="00783AED"/>
    <w:rsid w:val="00786EE5"/>
    <w:rsid w:val="0079086F"/>
    <w:rsid w:val="0079243E"/>
    <w:rsid w:val="00793562"/>
    <w:rsid w:val="007936FA"/>
    <w:rsid w:val="00794B21"/>
    <w:rsid w:val="0079598F"/>
    <w:rsid w:val="00796CF6"/>
    <w:rsid w:val="007979EE"/>
    <w:rsid w:val="00797CA4"/>
    <w:rsid w:val="007A225D"/>
    <w:rsid w:val="007A32B0"/>
    <w:rsid w:val="007A3302"/>
    <w:rsid w:val="007A44E3"/>
    <w:rsid w:val="007A5A67"/>
    <w:rsid w:val="007A6667"/>
    <w:rsid w:val="007A7A73"/>
    <w:rsid w:val="007A7B40"/>
    <w:rsid w:val="007B14C0"/>
    <w:rsid w:val="007B22CC"/>
    <w:rsid w:val="007B6989"/>
    <w:rsid w:val="007B6FA5"/>
    <w:rsid w:val="007B7CC2"/>
    <w:rsid w:val="007C1DF3"/>
    <w:rsid w:val="007C218A"/>
    <w:rsid w:val="007C2223"/>
    <w:rsid w:val="007C42B0"/>
    <w:rsid w:val="007C4865"/>
    <w:rsid w:val="007C4B9E"/>
    <w:rsid w:val="007D1833"/>
    <w:rsid w:val="007D1FA9"/>
    <w:rsid w:val="007D24B4"/>
    <w:rsid w:val="007D4293"/>
    <w:rsid w:val="007D44F8"/>
    <w:rsid w:val="007D4892"/>
    <w:rsid w:val="007D5722"/>
    <w:rsid w:val="007D5FBD"/>
    <w:rsid w:val="007D60EC"/>
    <w:rsid w:val="007D6409"/>
    <w:rsid w:val="007D73AC"/>
    <w:rsid w:val="007E1332"/>
    <w:rsid w:val="007E17D1"/>
    <w:rsid w:val="007E3550"/>
    <w:rsid w:val="007E3719"/>
    <w:rsid w:val="007E3DE6"/>
    <w:rsid w:val="007F0B49"/>
    <w:rsid w:val="007F1D5C"/>
    <w:rsid w:val="007F35CE"/>
    <w:rsid w:val="007F399B"/>
    <w:rsid w:val="007F4C00"/>
    <w:rsid w:val="007F52F3"/>
    <w:rsid w:val="007F5C11"/>
    <w:rsid w:val="007F7862"/>
    <w:rsid w:val="00800634"/>
    <w:rsid w:val="00800D65"/>
    <w:rsid w:val="0080169A"/>
    <w:rsid w:val="008016C2"/>
    <w:rsid w:val="00802767"/>
    <w:rsid w:val="008028D5"/>
    <w:rsid w:val="008032AC"/>
    <w:rsid w:val="008033A1"/>
    <w:rsid w:val="0080428E"/>
    <w:rsid w:val="0080476E"/>
    <w:rsid w:val="008061EC"/>
    <w:rsid w:val="008063F5"/>
    <w:rsid w:val="00806439"/>
    <w:rsid w:val="00810195"/>
    <w:rsid w:val="008105EE"/>
    <w:rsid w:val="00811106"/>
    <w:rsid w:val="0081168B"/>
    <w:rsid w:val="00811842"/>
    <w:rsid w:val="00811A5B"/>
    <w:rsid w:val="008124E7"/>
    <w:rsid w:val="0081267B"/>
    <w:rsid w:val="008129F8"/>
    <w:rsid w:val="00812C2C"/>
    <w:rsid w:val="00813676"/>
    <w:rsid w:val="00813A40"/>
    <w:rsid w:val="008153EE"/>
    <w:rsid w:val="00815720"/>
    <w:rsid w:val="00816C94"/>
    <w:rsid w:val="00821B14"/>
    <w:rsid w:val="0082366E"/>
    <w:rsid w:val="008253FC"/>
    <w:rsid w:val="0082545B"/>
    <w:rsid w:val="00826A25"/>
    <w:rsid w:val="00826E57"/>
    <w:rsid w:val="00827DFE"/>
    <w:rsid w:val="008315C8"/>
    <w:rsid w:val="00831D57"/>
    <w:rsid w:val="008336D3"/>
    <w:rsid w:val="008349A1"/>
    <w:rsid w:val="00837EE3"/>
    <w:rsid w:val="008407C8"/>
    <w:rsid w:val="00841A0D"/>
    <w:rsid w:val="00841ECD"/>
    <w:rsid w:val="008432B8"/>
    <w:rsid w:val="00843D6C"/>
    <w:rsid w:val="00844765"/>
    <w:rsid w:val="00844F31"/>
    <w:rsid w:val="00845C30"/>
    <w:rsid w:val="00846F1C"/>
    <w:rsid w:val="00851031"/>
    <w:rsid w:val="00853DCA"/>
    <w:rsid w:val="008546EE"/>
    <w:rsid w:val="00854A13"/>
    <w:rsid w:val="00855060"/>
    <w:rsid w:val="00855811"/>
    <w:rsid w:val="00855A1E"/>
    <w:rsid w:val="00855ECF"/>
    <w:rsid w:val="008560E5"/>
    <w:rsid w:val="00865338"/>
    <w:rsid w:val="008653E4"/>
    <w:rsid w:val="00867AE8"/>
    <w:rsid w:val="0087075F"/>
    <w:rsid w:val="00870AA9"/>
    <w:rsid w:val="00874B90"/>
    <w:rsid w:val="00875AEF"/>
    <w:rsid w:val="008769C1"/>
    <w:rsid w:val="00877314"/>
    <w:rsid w:val="00877742"/>
    <w:rsid w:val="008778E5"/>
    <w:rsid w:val="008778F8"/>
    <w:rsid w:val="008800A5"/>
    <w:rsid w:val="00880D22"/>
    <w:rsid w:val="0088300E"/>
    <w:rsid w:val="00884BDB"/>
    <w:rsid w:val="00885D55"/>
    <w:rsid w:val="00886D7A"/>
    <w:rsid w:val="00887B28"/>
    <w:rsid w:val="0089152B"/>
    <w:rsid w:val="0089166B"/>
    <w:rsid w:val="00892856"/>
    <w:rsid w:val="00893894"/>
    <w:rsid w:val="00893FCC"/>
    <w:rsid w:val="00894563"/>
    <w:rsid w:val="00895248"/>
    <w:rsid w:val="00895AE3"/>
    <w:rsid w:val="00895B66"/>
    <w:rsid w:val="00896E87"/>
    <w:rsid w:val="00897840"/>
    <w:rsid w:val="00897AA7"/>
    <w:rsid w:val="008A00BC"/>
    <w:rsid w:val="008A00F4"/>
    <w:rsid w:val="008A086C"/>
    <w:rsid w:val="008A1A62"/>
    <w:rsid w:val="008A22D8"/>
    <w:rsid w:val="008A29D2"/>
    <w:rsid w:val="008A3D04"/>
    <w:rsid w:val="008A48A6"/>
    <w:rsid w:val="008A4BB7"/>
    <w:rsid w:val="008A55FA"/>
    <w:rsid w:val="008A58A3"/>
    <w:rsid w:val="008B0538"/>
    <w:rsid w:val="008B15C5"/>
    <w:rsid w:val="008B17DF"/>
    <w:rsid w:val="008B2C33"/>
    <w:rsid w:val="008B4D18"/>
    <w:rsid w:val="008B6DB2"/>
    <w:rsid w:val="008B7300"/>
    <w:rsid w:val="008C16B5"/>
    <w:rsid w:val="008C385E"/>
    <w:rsid w:val="008C3B76"/>
    <w:rsid w:val="008C3BBA"/>
    <w:rsid w:val="008D0890"/>
    <w:rsid w:val="008D4FA2"/>
    <w:rsid w:val="008D5131"/>
    <w:rsid w:val="008D56E2"/>
    <w:rsid w:val="008D6576"/>
    <w:rsid w:val="008E2EE0"/>
    <w:rsid w:val="008E3033"/>
    <w:rsid w:val="008E33A1"/>
    <w:rsid w:val="008E3FB7"/>
    <w:rsid w:val="008E578A"/>
    <w:rsid w:val="008E5EAB"/>
    <w:rsid w:val="008E62ED"/>
    <w:rsid w:val="008E7D4C"/>
    <w:rsid w:val="008F00B7"/>
    <w:rsid w:val="008F34A2"/>
    <w:rsid w:val="008F4341"/>
    <w:rsid w:val="008F580B"/>
    <w:rsid w:val="008F6016"/>
    <w:rsid w:val="008F6636"/>
    <w:rsid w:val="008F6C34"/>
    <w:rsid w:val="008F6FAE"/>
    <w:rsid w:val="008F7C9D"/>
    <w:rsid w:val="00902064"/>
    <w:rsid w:val="00902B9E"/>
    <w:rsid w:val="00904169"/>
    <w:rsid w:val="00904B5D"/>
    <w:rsid w:val="00904F4C"/>
    <w:rsid w:val="00905C2E"/>
    <w:rsid w:val="00905DC8"/>
    <w:rsid w:val="00907380"/>
    <w:rsid w:val="00907C99"/>
    <w:rsid w:val="00912B33"/>
    <w:rsid w:val="009144F6"/>
    <w:rsid w:val="00914F0D"/>
    <w:rsid w:val="00915D11"/>
    <w:rsid w:val="0091684C"/>
    <w:rsid w:val="009173A3"/>
    <w:rsid w:val="0092025D"/>
    <w:rsid w:val="009204F1"/>
    <w:rsid w:val="009229AF"/>
    <w:rsid w:val="0092362B"/>
    <w:rsid w:val="00923DAF"/>
    <w:rsid w:val="0092471F"/>
    <w:rsid w:val="009259B4"/>
    <w:rsid w:val="00925A9E"/>
    <w:rsid w:val="0092728B"/>
    <w:rsid w:val="00927363"/>
    <w:rsid w:val="0092778C"/>
    <w:rsid w:val="00927CB8"/>
    <w:rsid w:val="00931C0E"/>
    <w:rsid w:val="009334C9"/>
    <w:rsid w:val="009357A6"/>
    <w:rsid w:val="00936653"/>
    <w:rsid w:val="0093699F"/>
    <w:rsid w:val="00936A66"/>
    <w:rsid w:val="00936D43"/>
    <w:rsid w:val="00940CAE"/>
    <w:rsid w:val="009466BB"/>
    <w:rsid w:val="00947347"/>
    <w:rsid w:val="00950B38"/>
    <w:rsid w:val="00950D7B"/>
    <w:rsid w:val="00951344"/>
    <w:rsid w:val="009517D8"/>
    <w:rsid w:val="00952938"/>
    <w:rsid w:val="00956740"/>
    <w:rsid w:val="00956FE5"/>
    <w:rsid w:val="0096104A"/>
    <w:rsid w:val="009614DA"/>
    <w:rsid w:val="00961B8D"/>
    <w:rsid w:val="00961C70"/>
    <w:rsid w:val="009624DA"/>
    <w:rsid w:val="009637CF"/>
    <w:rsid w:val="009638D8"/>
    <w:rsid w:val="00966E83"/>
    <w:rsid w:val="00967DC9"/>
    <w:rsid w:val="009701E7"/>
    <w:rsid w:val="009704AA"/>
    <w:rsid w:val="00971258"/>
    <w:rsid w:val="00971825"/>
    <w:rsid w:val="00972F3C"/>
    <w:rsid w:val="0097393E"/>
    <w:rsid w:val="009742A6"/>
    <w:rsid w:val="00974A15"/>
    <w:rsid w:val="009757A6"/>
    <w:rsid w:val="009775A8"/>
    <w:rsid w:val="0098044A"/>
    <w:rsid w:val="0098144B"/>
    <w:rsid w:val="00981679"/>
    <w:rsid w:val="00981A5D"/>
    <w:rsid w:val="00981F73"/>
    <w:rsid w:val="009844A8"/>
    <w:rsid w:val="009844BC"/>
    <w:rsid w:val="0098491B"/>
    <w:rsid w:val="00985044"/>
    <w:rsid w:val="009871C7"/>
    <w:rsid w:val="0098771E"/>
    <w:rsid w:val="00987B11"/>
    <w:rsid w:val="00987CB0"/>
    <w:rsid w:val="009939A3"/>
    <w:rsid w:val="0099614B"/>
    <w:rsid w:val="009971E7"/>
    <w:rsid w:val="009A16D0"/>
    <w:rsid w:val="009A2AE8"/>
    <w:rsid w:val="009A3B40"/>
    <w:rsid w:val="009A4056"/>
    <w:rsid w:val="009A43CF"/>
    <w:rsid w:val="009A4DF5"/>
    <w:rsid w:val="009A53B3"/>
    <w:rsid w:val="009A5EB2"/>
    <w:rsid w:val="009B0020"/>
    <w:rsid w:val="009B06D8"/>
    <w:rsid w:val="009B0CA5"/>
    <w:rsid w:val="009B181D"/>
    <w:rsid w:val="009B1E90"/>
    <w:rsid w:val="009B2A41"/>
    <w:rsid w:val="009B56D7"/>
    <w:rsid w:val="009B5FE1"/>
    <w:rsid w:val="009C0C5D"/>
    <w:rsid w:val="009C5460"/>
    <w:rsid w:val="009C61BE"/>
    <w:rsid w:val="009C639B"/>
    <w:rsid w:val="009C67C7"/>
    <w:rsid w:val="009C7A12"/>
    <w:rsid w:val="009D1329"/>
    <w:rsid w:val="009D1621"/>
    <w:rsid w:val="009D20FC"/>
    <w:rsid w:val="009D2BC7"/>
    <w:rsid w:val="009D3A4B"/>
    <w:rsid w:val="009D4464"/>
    <w:rsid w:val="009D69A1"/>
    <w:rsid w:val="009D729C"/>
    <w:rsid w:val="009D731A"/>
    <w:rsid w:val="009D7C84"/>
    <w:rsid w:val="009E141E"/>
    <w:rsid w:val="009E243E"/>
    <w:rsid w:val="009E2C64"/>
    <w:rsid w:val="009E3BD3"/>
    <w:rsid w:val="009E5563"/>
    <w:rsid w:val="009E74BB"/>
    <w:rsid w:val="009E7BD1"/>
    <w:rsid w:val="009F0380"/>
    <w:rsid w:val="009F2C5F"/>
    <w:rsid w:val="009F3116"/>
    <w:rsid w:val="009F457B"/>
    <w:rsid w:val="009F6F10"/>
    <w:rsid w:val="00A001AE"/>
    <w:rsid w:val="00A02339"/>
    <w:rsid w:val="00A041AF"/>
    <w:rsid w:val="00A0471B"/>
    <w:rsid w:val="00A048C0"/>
    <w:rsid w:val="00A04C2B"/>
    <w:rsid w:val="00A0590B"/>
    <w:rsid w:val="00A05A25"/>
    <w:rsid w:val="00A10B6F"/>
    <w:rsid w:val="00A110DF"/>
    <w:rsid w:val="00A119FE"/>
    <w:rsid w:val="00A11F2D"/>
    <w:rsid w:val="00A121EE"/>
    <w:rsid w:val="00A12303"/>
    <w:rsid w:val="00A1258B"/>
    <w:rsid w:val="00A145E5"/>
    <w:rsid w:val="00A15C1C"/>
    <w:rsid w:val="00A15CBD"/>
    <w:rsid w:val="00A15F47"/>
    <w:rsid w:val="00A16D45"/>
    <w:rsid w:val="00A16D4D"/>
    <w:rsid w:val="00A2002F"/>
    <w:rsid w:val="00A216E8"/>
    <w:rsid w:val="00A22BA0"/>
    <w:rsid w:val="00A22BE3"/>
    <w:rsid w:val="00A24B31"/>
    <w:rsid w:val="00A270C0"/>
    <w:rsid w:val="00A306B3"/>
    <w:rsid w:val="00A30AF5"/>
    <w:rsid w:val="00A30F6E"/>
    <w:rsid w:val="00A31BA1"/>
    <w:rsid w:val="00A3276C"/>
    <w:rsid w:val="00A353E9"/>
    <w:rsid w:val="00A35817"/>
    <w:rsid w:val="00A35D8F"/>
    <w:rsid w:val="00A36212"/>
    <w:rsid w:val="00A36C22"/>
    <w:rsid w:val="00A406EA"/>
    <w:rsid w:val="00A4099E"/>
    <w:rsid w:val="00A410D2"/>
    <w:rsid w:val="00A42A6F"/>
    <w:rsid w:val="00A437EC"/>
    <w:rsid w:val="00A43F02"/>
    <w:rsid w:val="00A50DD9"/>
    <w:rsid w:val="00A51510"/>
    <w:rsid w:val="00A52184"/>
    <w:rsid w:val="00A5247C"/>
    <w:rsid w:val="00A53E11"/>
    <w:rsid w:val="00A5422B"/>
    <w:rsid w:val="00A56720"/>
    <w:rsid w:val="00A56A00"/>
    <w:rsid w:val="00A57792"/>
    <w:rsid w:val="00A577D7"/>
    <w:rsid w:val="00A61621"/>
    <w:rsid w:val="00A62424"/>
    <w:rsid w:val="00A6250B"/>
    <w:rsid w:val="00A641E4"/>
    <w:rsid w:val="00A65AE1"/>
    <w:rsid w:val="00A67067"/>
    <w:rsid w:val="00A71B43"/>
    <w:rsid w:val="00A73C33"/>
    <w:rsid w:val="00A73DF4"/>
    <w:rsid w:val="00A74A2F"/>
    <w:rsid w:val="00A755A1"/>
    <w:rsid w:val="00A76C0B"/>
    <w:rsid w:val="00A76DFE"/>
    <w:rsid w:val="00A80ECF"/>
    <w:rsid w:val="00A81833"/>
    <w:rsid w:val="00A8445E"/>
    <w:rsid w:val="00A84874"/>
    <w:rsid w:val="00A85D39"/>
    <w:rsid w:val="00A85E56"/>
    <w:rsid w:val="00A90112"/>
    <w:rsid w:val="00A90D82"/>
    <w:rsid w:val="00A918E9"/>
    <w:rsid w:val="00A9216E"/>
    <w:rsid w:val="00A93A26"/>
    <w:rsid w:val="00A93B36"/>
    <w:rsid w:val="00A958CD"/>
    <w:rsid w:val="00A959E9"/>
    <w:rsid w:val="00AA0D00"/>
    <w:rsid w:val="00AA131F"/>
    <w:rsid w:val="00AA1D48"/>
    <w:rsid w:val="00AA47C0"/>
    <w:rsid w:val="00AA4F58"/>
    <w:rsid w:val="00AA50A5"/>
    <w:rsid w:val="00AA5E73"/>
    <w:rsid w:val="00AA79AB"/>
    <w:rsid w:val="00AA7FDA"/>
    <w:rsid w:val="00AB1828"/>
    <w:rsid w:val="00AB294C"/>
    <w:rsid w:val="00AB3274"/>
    <w:rsid w:val="00AB360A"/>
    <w:rsid w:val="00AB3653"/>
    <w:rsid w:val="00AB405F"/>
    <w:rsid w:val="00AB45D2"/>
    <w:rsid w:val="00AB502F"/>
    <w:rsid w:val="00AB6EDB"/>
    <w:rsid w:val="00AB7AE5"/>
    <w:rsid w:val="00AC0172"/>
    <w:rsid w:val="00AC0316"/>
    <w:rsid w:val="00AC1411"/>
    <w:rsid w:val="00AC36B6"/>
    <w:rsid w:val="00AC4E73"/>
    <w:rsid w:val="00AC61D5"/>
    <w:rsid w:val="00AC6C47"/>
    <w:rsid w:val="00AC721A"/>
    <w:rsid w:val="00AD0034"/>
    <w:rsid w:val="00AD05BF"/>
    <w:rsid w:val="00AD0E87"/>
    <w:rsid w:val="00AD1988"/>
    <w:rsid w:val="00AD1CE8"/>
    <w:rsid w:val="00AD2291"/>
    <w:rsid w:val="00AD2BB9"/>
    <w:rsid w:val="00AD6378"/>
    <w:rsid w:val="00AD6A2F"/>
    <w:rsid w:val="00AD779D"/>
    <w:rsid w:val="00AE048A"/>
    <w:rsid w:val="00AE0495"/>
    <w:rsid w:val="00AE2A6B"/>
    <w:rsid w:val="00AE3720"/>
    <w:rsid w:val="00AE77D4"/>
    <w:rsid w:val="00AF00BE"/>
    <w:rsid w:val="00AF0F7F"/>
    <w:rsid w:val="00AF10D9"/>
    <w:rsid w:val="00AF18D8"/>
    <w:rsid w:val="00AF1D63"/>
    <w:rsid w:val="00AF2474"/>
    <w:rsid w:val="00AF2617"/>
    <w:rsid w:val="00AF2D9A"/>
    <w:rsid w:val="00AF31AC"/>
    <w:rsid w:val="00AF5165"/>
    <w:rsid w:val="00AF75DC"/>
    <w:rsid w:val="00B02179"/>
    <w:rsid w:val="00B02300"/>
    <w:rsid w:val="00B05C3A"/>
    <w:rsid w:val="00B05D8D"/>
    <w:rsid w:val="00B06719"/>
    <w:rsid w:val="00B06B0B"/>
    <w:rsid w:val="00B06E24"/>
    <w:rsid w:val="00B1064E"/>
    <w:rsid w:val="00B141B7"/>
    <w:rsid w:val="00B145EF"/>
    <w:rsid w:val="00B14668"/>
    <w:rsid w:val="00B15A3E"/>
    <w:rsid w:val="00B17179"/>
    <w:rsid w:val="00B20414"/>
    <w:rsid w:val="00B20F6A"/>
    <w:rsid w:val="00B22808"/>
    <w:rsid w:val="00B22F98"/>
    <w:rsid w:val="00B249F9"/>
    <w:rsid w:val="00B25C83"/>
    <w:rsid w:val="00B31297"/>
    <w:rsid w:val="00B332C8"/>
    <w:rsid w:val="00B33A9C"/>
    <w:rsid w:val="00B33ECE"/>
    <w:rsid w:val="00B33FB8"/>
    <w:rsid w:val="00B34596"/>
    <w:rsid w:val="00B358F4"/>
    <w:rsid w:val="00B401B2"/>
    <w:rsid w:val="00B40D3A"/>
    <w:rsid w:val="00B411CC"/>
    <w:rsid w:val="00B417C5"/>
    <w:rsid w:val="00B41B3E"/>
    <w:rsid w:val="00B426FA"/>
    <w:rsid w:val="00B436A3"/>
    <w:rsid w:val="00B43732"/>
    <w:rsid w:val="00B44C5E"/>
    <w:rsid w:val="00B454AA"/>
    <w:rsid w:val="00B46145"/>
    <w:rsid w:val="00B46197"/>
    <w:rsid w:val="00B46C5B"/>
    <w:rsid w:val="00B478FA"/>
    <w:rsid w:val="00B53572"/>
    <w:rsid w:val="00B55E14"/>
    <w:rsid w:val="00B55F3F"/>
    <w:rsid w:val="00B60983"/>
    <w:rsid w:val="00B60F3E"/>
    <w:rsid w:val="00B617C6"/>
    <w:rsid w:val="00B6263A"/>
    <w:rsid w:val="00B626CC"/>
    <w:rsid w:val="00B62D29"/>
    <w:rsid w:val="00B631DD"/>
    <w:rsid w:val="00B63D73"/>
    <w:rsid w:val="00B6598A"/>
    <w:rsid w:val="00B66145"/>
    <w:rsid w:val="00B6659E"/>
    <w:rsid w:val="00B67AD8"/>
    <w:rsid w:val="00B7088B"/>
    <w:rsid w:val="00B70B25"/>
    <w:rsid w:val="00B70D0D"/>
    <w:rsid w:val="00B722EC"/>
    <w:rsid w:val="00B73B35"/>
    <w:rsid w:val="00B740B0"/>
    <w:rsid w:val="00B749AB"/>
    <w:rsid w:val="00B756E3"/>
    <w:rsid w:val="00B768DA"/>
    <w:rsid w:val="00B779A9"/>
    <w:rsid w:val="00B82F18"/>
    <w:rsid w:val="00B82FE2"/>
    <w:rsid w:val="00B83D3E"/>
    <w:rsid w:val="00B83EFD"/>
    <w:rsid w:val="00B85037"/>
    <w:rsid w:val="00B85D08"/>
    <w:rsid w:val="00B86AA1"/>
    <w:rsid w:val="00B86BC1"/>
    <w:rsid w:val="00B87048"/>
    <w:rsid w:val="00B873B9"/>
    <w:rsid w:val="00B9279B"/>
    <w:rsid w:val="00B93D04"/>
    <w:rsid w:val="00B94FDC"/>
    <w:rsid w:val="00B968BF"/>
    <w:rsid w:val="00B975D7"/>
    <w:rsid w:val="00B975E5"/>
    <w:rsid w:val="00B97986"/>
    <w:rsid w:val="00BA065A"/>
    <w:rsid w:val="00BA140D"/>
    <w:rsid w:val="00BA16B1"/>
    <w:rsid w:val="00BA45D2"/>
    <w:rsid w:val="00BA4F7A"/>
    <w:rsid w:val="00BA5471"/>
    <w:rsid w:val="00BA64FA"/>
    <w:rsid w:val="00BA6D63"/>
    <w:rsid w:val="00BA6D74"/>
    <w:rsid w:val="00BA6E85"/>
    <w:rsid w:val="00BA7E2D"/>
    <w:rsid w:val="00BB0F97"/>
    <w:rsid w:val="00BB160A"/>
    <w:rsid w:val="00BB2065"/>
    <w:rsid w:val="00BB2482"/>
    <w:rsid w:val="00BB2FC9"/>
    <w:rsid w:val="00BB4BE7"/>
    <w:rsid w:val="00BB4DCC"/>
    <w:rsid w:val="00BB5947"/>
    <w:rsid w:val="00BB5BE3"/>
    <w:rsid w:val="00BB6E8B"/>
    <w:rsid w:val="00BB7E81"/>
    <w:rsid w:val="00BC060C"/>
    <w:rsid w:val="00BC0A68"/>
    <w:rsid w:val="00BC2425"/>
    <w:rsid w:val="00BC4274"/>
    <w:rsid w:val="00BC4D32"/>
    <w:rsid w:val="00BC5061"/>
    <w:rsid w:val="00BC5D30"/>
    <w:rsid w:val="00BC7B5A"/>
    <w:rsid w:val="00BD0CBC"/>
    <w:rsid w:val="00BD289D"/>
    <w:rsid w:val="00BD3533"/>
    <w:rsid w:val="00BD470E"/>
    <w:rsid w:val="00BD58B7"/>
    <w:rsid w:val="00BD5C5B"/>
    <w:rsid w:val="00BD7E04"/>
    <w:rsid w:val="00BE163A"/>
    <w:rsid w:val="00BE4039"/>
    <w:rsid w:val="00BE4ECE"/>
    <w:rsid w:val="00BE5AED"/>
    <w:rsid w:val="00BE6603"/>
    <w:rsid w:val="00BF0E52"/>
    <w:rsid w:val="00BF3FFD"/>
    <w:rsid w:val="00BF4E73"/>
    <w:rsid w:val="00BF5454"/>
    <w:rsid w:val="00BF590A"/>
    <w:rsid w:val="00BF67E9"/>
    <w:rsid w:val="00C001E3"/>
    <w:rsid w:val="00C007B4"/>
    <w:rsid w:val="00C00A3B"/>
    <w:rsid w:val="00C02D6D"/>
    <w:rsid w:val="00C033A2"/>
    <w:rsid w:val="00C03566"/>
    <w:rsid w:val="00C0461C"/>
    <w:rsid w:val="00C04CC9"/>
    <w:rsid w:val="00C04F87"/>
    <w:rsid w:val="00C054EA"/>
    <w:rsid w:val="00C05F79"/>
    <w:rsid w:val="00C0733D"/>
    <w:rsid w:val="00C07821"/>
    <w:rsid w:val="00C10493"/>
    <w:rsid w:val="00C1049D"/>
    <w:rsid w:val="00C10D62"/>
    <w:rsid w:val="00C10DE7"/>
    <w:rsid w:val="00C12190"/>
    <w:rsid w:val="00C12305"/>
    <w:rsid w:val="00C150F6"/>
    <w:rsid w:val="00C158BB"/>
    <w:rsid w:val="00C16575"/>
    <w:rsid w:val="00C17908"/>
    <w:rsid w:val="00C20337"/>
    <w:rsid w:val="00C2071E"/>
    <w:rsid w:val="00C20F78"/>
    <w:rsid w:val="00C220B2"/>
    <w:rsid w:val="00C242BB"/>
    <w:rsid w:val="00C2442C"/>
    <w:rsid w:val="00C24B22"/>
    <w:rsid w:val="00C25BE9"/>
    <w:rsid w:val="00C26A80"/>
    <w:rsid w:val="00C2777E"/>
    <w:rsid w:val="00C27DDB"/>
    <w:rsid w:val="00C30724"/>
    <w:rsid w:val="00C311B7"/>
    <w:rsid w:val="00C3128D"/>
    <w:rsid w:val="00C32F61"/>
    <w:rsid w:val="00C3423F"/>
    <w:rsid w:val="00C346A5"/>
    <w:rsid w:val="00C35A93"/>
    <w:rsid w:val="00C363E5"/>
    <w:rsid w:val="00C4011B"/>
    <w:rsid w:val="00C435E6"/>
    <w:rsid w:val="00C43949"/>
    <w:rsid w:val="00C441D5"/>
    <w:rsid w:val="00C45F9B"/>
    <w:rsid w:val="00C47D0E"/>
    <w:rsid w:val="00C47F20"/>
    <w:rsid w:val="00C5184A"/>
    <w:rsid w:val="00C538DA"/>
    <w:rsid w:val="00C53CF5"/>
    <w:rsid w:val="00C54D07"/>
    <w:rsid w:val="00C57CEA"/>
    <w:rsid w:val="00C60643"/>
    <w:rsid w:val="00C62037"/>
    <w:rsid w:val="00C62A16"/>
    <w:rsid w:val="00C6421C"/>
    <w:rsid w:val="00C65AD1"/>
    <w:rsid w:val="00C66529"/>
    <w:rsid w:val="00C666D6"/>
    <w:rsid w:val="00C7022B"/>
    <w:rsid w:val="00C709E0"/>
    <w:rsid w:val="00C74881"/>
    <w:rsid w:val="00C756CD"/>
    <w:rsid w:val="00C77498"/>
    <w:rsid w:val="00C80097"/>
    <w:rsid w:val="00C829FA"/>
    <w:rsid w:val="00C82A3B"/>
    <w:rsid w:val="00C836BB"/>
    <w:rsid w:val="00C8482A"/>
    <w:rsid w:val="00C8547E"/>
    <w:rsid w:val="00C86BF1"/>
    <w:rsid w:val="00C92B0B"/>
    <w:rsid w:val="00C93406"/>
    <w:rsid w:val="00C94412"/>
    <w:rsid w:val="00C950CE"/>
    <w:rsid w:val="00C95682"/>
    <w:rsid w:val="00C968D8"/>
    <w:rsid w:val="00CA044B"/>
    <w:rsid w:val="00CA1E28"/>
    <w:rsid w:val="00CA2DFD"/>
    <w:rsid w:val="00CA38FD"/>
    <w:rsid w:val="00CA4934"/>
    <w:rsid w:val="00CA568F"/>
    <w:rsid w:val="00CA5707"/>
    <w:rsid w:val="00CA6454"/>
    <w:rsid w:val="00CA701B"/>
    <w:rsid w:val="00CA7D60"/>
    <w:rsid w:val="00CB0B85"/>
    <w:rsid w:val="00CB1848"/>
    <w:rsid w:val="00CB1FC5"/>
    <w:rsid w:val="00CB2FFF"/>
    <w:rsid w:val="00CB3906"/>
    <w:rsid w:val="00CB3C30"/>
    <w:rsid w:val="00CB3C4A"/>
    <w:rsid w:val="00CB4DD4"/>
    <w:rsid w:val="00CB73CE"/>
    <w:rsid w:val="00CB74A7"/>
    <w:rsid w:val="00CC060F"/>
    <w:rsid w:val="00CC1B86"/>
    <w:rsid w:val="00CC1E66"/>
    <w:rsid w:val="00CC2F20"/>
    <w:rsid w:val="00CC3444"/>
    <w:rsid w:val="00CC3BDA"/>
    <w:rsid w:val="00CC453E"/>
    <w:rsid w:val="00CC5A11"/>
    <w:rsid w:val="00CD2C27"/>
    <w:rsid w:val="00CD43EE"/>
    <w:rsid w:val="00CD4A9F"/>
    <w:rsid w:val="00CD58B0"/>
    <w:rsid w:val="00CD6699"/>
    <w:rsid w:val="00CD699E"/>
    <w:rsid w:val="00CD70D7"/>
    <w:rsid w:val="00CD7CBB"/>
    <w:rsid w:val="00CE05ED"/>
    <w:rsid w:val="00CE0A57"/>
    <w:rsid w:val="00CE143D"/>
    <w:rsid w:val="00CE2F99"/>
    <w:rsid w:val="00CE5D56"/>
    <w:rsid w:val="00CE5FE5"/>
    <w:rsid w:val="00CE663C"/>
    <w:rsid w:val="00CF0526"/>
    <w:rsid w:val="00CF1DA8"/>
    <w:rsid w:val="00CF2066"/>
    <w:rsid w:val="00CF2D6A"/>
    <w:rsid w:val="00CF6E6D"/>
    <w:rsid w:val="00CF7213"/>
    <w:rsid w:val="00CF7B1B"/>
    <w:rsid w:val="00CF7FDE"/>
    <w:rsid w:val="00D01186"/>
    <w:rsid w:val="00D02A77"/>
    <w:rsid w:val="00D033ED"/>
    <w:rsid w:val="00D05277"/>
    <w:rsid w:val="00D06279"/>
    <w:rsid w:val="00D11D34"/>
    <w:rsid w:val="00D14B00"/>
    <w:rsid w:val="00D14B2C"/>
    <w:rsid w:val="00D16735"/>
    <w:rsid w:val="00D16BB6"/>
    <w:rsid w:val="00D17330"/>
    <w:rsid w:val="00D200E2"/>
    <w:rsid w:val="00D2065B"/>
    <w:rsid w:val="00D20F68"/>
    <w:rsid w:val="00D214F2"/>
    <w:rsid w:val="00D21914"/>
    <w:rsid w:val="00D22021"/>
    <w:rsid w:val="00D22776"/>
    <w:rsid w:val="00D23ED5"/>
    <w:rsid w:val="00D24AEA"/>
    <w:rsid w:val="00D25BB6"/>
    <w:rsid w:val="00D25D04"/>
    <w:rsid w:val="00D26C64"/>
    <w:rsid w:val="00D27E46"/>
    <w:rsid w:val="00D31CB7"/>
    <w:rsid w:val="00D31E6F"/>
    <w:rsid w:val="00D32719"/>
    <w:rsid w:val="00D32A20"/>
    <w:rsid w:val="00D3366D"/>
    <w:rsid w:val="00D34050"/>
    <w:rsid w:val="00D34782"/>
    <w:rsid w:val="00D34FC3"/>
    <w:rsid w:val="00D35194"/>
    <w:rsid w:val="00D36177"/>
    <w:rsid w:val="00D3727C"/>
    <w:rsid w:val="00D373BD"/>
    <w:rsid w:val="00D37421"/>
    <w:rsid w:val="00D37DAD"/>
    <w:rsid w:val="00D4051D"/>
    <w:rsid w:val="00D4120B"/>
    <w:rsid w:val="00D415B4"/>
    <w:rsid w:val="00D42309"/>
    <w:rsid w:val="00D4331A"/>
    <w:rsid w:val="00D43E30"/>
    <w:rsid w:val="00D44CA8"/>
    <w:rsid w:val="00D45278"/>
    <w:rsid w:val="00D452BB"/>
    <w:rsid w:val="00D4636C"/>
    <w:rsid w:val="00D46C7A"/>
    <w:rsid w:val="00D501CB"/>
    <w:rsid w:val="00D504DD"/>
    <w:rsid w:val="00D51E82"/>
    <w:rsid w:val="00D53DE0"/>
    <w:rsid w:val="00D5464F"/>
    <w:rsid w:val="00D54A57"/>
    <w:rsid w:val="00D55244"/>
    <w:rsid w:val="00D61286"/>
    <w:rsid w:val="00D6468D"/>
    <w:rsid w:val="00D64969"/>
    <w:rsid w:val="00D64D47"/>
    <w:rsid w:val="00D6555C"/>
    <w:rsid w:val="00D673DC"/>
    <w:rsid w:val="00D70528"/>
    <w:rsid w:val="00D714C0"/>
    <w:rsid w:val="00D7482D"/>
    <w:rsid w:val="00D74A06"/>
    <w:rsid w:val="00D75F4F"/>
    <w:rsid w:val="00D7677B"/>
    <w:rsid w:val="00D774CB"/>
    <w:rsid w:val="00D8261B"/>
    <w:rsid w:val="00D82E3C"/>
    <w:rsid w:val="00D86349"/>
    <w:rsid w:val="00D871A6"/>
    <w:rsid w:val="00D940BE"/>
    <w:rsid w:val="00D945D2"/>
    <w:rsid w:val="00D9521A"/>
    <w:rsid w:val="00D95A13"/>
    <w:rsid w:val="00D969DE"/>
    <w:rsid w:val="00D96B4A"/>
    <w:rsid w:val="00D97688"/>
    <w:rsid w:val="00D97A5E"/>
    <w:rsid w:val="00DA0847"/>
    <w:rsid w:val="00DA1770"/>
    <w:rsid w:val="00DA3348"/>
    <w:rsid w:val="00DA48EF"/>
    <w:rsid w:val="00DA5EB5"/>
    <w:rsid w:val="00DA6593"/>
    <w:rsid w:val="00DB1026"/>
    <w:rsid w:val="00DB1A2D"/>
    <w:rsid w:val="00DB3974"/>
    <w:rsid w:val="00DB39F1"/>
    <w:rsid w:val="00DB3AB5"/>
    <w:rsid w:val="00DB3B9E"/>
    <w:rsid w:val="00DB565E"/>
    <w:rsid w:val="00DB6612"/>
    <w:rsid w:val="00DB6947"/>
    <w:rsid w:val="00DB6FF7"/>
    <w:rsid w:val="00DC07AD"/>
    <w:rsid w:val="00DC11AD"/>
    <w:rsid w:val="00DC1695"/>
    <w:rsid w:val="00DC24CA"/>
    <w:rsid w:val="00DC4975"/>
    <w:rsid w:val="00DC4CD5"/>
    <w:rsid w:val="00DC505E"/>
    <w:rsid w:val="00DC64A9"/>
    <w:rsid w:val="00DC6817"/>
    <w:rsid w:val="00DD1166"/>
    <w:rsid w:val="00DD1EEF"/>
    <w:rsid w:val="00DD25B2"/>
    <w:rsid w:val="00DD31D9"/>
    <w:rsid w:val="00DD3D2C"/>
    <w:rsid w:val="00DD41F9"/>
    <w:rsid w:val="00DD4AA9"/>
    <w:rsid w:val="00DD4D9A"/>
    <w:rsid w:val="00DE105D"/>
    <w:rsid w:val="00DE1FEC"/>
    <w:rsid w:val="00DE26FF"/>
    <w:rsid w:val="00DE2A47"/>
    <w:rsid w:val="00DE2E94"/>
    <w:rsid w:val="00DE413B"/>
    <w:rsid w:val="00DE4250"/>
    <w:rsid w:val="00DE755E"/>
    <w:rsid w:val="00DF0153"/>
    <w:rsid w:val="00DF0354"/>
    <w:rsid w:val="00DF0DBE"/>
    <w:rsid w:val="00DF3258"/>
    <w:rsid w:val="00DF6595"/>
    <w:rsid w:val="00E001CD"/>
    <w:rsid w:val="00E00263"/>
    <w:rsid w:val="00E0201B"/>
    <w:rsid w:val="00E02791"/>
    <w:rsid w:val="00E027FF"/>
    <w:rsid w:val="00E02C4B"/>
    <w:rsid w:val="00E03056"/>
    <w:rsid w:val="00E05430"/>
    <w:rsid w:val="00E0646A"/>
    <w:rsid w:val="00E06D38"/>
    <w:rsid w:val="00E07C1F"/>
    <w:rsid w:val="00E13AD2"/>
    <w:rsid w:val="00E13E6B"/>
    <w:rsid w:val="00E1452A"/>
    <w:rsid w:val="00E1616B"/>
    <w:rsid w:val="00E20E29"/>
    <w:rsid w:val="00E20F82"/>
    <w:rsid w:val="00E21403"/>
    <w:rsid w:val="00E24CF3"/>
    <w:rsid w:val="00E273AC"/>
    <w:rsid w:val="00E307DA"/>
    <w:rsid w:val="00E3105D"/>
    <w:rsid w:val="00E3127E"/>
    <w:rsid w:val="00E317E1"/>
    <w:rsid w:val="00E31B0E"/>
    <w:rsid w:val="00E32C36"/>
    <w:rsid w:val="00E33248"/>
    <w:rsid w:val="00E33A48"/>
    <w:rsid w:val="00E33D8C"/>
    <w:rsid w:val="00E341CD"/>
    <w:rsid w:val="00E357B2"/>
    <w:rsid w:val="00E36071"/>
    <w:rsid w:val="00E37917"/>
    <w:rsid w:val="00E436A6"/>
    <w:rsid w:val="00E4392B"/>
    <w:rsid w:val="00E44367"/>
    <w:rsid w:val="00E4477C"/>
    <w:rsid w:val="00E4698D"/>
    <w:rsid w:val="00E51E16"/>
    <w:rsid w:val="00E52902"/>
    <w:rsid w:val="00E55152"/>
    <w:rsid w:val="00E602ED"/>
    <w:rsid w:val="00E631CF"/>
    <w:rsid w:val="00E643AE"/>
    <w:rsid w:val="00E6482D"/>
    <w:rsid w:val="00E65947"/>
    <w:rsid w:val="00E66FE0"/>
    <w:rsid w:val="00E70402"/>
    <w:rsid w:val="00E707DD"/>
    <w:rsid w:val="00E70C62"/>
    <w:rsid w:val="00E715F3"/>
    <w:rsid w:val="00E71DCD"/>
    <w:rsid w:val="00E72014"/>
    <w:rsid w:val="00E72411"/>
    <w:rsid w:val="00E73D95"/>
    <w:rsid w:val="00E73FCC"/>
    <w:rsid w:val="00E740AE"/>
    <w:rsid w:val="00E750C1"/>
    <w:rsid w:val="00E755FE"/>
    <w:rsid w:val="00E75CC8"/>
    <w:rsid w:val="00E76BE6"/>
    <w:rsid w:val="00E805B5"/>
    <w:rsid w:val="00E80FB5"/>
    <w:rsid w:val="00E81930"/>
    <w:rsid w:val="00E8199C"/>
    <w:rsid w:val="00E82A52"/>
    <w:rsid w:val="00E82C83"/>
    <w:rsid w:val="00E84D5A"/>
    <w:rsid w:val="00E8508F"/>
    <w:rsid w:val="00E85A47"/>
    <w:rsid w:val="00E85D91"/>
    <w:rsid w:val="00E8613F"/>
    <w:rsid w:val="00E86DDE"/>
    <w:rsid w:val="00E86F25"/>
    <w:rsid w:val="00E90D9D"/>
    <w:rsid w:val="00E9173A"/>
    <w:rsid w:val="00E91AC3"/>
    <w:rsid w:val="00E9297D"/>
    <w:rsid w:val="00E97586"/>
    <w:rsid w:val="00EA0D30"/>
    <w:rsid w:val="00EA276F"/>
    <w:rsid w:val="00EA2E3A"/>
    <w:rsid w:val="00EA43A2"/>
    <w:rsid w:val="00EA4F03"/>
    <w:rsid w:val="00EA5EE1"/>
    <w:rsid w:val="00EA6421"/>
    <w:rsid w:val="00EA67EF"/>
    <w:rsid w:val="00EA6812"/>
    <w:rsid w:val="00EA68FA"/>
    <w:rsid w:val="00EB0615"/>
    <w:rsid w:val="00EB1819"/>
    <w:rsid w:val="00EB1A90"/>
    <w:rsid w:val="00EB1B31"/>
    <w:rsid w:val="00EB221E"/>
    <w:rsid w:val="00EB249B"/>
    <w:rsid w:val="00EB25B7"/>
    <w:rsid w:val="00EB2E1B"/>
    <w:rsid w:val="00EB32C2"/>
    <w:rsid w:val="00EB3350"/>
    <w:rsid w:val="00EB3D3A"/>
    <w:rsid w:val="00EB4061"/>
    <w:rsid w:val="00EB7CBE"/>
    <w:rsid w:val="00EC094C"/>
    <w:rsid w:val="00EC1064"/>
    <w:rsid w:val="00EC1E06"/>
    <w:rsid w:val="00EC1FC1"/>
    <w:rsid w:val="00EC2593"/>
    <w:rsid w:val="00EC319E"/>
    <w:rsid w:val="00EC3F8F"/>
    <w:rsid w:val="00EC7C37"/>
    <w:rsid w:val="00ED3350"/>
    <w:rsid w:val="00ED5846"/>
    <w:rsid w:val="00ED61E0"/>
    <w:rsid w:val="00ED6BB7"/>
    <w:rsid w:val="00ED794F"/>
    <w:rsid w:val="00EE1C6E"/>
    <w:rsid w:val="00EE3408"/>
    <w:rsid w:val="00EE43E4"/>
    <w:rsid w:val="00EE6162"/>
    <w:rsid w:val="00EE6A23"/>
    <w:rsid w:val="00EE7CD4"/>
    <w:rsid w:val="00EF05FB"/>
    <w:rsid w:val="00EF061F"/>
    <w:rsid w:val="00EF0957"/>
    <w:rsid w:val="00EF1597"/>
    <w:rsid w:val="00EF259C"/>
    <w:rsid w:val="00EF35DC"/>
    <w:rsid w:val="00EF3D3C"/>
    <w:rsid w:val="00EF6566"/>
    <w:rsid w:val="00F01039"/>
    <w:rsid w:val="00F01BFC"/>
    <w:rsid w:val="00F03FDA"/>
    <w:rsid w:val="00F04440"/>
    <w:rsid w:val="00F04554"/>
    <w:rsid w:val="00F0577D"/>
    <w:rsid w:val="00F079B0"/>
    <w:rsid w:val="00F07F6E"/>
    <w:rsid w:val="00F10BFB"/>
    <w:rsid w:val="00F10F96"/>
    <w:rsid w:val="00F1115D"/>
    <w:rsid w:val="00F12B8A"/>
    <w:rsid w:val="00F133EB"/>
    <w:rsid w:val="00F1379E"/>
    <w:rsid w:val="00F13890"/>
    <w:rsid w:val="00F14FA2"/>
    <w:rsid w:val="00F1504E"/>
    <w:rsid w:val="00F15172"/>
    <w:rsid w:val="00F1572F"/>
    <w:rsid w:val="00F15A05"/>
    <w:rsid w:val="00F15B94"/>
    <w:rsid w:val="00F15D4A"/>
    <w:rsid w:val="00F17823"/>
    <w:rsid w:val="00F17961"/>
    <w:rsid w:val="00F2127A"/>
    <w:rsid w:val="00F212BD"/>
    <w:rsid w:val="00F21740"/>
    <w:rsid w:val="00F2251C"/>
    <w:rsid w:val="00F22899"/>
    <w:rsid w:val="00F23D42"/>
    <w:rsid w:val="00F24106"/>
    <w:rsid w:val="00F318E4"/>
    <w:rsid w:val="00F32370"/>
    <w:rsid w:val="00F32AB9"/>
    <w:rsid w:val="00F33A98"/>
    <w:rsid w:val="00F346BE"/>
    <w:rsid w:val="00F348CD"/>
    <w:rsid w:val="00F34B4F"/>
    <w:rsid w:val="00F368B3"/>
    <w:rsid w:val="00F36E18"/>
    <w:rsid w:val="00F40424"/>
    <w:rsid w:val="00F4060D"/>
    <w:rsid w:val="00F417D8"/>
    <w:rsid w:val="00F41F49"/>
    <w:rsid w:val="00F430F2"/>
    <w:rsid w:val="00F444B8"/>
    <w:rsid w:val="00F45D94"/>
    <w:rsid w:val="00F467DB"/>
    <w:rsid w:val="00F47D65"/>
    <w:rsid w:val="00F5077C"/>
    <w:rsid w:val="00F53D2E"/>
    <w:rsid w:val="00F5416F"/>
    <w:rsid w:val="00F54562"/>
    <w:rsid w:val="00F549AD"/>
    <w:rsid w:val="00F54E5A"/>
    <w:rsid w:val="00F55BD2"/>
    <w:rsid w:val="00F561C5"/>
    <w:rsid w:val="00F56F25"/>
    <w:rsid w:val="00F573D5"/>
    <w:rsid w:val="00F60A04"/>
    <w:rsid w:val="00F61B98"/>
    <w:rsid w:val="00F64353"/>
    <w:rsid w:val="00F650D8"/>
    <w:rsid w:val="00F6545A"/>
    <w:rsid w:val="00F6697D"/>
    <w:rsid w:val="00F675A6"/>
    <w:rsid w:val="00F7217F"/>
    <w:rsid w:val="00F74BEC"/>
    <w:rsid w:val="00F751E9"/>
    <w:rsid w:val="00F75E26"/>
    <w:rsid w:val="00F77FD7"/>
    <w:rsid w:val="00F800C2"/>
    <w:rsid w:val="00F8054F"/>
    <w:rsid w:val="00F820A7"/>
    <w:rsid w:val="00F82332"/>
    <w:rsid w:val="00F8355F"/>
    <w:rsid w:val="00F83E97"/>
    <w:rsid w:val="00F84B8D"/>
    <w:rsid w:val="00F85BF2"/>
    <w:rsid w:val="00F85DA3"/>
    <w:rsid w:val="00F8790A"/>
    <w:rsid w:val="00F90826"/>
    <w:rsid w:val="00F91373"/>
    <w:rsid w:val="00F9177C"/>
    <w:rsid w:val="00F91ED9"/>
    <w:rsid w:val="00F91FD4"/>
    <w:rsid w:val="00F921A3"/>
    <w:rsid w:val="00F926A5"/>
    <w:rsid w:val="00F9557B"/>
    <w:rsid w:val="00FA0C0D"/>
    <w:rsid w:val="00FA0CF8"/>
    <w:rsid w:val="00FA2057"/>
    <w:rsid w:val="00FA3FAB"/>
    <w:rsid w:val="00FA5AD3"/>
    <w:rsid w:val="00FA6391"/>
    <w:rsid w:val="00FA76B3"/>
    <w:rsid w:val="00FA7A97"/>
    <w:rsid w:val="00FB11AC"/>
    <w:rsid w:val="00FB14CE"/>
    <w:rsid w:val="00FB195C"/>
    <w:rsid w:val="00FB2A1A"/>
    <w:rsid w:val="00FB3197"/>
    <w:rsid w:val="00FB39D5"/>
    <w:rsid w:val="00FB3C45"/>
    <w:rsid w:val="00FB4A16"/>
    <w:rsid w:val="00FB55B1"/>
    <w:rsid w:val="00FB596C"/>
    <w:rsid w:val="00FB7389"/>
    <w:rsid w:val="00FC13C9"/>
    <w:rsid w:val="00FC252B"/>
    <w:rsid w:val="00FC42C7"/>
    <w:rsid w:val="00FC6081"/>
    <w:rsid w:val="00FC6727"/>
    <w:rsid w:val="00FC7CCC"/>
    <w:rsid w:val="00FD0568"/>
    <w:rsid w:val="00FD0739"/>
    <w:rsid w:val="00FD19D3"/>
    <w:rsid w:val="00FD1B6E"/>
    <w:rsid w:val="00FD1C3B"/>
    <w:rsid w:val="00FD1CCD"/>
    <w:rsid w:val="00FD2490"/>
    <w:rsid w:val="00FD5158"/>
    <w:rsid w:val="00FD5622"/>
    <w:rsid w:val="00FD58A2"/>
    <w:rsid w:val="00FD5B1A"/>
    <w:rsid w:val="00FD6790"/>
    <w:rsid w:val="00FD6FBC"/>
    <w:rsid w:val="00FD730D"/>
    <w:rsid w:val="00FE02FF"/>
    <w:rsid w:val="00FE1EE0"/>
    <w:rsid w:val="00FE3C76"/>
    <w:rsid w:val="00FE6410"/>
    <w:rsid w:val="00FE6424"/>
    <w:rsid w:val="00FE76AC"/>
    <w:rsid w:val="00FE7BF6"/>
    <w:rsid w:val="00FE7F5B"/>
    <w:rsid w:val="00FF2F82"/>
    <w:rsid w:val="00FF372F"/>
    <w:rsid w:val="00FF4E8A"/>
    <w:rsid w:val="00FF5874"/>
    <w:rsid w:val="00FF6A9A"/>
    <w:rsid w:val="00FF79A2"/>
    <w:rsid w:val="59068A67"/>
    <w:rsid w:val="77919FD8"/>
    <w:rsid w:val="7D7D54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2CD4"/>
  <w15:docId w15:val="{AB52CA8A-0BA8-4C5C-BEFB-0430A70B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Historic"/>
        <w:sz w:val="22"/>
        <w:szCs w:val="40"/>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221"/>
  </w:style>
  <w:style w:type="paragraph" w:styleId="Ttulo1">
    <w:name w:val="heading 1"/>
    <w:basedOn w:val="Normal"/>
    <w:next w:val="Normal"/>
    <w:link w:val="Ttulo1Car"/>
    <w:autoRedefine/>
    <w:qFormat/>
    <w:rsid w:val="00303221"/>
    <w:pPr>
      <w:keepNext/>
      <w:keepLines/>
      <w:spacing w:before="240"/>
      <w:ind w:left="360" w:hanging="360"/>
      <w:outlineLvl w:val="0"/>
    </w:pPr>
    <w:rPr>
      <w:rFonts w:eastAsiaTheme="majorEastAsia" w:cstheme="majorBidi"/>
      <w:b/>
      <w:color w:val="005392" w:themeColor="accent1"/>
      <w:sz w:val="32"/>
      <w:szCs w:val="32"/>
    </w:rPr>
  </w:style>
  <w:style w:type="paragraph" w:styleId="Ttulo2">
    <w:name w:val="heading 2"/>
    <w:basedOn w:val="Normal"/>
    <w:next w:val="Normal"/>
    <w:link w:val="Ttulo2Car"/>
    <w:unhideWhenUsed/>
    <w:qFormat/>
    <w:rsid w:val="002211F7"/>
    <w:pPr>
      <w:keepNext/>
      <w:numPr>
        <w:ilvl w:val="1"/>
        <w:numId w:val="8"/>
      </w:numPr>
      <w:shd w:val="clear" w:color="auto" w:fill="FFFFFF"/>
      <w:tabs>
        <w:tab w:val="left" w:pos="426"/>
      </w:tabs>
      <w:spacing w:before="240" w:after="240"/>
      <w:jc w:val="both"/>
      <w:outlineLvl w:val="1"/>
    </w:pPr>
    <w:rPr>
      <w:rFonts w:eastAsiaTheme="majorEastAsia" w:cstheme="majorBidi"/>
      <w:b/>
      <w:bCs/>
      <w:color w:val="003D6D" w:themeColor="accent1" w:themeShade="BF"/>
      <w:sz w:val="26"/>
      <w:szCs w:val="26"/>
    </w:rPr>
  </w:style>
  <w:style w:type="paragraph" w:styleId="Ttulo3">
    <w:name w:val="heading 3"/>
    <w:basedOn w:val="Normal"/>
    <w:next w:val="Normal"/>
    <w:link w:val="Ttulo3Car"/>
    <w:unhideWhenUsed/>
    <w:qFormat/>
    <w:rsid w:val="00F8790A"/>
    <w:pPr>
      <w:keepNext/>
      <w:keepLines/>
      <w:spacing w:before="40"/>
      <w:outlineLvl w:val="2"/>
    </w:pPr>
    <w:rPr>
      <w:rFonts w:asciiTheme="majorHAnsi" w:eastAsiaTheme="majorEastAsia" w:hAnsiTheme="majorHAnsi" w:cstheme="majorBidi"/>
      <w:color w:val="002948" w:themeColor="accent1" w:themeShade="7F"/>
      <w:sz w:val="24"/>
      <w:szCs w:val="24"/>
    </w:rPr>
  </w:style>
  <w:style w:type="paragraph" w:styleId="Ttulo4">
    <w:name w:val="heading 4"/>
    <w:basedOn w:val="Normal"/>
    <w:next w:val="Normal"/>
    <w:link w:val="Ttulo4Car"/>
    <w:qFormat/>
    <w:rsid w:val="00F8790A"/>
    <w:pPr>
      <w:keepNext/>
      <w:spacing w:before="240" w:after="60"/>
      <w:outlineLvl w:val="3"/>
    </w:pPr>
    <w:rPr>
      <w:rFonts w:ascii="Arial" w:eastAsia="Times New Roman" w:hAnsi="Arial" w:cs="Times New Roman"/>
      <w:b/>
      <w:bCs/>
      <w:color w:val="0D0D0D" w:themeColor="text1" w:themeTint="F2"/>
      <w:sz w:val="24"/>
      <w:szCs w:val="28"/>
      <w:lang w:val="es-ES"/>
    </w:rPr>
  </w:style>
  <w:style w:type="paragraph" w:styleId="Ttulo5">
    <w:name w:val="heading 5"/>
    <w:basedOn w:val="Normal"/>
    <w:next w:val="Normal"/>
    <w:link w:val="Ttulo5Car"/>
    <w:unhideWhenUsed/>
    <w:qFormat/>
    <w:rsid w:val="00F8790A"/>
    <w:pPr>
      <w:keepNext/>
      <w:keepLines/>
      <w:spacing w:before="200" w:line="276" w:lineRule="auto"/>
      <w:jc w:val="both"/>
      <w:outlineLvl w:val="4"/>
    </w:pPr>
    <w:rPr>
      <w:rFonts w:ascii="Cambria" w:eastAsia="Times New Roman" w:hAnsi="Cambria" w:cs="Times New Roman"/>
      <w:color w:val="243F60"/>
      <w:szCs w:val="20"/>
      <w:lang w:val="es-ES" w:eastAsia="es-ES"/>
    </w:rPr>
  </w:style>
  <w:style w:type="paragraph" w:styleId="Ttulo6">
    <w:name w:val="heading 6"/>
    <w:basedOn w:val="Normal"/>
    <w:next w:val="Normal"/>
    <w:link w:val="Ttulo6Car"/>
    <w:uiPriority w:val="99"/>
    <w:qFormat/>
    <w:rsid w:val="00F8790A"/>
    <w:pPr>
      <w:keepNext/>
      <w:autoSpaceDE w:val="0"/>
      <w:autoSpaceDN w:val="0"/>
      <w:adjustRightInd w:val="0"/>
      <w:spacing w:line="360" w:lineRule="auto"/>
      <w:jc w:val="center"/>
      <w:outlineLvl w:val="5"/>
    </w:pPr>
    <w:rPr>
      <w:rFonts w:ascii="Tahoma" w:eastAsia="Times New Roman" w:hAnsi="Tahoma" w:cs="Times New Roman"/>
      <w:color w:val="0D0D0D" w:themeColor="text1" w:themeTint="F2"/>
      <w:sz w:val="56"/>
      <w:szCs w:val="56"/>
      <w:lang w:val="es-ES" w:eastAsia="es-ES"/>
    </w:rPr>
  </w:style>
  <w:style w:type="paragraph" w:styleId="Ttulo7">
    <w:name w:val="heading 7"/>
    <w:basedOn w:val="Normal"/>
    <w:next w:val="Normal"/>
    <w:link w:val="Ttulo7Car"/>
    <w:uiPriority w:val="99"/>
    <w:qFormat/>
    <w:rsid w:val="00F8790A"/>
    <w:pPr>
      <w:keepNext/>
      <w:jc w:val="center"/>
      <w:outlineLvl w:val="6"/>
    </w:pPr>
    <w:rPr>
      <w:rFonts w:ascii="Arial" w:eastAsia="Times New Roman" w:hAnsi="Arial" w:cs="Times New Roman"/>
      <w:bCs/>
      <w:color w:val="0D0D0D" w:themeColor="text1" w:themeTint="F2"/>
      <w:sz w:val="36"/>
      <w:szCs w:val="24"/>
      <w:lang w:val="es-ES" w:eastAsia="es-ES"/>
    </w:rPr>
  </w:style>
  <w:style w:type="paragraph" w:styleId="Ttulo8">
    <w:name w:val="heading 8"/>
    <w:basedOn w:val="Normal"/>
    <w:next w:val="Normal"/>
    <w:link w:val="Ttulo8Car"/>
    <w:uiPriority w:val="99"/>
    <w:unhideWhenUsed/>
    <w:qFormat/>
    <w:rsid w:val="00F8790A"/>
    <w:pPr>
      <w:keepNext/>
      <w:keepLines/>
      <w:spacing w:before="200"/>
      <w:outlineLvl w:val="7"/>
    </w:pPr>
    <w:rPr>
      <w:rFonts w:asciiTheme="majorHAnsi" w:eastAsiaTheme="majorEastAsia" w:hAnsiTheme="majorHAnsi" w:cstheme="majorBidi"/>
      <w:color w:val="404040" w:themeColor="text1" w:themeTint="BF"/>
      <w:szCs w:val="20"/>
      <w:lang w:val="es-ES" w:eastAsia="es-ES"/>
    </w:rPr>
  </w:style>
  <w:style w:type="paragraph" w:styleId="Ttulo9">
    <w:name w:val="heading 9"/>
    <w:basedOn w:val="Normal"/>
    <w:next w:val="Normal"/>
    <w:link w:val="Ttulo9Car"/>
    <w:uiPriority w:val="9"/>
    <w:rsid w:val="00F8790A"/>
    <w:pPr>
      <w:autoSpaceDE w:val="0"/>
      <w:autoSpaceDN w:val="0"/>
      <w:adjustRightInd w:val="0"/>
      <w:spacing w:before="240" w:after="60"/>
      <w:jc w:val="center"/>
      <w:outlineLvl w:val="8"/>
    </w:pPr>
    <w:rPr>
      <w:rFonts w:ascii="Arial" w:eastAsia="Times New Roman" w:hAnsi="Arial" w:cs="Times New Roman"/>
      <w:b/>
      <w:bCs/>
      <w:color w:val="0D0D0D" w:themeColor="text1" w:themeTint="F2"/>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855060"/>
    <w:rPr>
      <w:rFonts w:eastAsia="Calibri" w:cs="Times New Roman"/>
      <w:sz w:val="20"/>
      <w:szCs w:val="20"/>
      <w:lang w:eastAsia="es-CO"/>
    </w:rPr>
    <w:tblPr>
      <w:tblStyleRowBandSize w:val="1"/>
      <w:tblBorders>
        <w:insideH w:val="single" w:sz="6" w:space="0" w:color="FFFFFF" w:themeColor="background1"/>
        <w:insideV w:val="single" w:sz="6" w:space="0" w:color="FFFFFF" w:themeColor="background1"/>
      </w:tblBorders>
    </w:tblPr>
    <w:tblStylePr w:type="firstRow">
      <w:rPr>
        <w:b/>
        <w:color w:val="FFFFFF" w:themeColor="background1"/>
      </w:rPr>
      <w:tblPr/>
      <w:tcPr>
        <w:shd w:val="clear" w:color="auto" w:fill="941100"/>
      </w:tcPr>
    </w:tblStylePr>
    <w:tblStylePr w:type="band2Horz">
      <w:tblPr/>
      <w:tcPr>
        <w:shd w:val="clear" w:color="auto" w:fill="F2F2F2" w:themeFill="background1" w:themeFillShade="F2"/>
      </w:tcPr>
    </w:tblStylePr>
  </w:style>
  <w:style w:type="table" w:customStyle="1" w:styleId="Estilo2">
    <w:name w:val="Estilo2"/>
    <w:basedOn w:val="Tablanormal"/>
    <w:uiPriority w:val="99"/>
    <w:rsid w:val="00855060"/>
    <w:pPr>
      <w:contextualSpacing/>
      <w:mirrorIndents/>
    </w:pPr>
    <w:rPr>
      <w:rFonts w:eastAsia="Calibri" w:cs="Times New Roman"/>
      <w:sz w:val="20"/>
      <w:szCs w:val="20"/>
      <w:lang w:eastAsia="es-CO"/>
    </w:rPr>
    <w:tblPr>
      <w:tblStyleRowBandSize w:val="1"/>
      <w:tblBorders>
        <w:insideH w:val="single" w:sz="6" w:space="0" w:color="FFFFFF" w:themeColor="background1"/>
        <w:insideV w:val="single" w:sz="6" w:space="0" w:color="FFFFFF" w:themeColor="background1"/>
      </w:tblBorders>
    </w:tblPr>
    <w:tcPr>
      <w:vAlign w:val="center"/>
    </w:tcPr>
    <w:tblStylePr w:type="firstRow">
      <w:rPr>
        <w:rFonts w:asciiTheme="minorHAnsi" w:hAnsiTheme="minorHAnsi"/>
        <w:b/>
        <w:color w:val="auto"/>
      </w:rPr>
      <w:tblPr/>
      <w:tcPr>
        <w:shd w:val="clear" w:color="auto" w:fill="941100"/>
      </w:tcPr>
    </w:tblStylePr>
    <w:tblStylePr w:type="lastRow">
      <w:tblPr/>
      <w:tcPr>
        <w:tcBorders>
          <w:top w:val="nil"/>
          <w:left w:val="nil"/>
          <w:bottom w:val="single" w:sz="12" w:space="0" w:color="F2F2F2" w:themeColor="background1" w:themeShade="F2"/>
          <w:right w:val="nil"/>
          <w:insideH w:val="nil"/>
          <w:insideV w:val="nil"/>
          <w:tl2br w:val="nil"/>
          <w:tr2bl w:val="nil"/>
        </w:tcBorders>
      </w:tcPr>
    </w:tblStylePr>
    <w:tblStylePr w:type="lastCol">
      <w:tblPr/>
      <w:tcPr>
        <w:tcBorders>
          <w:top w:val="nil"/>
          <w:left w:val="nil"/>
          <w:bottom w:val="nil"/>
          <w:right w:val="nil"/>
        </w:tcBorders>
      </w:tcPr>
    </w:tblStylePr>
    <w:tblStylePr w:type="band2Horz">
      <w:tblPr/>
      <w:tcPr>
        <w:shd w:val="clear" w:color="auto" w:fill="F2F2F2" w:themeFill="background1" w:themeFillShade="F2"/>
      </w:tcPr>
    </w:tblStylePr>
  </w:style>
  <w:style w:type="paragraph" w:customStyle="1" w:styleId="Ttulobotelin">
    <w:name w:val="Título botelin"/>
    <w:basedOn w:val="Normal"/>
    <w:autoRedefine/>
    <w:qFormat/>
    <w:rsid w:val="00F01039"/>
    <w:pPr>
      <w:jc w:val="center"/>
    </w:pPr>
    <w:rPr>
      <w:rFonts w:eastAsia="Calibri" w:cs="Segoe UI"/>
      <w:b/>
      <w:color w:val="404040"/>
      <w:sz w:val="44"/>
      <w:szCs w:val="47"/>
      <w:lang w:eastAsia="x-none"/>
    </w:rPr>
  </w:style>
  <w:style w:type="paragraph" w:customStyle="1" w:styleId="vieta0">
    <w:name w:val="viñeta"/>
    <w:basedOn w:val="Prrafodelista"/>
    <w:autoRedefine/>
    <w:qFormat/>
    <w:rsid w:val="00F01039"/>
    <w:pPr>
      <w:ind w:left="0"/>
      <w:contextualSpacing w:val="0"/>
      <w:jc w:val="both"/>
    </w:pPr>
    <w:rPr>
      <w:rFonts w:eastAsia="Calibri" w:cs="Segoe UI"/>
      <w:szCs w:val="22"/>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F01039"/>
    <w:pPr>
      <w:ind w:left="720"/>
      <w:contextualSpacing/>
    </w:pPr>
  </w:style>
  <w:style w:type="paragraph" w:customStyle="1" w:styleId="textovieta">
    <w:name w:val="texto viñeta"/>
    <w:basedOn w:val="Prrafodelista"/>
    <w:qFormat/>
    <w:rsid w:val="00F01039"/>
    <w:pPr>
      <w:numPr>
        <w:numId w:val="1"/>
      </w:numPr>
      <w:contextualSpacing w:val="0"/>
      <w:jc w:val="both"/>
    </w:pPr>
    <w:rPr>
      <w:rFonts w:eastAsia="Calibri" w:cs="Segoe UI"/>
      <w:szCs w:val="22"/>
    </w:rPr>
  </w:style>
  <w:style w:type="table" w:customStyle="1" w:styleId="Tablanormal11">
    <w:name w:val="Tabla normal 11"/>
    <w:basedOn w:val="Tablanormal"/>
    <w:uiPriority w:val="99"/>
    <w:rsid w:val="000E73AA"/>
    <w:rPr>
      <w:rFonts w:ascii="Calibri" w:eastAsia="Times New Roman" w:hAnsi="Calibri" w:cs="Times New Roman"/>
      <w:b/>
      <w:sz w:val="20"/>
      <w:szCs w:val="20"/>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Futura Std Book" w:hAnsi="Futura Std Book"/>
        <w:b/>
        <w:bCs/>
        <w:i w:val="0"/>
        <w:color w:val="FFFFFF" w:themeColor="background1"/>
      </w:rPr>
      <w:tbl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oc">
    <w:name w:val="tabla-doc"/>
    <w:basedOn w:val="Tablanormal"/>
    <w:uiPriority w:val="99"/>
    <w:rsid w:val="00763949"/>
    <w:rPr>
      <w:szCs w:val="22"/>
    </w:rPr>
    <w:tblPr>
      <w:tblStyleRowBandSize w:val="1"/>
    </w:tblPr>
    <w:tblStylePr w:type="firstRow">
      <w:pPr>
        <w:jc w:val="center"/>
      </w:pPr>
      <w:rPr>
        <w:b/>
        <w:color w:val="FFFFFF" w:themeColor="background1"/>
      </w:rPr>
      <w:tblPr/>
      <w:tcPr>
        <w:shd w:val="clear" w:color="auto" w:fill="B5124B"/>
        <w:vAlign w:val="center"/>
      </w:tcPr>
    </w:tblStylePr>
    <w:tblStylePr w:type="band2Horz">
      <w:tblPr/>
      <w:tcPr>
        <w:shd w:val="clear" w:color="auto" w:fill="F2F2F2" w:themeFill="background1" w:themeFillShade="F2"/>
      </w:tcPr>
    </w:tblStylePr>
  </w:style>
  <w:style w:type="paragraph" w:customStyle="1" w:styleId="Titulocapitulocontenido">
    <w:name w:val="Titulo capitulo contenido"/>
    <w:basedOn w:val="Ttulo1"/>
    <w:autoRedefine/>
    <w:qFormat/>
    <w:rsid w:val="00855060"/>
    <w:pPr>
      <w:numPr>
        <w:numId w:val="8"/>
      </w:numPr>
    </w:pPr>
  </w:style>
  <w:style w:type="character" w:customStyle="1" w:styleId="Ttulo1Car">
    <w:name w:val="Título 1 Car"/>
    <w:basedOn w:val="Fuentedeprrafopredeter"/>
    <w:link w:val="Ttulo1"/>
    <w:rsid w:val="00303221"/>
    <w:rPr>
      <w:rFonts w:eastAsiaTheme="majorEastAsia" w:cstheme="majorBidi"/>
      <w:bCs/>
      <w:color w:val="005392" w:themeColor="accent1"/>
      <w:sz w:val="32"/>
      <w:szCs w:val="32"/>
      <w:lang w:val="es-ES"/>
    </w:rPr>
  </w:style>
  <w:style w:type="paragraph" w:customStyle="1" w:styleId="Literalnivel1">
    <w:name w:val="Literal nivel 1"/>
    <w:autoRedefine/>
    <w:qFormat/>
    <w:rsid w:val="00B631DD"/>
    <w:pPr>
      <w:numPr>
        <w:numId w:val="5"/>
      </w:numPr>
      <w:spacing w:before="120" w:after="120"/>
    </w:pPr>
    <w:rPr>
      <w:rFonts w:eastAsia="Times New Roman" w:cs="Segoe UI"/>
      <w:b/>
      <w:bCs/>
      <w:color w:val="E29800"/>
      <w:sz w:val="28"/>
      <w:szCs w:val="28"/>
      <w:lang w:val="es-ES" w:eastAsia="x-none"/>
    </w:rPr>
  </w:style>
  <w:style w:type="paragraph" w:customStyle="1" w:styleId="Literalnivel2">
    <w:name w:val="Literal nivel 2"/>
    <w:basedOn w:val="Prrafodelista"/>
    <w:autoRedefine/>
    <w:qFormat/>
    <w:rsid w:val="00B631DD"/>
    <w:pPr>
      <w:numPr>
        <w:ilvl w:val="1"/>
        <w:numId w:val="2"/>
      </w:numPr>
      <w:tabs>
        <w:tab w:val="left" w:pos="284"/>
        <w:tab w:val="left" w:pos="1701"/>
      </w:tabs>
      <w:spacing w:before="120" w:after="160"/>
    </w:pPr>
    <w:rPr>
      <w:rFonts w:cs="Segoe UI"/>
      <w:b/>
      <w:bCs/>
      <w:color w:val="000000" w:themeColor="text1"/>
    </w:rPr>
  </w:style>
  <w:style w:type="paragraph" w:customStyle="1" w:styleId="Bulletnivel2">
    <w:name w:val="Bullet nivel 2"/>
    <w:basedOn w:val="Normal"/>
    <w:autoRedefine/>
    <w:qFormat/>
    <w:rsid w:val="008F6FAE"/>
    <w:pPr>
      <w:numPr>
        <w:numId w:val="3"/>
      </w:numPr>
      <w:spacing w:line="276" w:lineRule="auto"/>
      <w:jc w:val="both"/>
      <w:textAlignment w:val="baseline"/>
    </w:pPr>
    <w:rPr>
      <w:rFonts w:eastAsiaTheme="minorEastAsia" w:cs="Times New Roman"/>
      <w:szCs w:val="22"/>
    </w:rPr>
  </w:style>
  <w:style w:type="paragraph" w:customStyle="1" w:styleId="Numeralnivel2">
    <w:name w:val="Numeral nivel 2"/>
    <w:basedOn w:val="NormalWeb"/>
    <w:qFormat/>
    <w:rsid w:val="00B631DD"/>
    <w:pPr>
      <w:numPr>
        <w:numId w:val="4"/>
      </w:numPr>
      <w:spacing w:before="100" w:beforeAutospacing="1" w:after="100" w:afterAutospacing="1"/>
      <w:jc w:val="both"/>
    </w:pPr>
    <w:rPr>
      <w:rFonts w:eastAsiaTheme="minorEastAsia" w:cs="Segoe UI"/>
      <w:szCs w:val="22"/>
    </w:rPr>
  </w:style>
  <w:style w:type="paragraph" w:styleId="NormalWeb">
    <w:name w:val="Normal (Web)"/>
    <w:basedOn w:val="Normal"/>
    <w:autoRedefine/>
    <w:uiPriority w:val="99"/>
    <w:unhideWhenUsed/>
    <w:qFormat/>
    <w:rsid w:val="00855060"/>
    <w:rPr>
      <w:rFonts w:cs="Times New Roman"/>
    </w:rPr>
  </w:style>
  <w:style w:type="table" w:customStyle="1" w:styleId="Tabla1">
    <w:name w:val="Tabla 1"/>
    <w:basedOn w:val="Tablanormal"/>
    <w:uiPriority w:val="99"/>
    <w:rsid w:val="00B631DD"/>
    <w:rPr>
      <w:szCs w:val="22"/>
    </w:rPr>
    <w:tblPr>
      <w:tblStyleRowBandSize w:val="1"/>
      <w:tblBorders>
        <w:insideH w:val="single" w:sz="2" w:space="0" w:color="FFFFFF" w:themeColor="background1"/>
      </w:tblBorders>
    </w:tblPr>
    <w:tcPr>
      <w:shd w:val="clear" w:color="auto" w:fill="auto"/>
      <w:vAlign w:val="center"/>
    </w:tcPr>
    <w:tblStylePr w:type="firstRow">
      <w:pPr>
        <w:jc w:val="center"/>
      </w:pPr>
      <w:rPr>
        <w:b/>
        <w:color w:val="FFFFFF" w:themeColor="background1"/>
      </w:rPr>
      <w:tblPr/>
      <w:tcPr>
        <w:tcBorders>
          <w:insideH w:val="dotted" w:sz="4" w:space="0" w:color="FFFFFF" w:themeColor="background1"/>
          <w:insideV w:val="dotted" w:sz="4" w:space="0" w:color="FFFFFF" w:themeColor="background1"/>
        </w:tcBorders>
        <w:shd w:val="clear" w:color="auto" w:fill="21519B"/>
      </w:tcPr>
    </w:tblStylePr>
    <w:tblStylePr w:type="lastRow">
      <w:tblPr/>
      <w:tcPr>
        <w:shd w:val="clear" w:color="auto" w:fill="auto"/>
      </w:tcPr>
    </w:tblStylePr>
    <w:tblStylePr w:type="band2Horz">
      <w:tblPr/>
      <w:tcPr>
        <w:shd w:val="clear" w:color="auto" w:fill="F2F2F2" w:themeFill="background1" w:themeFillShade="F2"/>
      </w:tcPr>
    </w:tblStylePr>
  </w:style>
  <w:style w:type="paragraph" w:customStyle="1" w:styleId="Indice">
    <w:name w:val="Indice"/>
    <w:next w:val="Normal"/>
    <w:rsid w:val="00B631DD"/>
    <w:rPr>
      <w:rFonts w:eastAsiaTheme="minorEastAsia"/>
      <w:b/>
      <w:bCs/>
      <w:color w:val="E29800"/>
      <w:sz w:val="32"/>
      <w:szCs w:val="32"/>
      <w:lang w:val="es-ES"/>
    </w:rPr>
  </w:style>
  <w:style w:type="paragraph" w:styleId="TDC1">
    <w:name w:val="toc 1"/>
    <w:basedOn w:val="Normal"/>
    <w:next w:val="Normal"/>
    <w:link w:val="TDC1Car"/>
    <w:autoRedefine/>
    <w:uiPriority w:val="39"/>
    <w:unhideWhenUsed/>
    <w:qFormat/>
    <w:rsid w:val="002211F7"/>
    <w:pPr>
      <w:tabs>
        <w:tab w:val="left" w:pos="284"/>
        <w:tab w:val="left" w:pos="660"/>
        <w:tab w:val="left" w:pos="8647"/>
        <w:tab w:val="right" w:leader="dot" w:pos="8828"/>
      </w:tabs>
      <w:spacing w:after="100" w:line="480" w:lineRule="auto"/>
      <w:ind w:right="1149"/>
    </w:pPr>
    <w:rPr>
      <w:rFonts w:eastAsiaTheme="minorEastAsia"/>
      <w:b/>
      <w:color w:val="005392" w:themeColor="accent1"/>
      <w:szCs w:val="22"/>
      <w:lang w:val="en-US" w:eastAsia="ja-JP"/>
    </w:rPr>
  </w:style>
  <w:style w:type="paragraph" w:customStyle="1" w:styleId="Fuente">
    <w:name w:val="Fuente:"/>
    <w:autoRedefine/>
    <w:qFormat/>
    <w:rsid w:val="00855060"/>
    <w:pPr>
      <w:spacing w:line="276" w:lineRule="auto"/>
    </w:pPr>
    <w:rPr>
      <w:rFonts w:eastAsia="Times New Roman" w:cstheme="majorHAnsi"/>
      <w:color w:val="404040" w:themeColor="text1" w:themeTint="BF"/>
      <w:sz w:val="21"/>
      <w:szCs w:val="21"/>
      <w:lang w:eastAsia="x-none"/>
    </w:rPr>
  </w:style>
  <w:style w:type="paragraph" w:customStyle="1" w:styleId="Notapie">
    <w:name w:val="Nota pie"/>
    <w:basedOn w:val="Textonotapie"/>
    <w:autoRedefine/>
    <w:qFormat/>
    <w:rsid w:val="00855060"/>
    <w:pPr>
      <w:ind w:left="142" w:hanging="142"/>
      <w:jc w:val="both"/>
    </w:pPr>
    <w:rPr>
      <w:rFonts w:eastAsia="Times New Roman" w:cs="Times New Roman"/>
      <w:color w:val="262626" w:themeColor="text1" w:themeTint="D9"/>
      <w:sz w:val="22"/>
      <w:lang w:val="x-none" w:eastAsia="x-none"/>
    </w:rPr>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Footnotes"/>
    <w:basedOn w:val="Normal"/>
    <w:link w:val="TextonotapieCar"/>
    <w:uiPriority w:val="99"/>
    <w:unhideWhenUsed/>
    <w:rsid w:val="00B631DD"/>
    <w:rPr>
      <w:sz w:val="20"/>
      <w:szCs w:val="20"/>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Footnotes Car"/>
    <w:basedOn w:val="Fuentedeprrafopredeter"/>
    <w:link w:val="Textonotapie"/>
    <w:uiPriority w:val="99"/>
    <w:rsid w:val="00B631DD"/>
    <w:rPr>
      <w:sz w:val="20"/>
      <w:szCs w:val="20"/>
    </w:rPr>
  </w:style>
  <w:style w:type="paragraph" w:customStyle="1" w:styleId="Textotablas">
    <w:name w:val="Texto tablas"/>
    <w:basedOn w:val="Normal"/>
    <w:qFormat/>
    <w:rsid w:val="00610BAB"/>
    <w:pPr>
      <w:jc w:val="both"/>
    </w:pPr>
    <w:rPr>
      <w:szCs w:val="22"/>
      <w:lang w:eastAsia="es-CO"/>
    </w:rPr>
  </w:style>
  <w:style w:type="paragraph" w:styleId="Encabezado">
    <w:name w:val="header"/>
    <w:basedOn w:val="Normal"/>
    <w:link w:val="EncabezadoCar"/>
    <w:unhideWhenUsed/>
    <w:rsid w:val="00602FC9"/>
    <w:pPr>
      <w:tabs>
        <w:tab w:val="center" w:pos="4419"/>
        <w:tab w:val="right" w:pos="8838"/>
      </w:tabs>
    </w:pPr>
  </w:style>
  <w:style w:type="character" w:customStyle="1" w:styleId="EncabezadoCar">
    <w:name w:val="Encabezado Car"/>
    <w:basedOn w:val="Fuentedeprrafopredeter"/>
    <w:link w:val="Encabezado"/>
    <w:uiPriority w:val="99"/>
    <w:rsid w:val="00602FC9"/>
  </w:style>
  <w:style w:type="paragraph" w:styleId="Piedepgina">
    <w:name w:val="footer"/>
    <w:aliases w:val="Pie de página Car Car"/>
    <w:basedOn w:val="Normal"/>
    <w:link w:val="PiedepginaCar"/>
    <w:uiPriority w:val="99"/>
    <w:unhideWhenUsed/>
    <w:rsid w:val="00602FC9"/>
    <w:pPr>
      <w:tabs>
        <w:tab w:val="center" w:pos="4419"/>
        <w:tab w:val="right" w:pos="8838"/>
      </w:tabs>
    </w:pPr>
  </w:style>
  <w:style w:type="character" w:customStyle="1" w:styleId="PiedepginaCar">
    <w:name w:val="Pie de página Car"/>
    <w:aliases w:val="Pie de página Car Car Car"/>
    <w:basedOn w:val="Fuentedeprrafopredeter"/>
    <w:link w:val="Piedepgina"/>
    <w:uiPriority w:val="99"/>
    <w:rsid w:val="00602FC9"/>
  </w:style>
  <w:style w:type="character" w:styleId="Nmerodepgina">
    <w:name w:val="page number"/>
    <w:basedOn w:val="Fuentedeprrafopredeter"/>
    <w:uiPriority w:val="99"/>
    <w:unhideWhenUsed/>
    <w:rsid w:val="00602FC9"/>
  </w:style>
  <w:style w:type="paragraph" w:customStyle="1" w:styleId="encabezadonombreinvest">
    <w:name w:val="encabezado nombre invest"/>
    <w:basedOn w:val="Normal"/>
    <w:autoRedefine/>
    <w:qFormat/>
    <w:rsid w:val="00855060"/>
    <w:pPr>
      <w:shd w:val="clear" w:color="auto" w:fill="FFFFFF"/>
      <w:spacing w:line="276" w:lineRule="auto"/>
      <w:ind w:left="708" w:right="-659"/>
      <w:jc w:val="right"/>
    </w:pPr>
    <w:rPr>
      <w:rFonts w:eastAsia="Times New Roman" w:cs="Times New Roman"/>
      <w:i/>
      <w:color w:val="808080" w:themeColor="background1" w:themeShade="80"/>
      <w:sz w:val="18"/>
      <w:szCs w:val="19"/>
      <w:lang w:val="es-MX" w:eastAsia="es-ES"/>
    </w:rPr>
  </w:style>
  <w:style w:type="paragraph" w:styleId="TtuloTDC">
    <w:name w:val="TOC Heading"/>
    <w:basedOn w:val="Ttulo1"/>
    <w:next w:val="Normal"/>
    <w:autoRedefine/>
    <w:uiPriority w:val="39"/>
    <w:unhideWhenUsed/>
    <w:qFormat/>
    <w:rsid w:val="00602FC9"/>
    <w:pPr>
      <w:tabs>
        <w:tab w:val="left" w:pos="9639"/>
      </w:tabs>
      <w:spacing w:before="480"/>
      <w:ind w:right="-93"/>
      <w:outlineLvl w:val="9"/>
    </w:pPr>
    <w:rPr>
      <w:rFonts w:eastAsia="Times New Roman" w:cs="Segoe UI"/>
      <w:b w:val="0"/>
      <w:bCs/>
      <w:sz w:val="28"/>
      <w:szCs w:val="28"/>
      <w:lang w:eastAsia="x-none"/>
    </w:rPr>
  </w:style>
  <w:style w:type="paragraph" w:styleId="TDC2">
    <w:name w:val="toc 2"/>
    <w:basedOn w:val="Normal"/>
    <w:next w:val="Normal"/>
    <w:link w:val="TDC2Car"/>
    <w:autoRedefine/>
    <w:uiPriority w:val="39"/>
    <w:unhideWhenUsed/>
    <w:qFormat/>
    <w:rsid w:val="002211F7"/>
    <w:pPr>
      <w:tabs>
        <w:tab w:val="left" w:pos="284"/>
        <w:tab w:val="left" w:pos="739"/>
        <w:tab w:val="left" w:pos="851"/>
        <w:tab w:val="left" w:pos="8647"/>
      </w:tabs>
      <w:spacing w:after="120" w:line="276" w:lineRule="auto"/>
      <w:ind w:left="284" w:right="1149"/>
    </w:pPr>
    <w:rPr>
      <w:rFonts w:eastAsia="Times New Roman" w:cs="Segoe UI"/>
      <w:noProof/>
      <w:color w:val="404040" w:themeColor="text1" w:themeTint="BF"/>
      <w:szCs w:val="22"/>
      <w:lang w:val="en-US" w:eastAsia="es-ES"/>
    </w:rPr>
  </w:style>
  <w:style w:type="character" w:customStyle="1" w:styleId="TDC2Car">
    <w:name w:val="TDC 2 Car"/>
    <w:link w:val="TDC2"/>
    <w:uiPriority w:val="39"/>
    <w:rsid w:val="002211F7"/>
    <w:rPr>
      <w:rFonts w:eastAsia="Times New Roman" w:cs="Segoe UI"/>
      <w:noProof/>
      <w:color w:val="404040" w:themeColor="text1" w:themeTint="BF"/>
      <w:szCs w:val="22"/>
      <w:lang w:val="en-US" w:eastAsia="es-ES"/>
    </w:rPr>
  </w:style>
  <w:style w:type="character" w:customStyle="1" w:styleId="TDC1Car">
    <w:name w:val="TDC 1 Car"/>
    <w:link w:val="TDC1"/>
    <w:uiPriority w:val="39"/>
    <w:rsid w:val="002211F7"/>
    <w:rPr>
      <w:rFonts w:eastAsiaTheme="minorEastAsia"/>
      <w:b/>
      <w:color w:val="005392" w:themeColor="accent1"/>
      <w:sz w:val="22"/>
      <w:szCs w:val="22"/>
      <w:lang w:val="en-US" w:eastAsia="ja-JP"/>
    </w:rPr>
  </w:style>
  <w:style w:type="character" w:styleId="Hipervnculo">
    <w:name w:val="Hyperlink"/>
    <w:uiPriority w:val="99"/>
    <w:unhideWhenUsed/>
    <w:rsid w:val="00B06E24"/>
    <w:rPr>
      <w:color w:val="0000FF"/>
      <w:u w:val="single"/>
    </w:rPr>
  </w:style>
  <w:style w:type="paragraph" w:styleId="Tabladeilustraciones">
    <w:name w:val="table of figures"/>
    <w:aliases w:val="Indice de Tablas"/>
    <w:basedOn w:val="Normal"/>
    <w:next w:val="Normal"/>
    <w:autoRedefine/>
    <w:uiPriority w:val="99"/>
    <w:unhideWhenUsed/>
    <w:qFormat/>
    <w:rsid w:val="00855060"/>
    <w:pPr>
      <w:tabs>
        <w:tab w:val="right" w:leader="dot" w:pos="9923"/>
      </w:tabs>
      <w:spacing w:line="276" w:lineRule="auto"/>
      <w:ind w:left="440" w:hanging="440"/>
    </w:pPr>
    <w:rPr>
      <w:rFonts w:eastAsia="Times New Roman" w:cs="Times New Roman"/>
      <w:color w:val="0D0D0D" w:themeColor="text1" w:themeTint="F2"/>
      <w:lang w:eastAsia="es-ES"/>
    </w:rPr>
  </w:style>
  <w:style w:type="paragraph" w:customStyle="1" w:styleId="Encabezadolistagrficas">
    <w:name w:val="Encabezado lista gráficas"/>
    <w:basedOn w:val="TtuloTDC"/>
    <w:autoRedefine/>
    <w:qFormat/>
    <w:rsid w:val="00B06E24"/>
    <w:pPr>
      <w:tabs>
        <w:tab w:val="clear" w:pos="9639"/>
      </w:tabs>
      <w:ind w:right="0"/>
    </w:pPr>
  </w:style>
  <w:style w:type="character" w:customStyle="1" w:styleId="Ttulo2Car">
    <w:name w:val="Título 2 Car"/>
    <w:basedOn w:val="Fuentedeprrafopredeter"/>
    <w:link w:val="Ttulo2"/>
    <w:rsid w:val="002211F7"/>
    <w:rPr>
      <w:rFonts w:eastAsiaTheme="majorEastAsia" w:cstheme="majorBidi"/>
      <w:b/>
      <w:bCs/>
      <w:color w:val="003D6D" w:themeColor="accent1" w:themeShade="BF"/>
      <w:sz w:val="26"/>
      <w:szCs w:val="26"/>
      <w:shd w:val="clear" w:color="auto" w:fill="FFFFFF"/>
    </w:rPr>
  </w:style>
  <w:style w:type="table" w:customStyle="1" w:styleId="TablaSEN">
    <w:name w:val="Tabla SEN"/>
    <w:basedOn w:val="Tablanormal"/>
    <w:uiPriority w:val="99"/>
    <w:rsid w:val="00B06E24"/>
    <w:pPr>
      <w:jc w:val="center"/>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FFF"/>
      <w:vAlign w:val="center"/>
    </w:tcPr>
    <w:tblStylePr w:type="firstRow">
      <w:rPr>
        <w:b w:val="0"/>
        <w:color w:val="FFFFFF"/>
      </w:rPr>
      <w:tblPr/>
      <w:tcPr>
        <w:shd w:val="clear" w:color="auto" w:fill="005392"/>
      </w:tcPr>
    </w:tblStylePr>
    <w:tblStylePr w:type="band1Horz">
      <w:tblPr/>
      <w:tcPr>
        <w:shd w:val="clear" w:color="auto" w:fill="F2F2F2"/>
      </w:tcPr>
    </w:tblStyle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iPriority w:val="99"/>
    <w:unhideWhenUsed/>
    <w:rsid w:val="00B06E24"/>
    <w:rPr>
      <w:vertAlign w:val="superscript"/>
    </w:rPr>
  </w:style>
  <w:style w:type="paragraph" w:customStyle="1" w:styleId="Bibliografiatexto">
    <w:name w:val="Bibliografia texto"/>
    <w:basedOn w:val="Prrafodelista"/>
    <w:link w:val="BibliografiatextoCar"/>
    <w:autoRedefine/>
    <w:qFormat/>
    <w:rsid w:val="00A959E9"/>
    <w:pPr>
      <w:ind w:left="21"/>
      <w:jc w:val="center"/>
    </w:pPr>
    <w:rPr>
      <w:rFonts w:ascii="Calibri" w:eastAsia="Calibri" w:hAnsi="Calibri" w:cs="Segoe UI"/>
      <w:bCs/>
      <w:sz w:val="20"/>
      <w:szCs w:val="18"/>
      <w:lang w:val="es-ES" w:eastAsia="x-none"/>
    </w:rPr>
  </w:style>
  <w:style w:type="character" w:customStyle="1" w:styleId="BibliografiatextoCar">
    <w:name w:val="Bibliografia texto Car"/>
    <w:basedOn w:val="Fuentedeprrafopredeter"/>
    <w:link w:val="Bibliografiatexto"/>
    <w:rsid w:val="00A959E9"/>
    <w:rPr>
      <w:rFonts w:ascii="Calibri" w:eastAsia="Calibri" w:hAnsi="Calibri" w:cs="Segoe UI"/>
      <w:bCs/>
      <w:sz w:val="20"/>
      <w:szCs w:val="18"/>
      <w:lang w:val="es-ES" w:eastAsia="x-none"/>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rsid w:val="00B06E24"/>
  </w:style>
  <w:style w:type="paragraph" w:customStyle="1" w:styleId="Textonormalvieta">
    <w:name w:val="Texto normal viñeta"/>
    <w:basedOn w:val="Normal"/>
    <w:autoRedefine/>
    <w:qFormat/>
    <w:rsid w:val="00855060"/>
    <w:pPr>
      <w:spacing w:after="200" w:line="276" w:lineRule="auto"/>
      <w:ind w:left="284"/>
      <w:jc w:val="both"/>
    </w:pPr>
    <w:rPr>
      <w:rFonts w:eastAsia="Times New Roman" w:cs="Times New Roman"/>
      <w:color w:val="0D0D0D" w:themeColor="text1" w:themeTint="F2"/>
      <w:szCs w:val="20"/>
      <w:shd w:val="clear" w:color="auto" w:fill="FFFFFF"/>
      <w:lang w:val="es-ES_tradnl" w:eastAsia="es-ES"/>
    </w:rPr>
  </w:style>
  <w:style w:type="paragraph" w:styleId="Descripcin">
    <w:name w:val="caption"/>
    <w:aliases w:val="TITULO IMAGEN"/>
    <w:basedOn w:val="Normal"/>
    <w:next w:val="Normal"/>
    <w:autoRedefine/>
    <w:unhideWhenUsed/>
    <w:qFormat/>
    <w:rsid w:val="00855060"/>
    <w:pPr>
      <w:spacing w:before="120" w:after="120"/>
      <w:jc w:val="both"/>
    </w:pPr>
    <w:rPr>
      <w:rFonts w:eastAsia="Times New Roman" w:cs="Arial"/>
      <w:b/>
      <w:bCs/>
      <w:color w:val="0D0D0D" w:themeColor="text1" w:themeTint="F2"/>
      <w:szCs w:val="20"/>
      <w:lang w:eastAsia="es-ES"/>
    </w:rPr>
  </w:style>
  <w:style w:type="paragraph" w:customStyle="1" w:styleId="Fuente0">
    <w:name w:val="Fuente"/>
    <w:basedOn w:val="Normal"/>
    <w:autoRedefine/>
    <w:qFormat/>
    <w:rsid w:val="00C538DA"/>
    <w:pPr>
      <w:jc w:val="center"/>
    </w:pPr>
    <w:rPr>
      <w:rFonts w:eastAsia="Times New Roman" w:cs="Arial"/>
      <w:b/>
      <w:bCs/>
      <w:color w:val="FFFFFF" w:themeColor="background1"/>
      <w:sz w:val="16"/>
      <w:szCs w:val="16"/>
      <w:lang w:eastAsia="es-ES"/>
    </w:rPr>
  </w:style>
  <w:style w:type="paragraph" w:customStyle="1" w:styleId="Vieta">
    <w:name w:val="Viñeta"/>
    <w:basedOn w:val="Prrafodelista"/>
    <w:link w:val="VietaCar"/>
    <w:autoRedefine/>
    <w:qFormat/>
    <w:rsid w:val="00855060"/>
    <w:pPr>
      <w:numPr>
        <w:numId w:val="6"/>
      </w:numPr>
      <w:ind w:left="284" w:hanging="284"/>
    </w:pPr>
    <w:rPr>
      <w:rFonts w:eastAsia="Calibri" w:cs="Arial"/>
      <w:color w:val="0D0D0D" w:themeColor="text1" w:themeTint="F2"/>
      <w:szCs w:val="22"/>
      <w:shd w:val="clear" w:color="auto" w:fill="FFFFFF"/>
      <w:lang w:val="es-ES_tradnl" w:eastAsia="x-none"/>
    </w:rPr>
  </w:style>
  <w:style w:type="character" w:customStyle="1" w:styleId="VietaCar">
    <w:name w:val="Viñeta Car"/>
    <w:basedOn w:val="PrrafodelistaCar"/>
    <w:link w:val="Vieta"/>
    <w:rsid w:val="00855060"/>
    <w:rPr>
      <w:rFonts w:eastAsia="Calibri" w:cs="Arial"/>
      <w:color w:val="0D0D0D" w:themeColor="text1" w:themeTint="F2"/>
      <w:szCs w:val="22"/>
      <w:lang w:val="es-ES_tradnl" w:eastAsia="x-none"/>
    </w:rPr>
  </w:style>
  <w:style w:type="paragraph" w:customStyle="1" w:styleId="Vietanumerada">
    <w:name w:val="Viñeta numerada"/>
    <w:basedOn w:val="Vieta"/>
    <w:link w:val="VietanumeradaCar"/>
    <w:autoRedefine/>
    <w:qFormat/>
    <w:rsid w:val="00855060"/>
    <w:pPr>
      <w:numPr>
        <w:numId w:val="7"/>
      </w:numPr>
      <w:ind w:left="360"/>
    </w:pPr>
  </w:style>
  <w:style w:type="character" w:customStyle="1" w:styleId="VietanumeradaCar">
    <w:name w:val="Viñeta numerada Car"/>
    <w:basedOn w:val="VietaCar"/>
    <w:link w:val="Vietanumerada"/>
    <w:rsid w:val="00855060"/>
    <w:rPr>
      <w:rFonts w:eastAsia="Calibri" w:cs="Arial"/>
      <w:color w:val="0D0D0D" w:themeColor="text1" w:themeTint="F2"/>
      <w:szCs w:val="22"/>
      <w:lang w:val="es-ES_tradnl" w:eastAsia="x-none"/>
    </w:rPr>
  </w:style>
  <w:style w:type="paragraph" w:customStyle="1" w:styleId="EncabezadoBibliografa">
    <w:name w:val="Encabezado Bibliografía"/>
    <w:basedOn w:val="TtuloTDC"/>
    <w:autoRedefine/>
    <w:qFormat/>
    <w:rsid w:val="00AC61D5"/>
    <w:pPr>
      <w:tabs>
        <w:tab w:val="clear" w:pos="9639"/>
        <w:tab w:val="left" w:pos="9214"/>
      </w:tabs>
      <w:ind w:right="191"/>
      <w:jc w:val="center"/>
    </w:pPr>
    <w:rPr>
      <w:bCs w:val="0"/>
      <w:sz w:val="32"/>
      <w:szCs w:val="30"/>
    </w:rPr>
  </w:style>
  <w:style w:type="paragraph" w:customStyle="1" w:styleId="CuerpoA">
    <w:name w:val="Cuerpo A"/>
    <w:autoRedefine/>
    <w:qFormat/>
    <w:rsid w:val="00855060"/>
    <w:pPr>
      <w:spacing w:after="200" w:line="276" w:lineRule="auto"/>
      <w:jc w:val="both"/>
    </w:pPr>
    <w:rPr>
      <w:rFonts w:eastAsia="Arial Unicode MS" w:cs="Arial Unicode MS"/>
      <w:color w:val="0D0D0D"/>
      <w:szCs w:val="22"/>
      <w:u w:color="0D0D0D"/>
      <w:lang w:val="es-ES_tradnl" w:eastAsia="es-CO"/>
    </w:rPr>
  </w:style>
  <w:style w:type="paragraph" w:customStyle="1" w:styleId="Creditos">
    <w:name w:val="Creditos"/>
    <w:autoRedefine/>
    <w:qFormat/>
    <w:rsid w:val="005D1966"/>
    <w:pPr>
      <w:framePr w:hSpace="141" w:wrap="around" w:vAnchor="text" w:hAnchor="text" w:xAlign="center" w:y="158"/>
    </w:pPr>
    <w:rPr>
      <w:rFonts w:eastAsia="Calibri" w:cs="Arial"/>
      <w:b/>
      <w:bCs/>
      <w:szCs w:val="20"/>
      <w:lang w:eastAsia="x-none"/>
    </w:rPr>
  </w:style>
  <w:style w:type="paragraph" w:customStyle="1" w:styleId="credito-fondo-blanco">
    <w:name w:val="credito-fondo-blanco"/>
    <w:basedOn w:val="Bibliografiatexto"/>
    <w:autoRedefine/>
    <w:qFormat/>
    <w:rsid w:val="00A81833"/>
    <w:pPr>
      <w:framePr w:hSpace="141" w:wrap="around" w:vAnchor="text" w:hAnchor="text" w:xAlign="center" w:y="158"/>
      <w:ind w:left="0"/>
      <w:jc w:val="left"/>
    </w:pPr>
    <w:rPr>
      <w:szCs w:val="16"/>
      <w:u w:color="0D0D0D"/>
    </w:rPr>
  </w:style>
  <w:style w:type="paragraph" w:customStyle="1" w:styleId="creditofondocolor">
    <w:name w:val="credito fondo color"/>
    <w:basedOn w:val="Bibliografiatexto"/>
    <w:autoRedefine/>
    <w:qFormat/>
    <w:rsid w:val="00EB3D3A"/>
    <w:pPr>
      <w:framePr w:hSpace="141" w:wrap="around" w:vAnchor="text" w:hAnchor="text" w:xAlign="center" w:y="158"/>
      <w:ind w:left="0"/>
    </w:pPr>
    <w:rPr>
      <w:b/>
      <w:bCs w:val="0"/>
      <w:color w:val="FFFFFF" w:themeColor="background1"/>
    </w:rPr>
  </w:style>
  <w:style w:type="paragraph" w:customStyle="1" w:styleId="tablayfigura">
    <w:name w:val="tabla y figura"/>
    <w:basedOn w:val="Normal"/>
    <w:autoRedefine/>
    <w:qFormat/>
    <w:rsid w:val="00ED794F"/>
    <w:rPr>
      <w:b/>
      <w:lang w:val="en-US"/>
    </w:rPr>
  </w:style>
  <w:style w:type="paragraph" w:customStyle="1" w:styleId="Portada">
    <w:name w:val="Portada"/>
    <w:autoRedefine/>
    <w:qFormat/>
    <w:rsid w:val="00ED794F"/>
    <w:pPr>
      <w:jc w:val="center"/>
    </w:pPr>
    <w:rPr>
      <w:rFonts w:eastAsia="Times New Roman" w:cs="Times New Roman"/>
      <w:b/>
      <w:bCs/>
      <w:color w:val="005392" w:themeColor="accent1"/>
      <w:sz w:val="40"/>
      <w:lang w:val="es-ES" w:eastAsia="x-none"/>
    </w:rPr>
  </w:style>
  <w:style w:type="paragraph" w:customStyle="1" w:styleId="VietaLetra">
    <w:name w:val="Viñeta Letra"/>
    <w:basedOn w:val="Normal"/>
    <w:link w:val="VietaLetraCar"/>
    <w:qFormat/>
    <w:rsid w:val="0055462F"/>
    <w:pPr>
      <w:widowControl w:val="0"/>
      <w:numPr>
        <w:numId w:val="10"/>
      </w:numPr>
      <w:spacing w:after="200" w:line="276" w:lineRule="auto"/>
      <w:jc w:val="both"/>
    </w:pPr>
    <w:rPr>
      <w:rFonts w:eastAsia="Times New Roman" w:cs="Times New Roman"/>
      <w:color w:val="0D0D0D" w:themeColor="text1" w:themeTint="F2"/>
      <w:szCs w:val="20"/>
      <w:lang w:val="es-ES" w:eastAsia="x-none"/>
    </w:rPr>
  </w:style>
  <w:style w:type="paragraph" w:customStyle="1" w:styleId="Vietanumero">
    <w:name w:val="Viñeta numero"/>
    <w:basedOn w:val="Normal"/>
    <w:link w:val="VietanumeroCar"/>
    <w:qFormat/>
    <w:rsid w:val="0055462F"/>
    <w:pPr>
      <w:widowControl w:val="0"/>
      <w:numPr>
        <w:numId w:val="9"/>
      </w:numPr>
      <w:spacing w:after="200" w:line="276" w:lineRule="auto"/>
      <w:jc w:val="both"/>
    </w:pPr>
    <w:rPr>
      <w:rFonts w:eastAsia="Times New Roman" w:cs="Times New Roman"/>
      <w:color w:val="0D0D0D" w:themeColor="text1" w:themeTint="F2"/>
      <w:szCs w:val="20"/>
      <w:lang w:val="es-ES" w:eastAsia="x-none"/>
    </w:rPr>
  </w:style>
  <w:style w:type="character" w:customStyle="1" w:styleId="VietaLetraCar">
    <w:name w:val="Viñeta Letra Car"/>
    <w:link w:val="VietaLetra"/>
    <w:rsid w:val="0055462F"/>
    <w:rPr>
      <w:rFonts w:eastAsia="Times New Roman" w:cs="Times New Roman"/>
      <w:color w:val="0D0D0D" w:themeColor="text1" w:themeTint="F2"/>
      <w:szCs w:val="20"/>
      <w:lang w:val="es-ES" w:eastAsia="x-none"/>
    </w:rPr>
  </w:style>
  <w:style w:type="character" w:customStyle="1" w:styleId="VietanumeroCar">
    <w:name w:val="Viñeta numero Car"/>
    <w:link w:val="Vietanumero"/>
    <w:rsid w:val="0055462F"/>
    <w:rPr>
      <w:rFonts w:eastAsia="Times New Roman" w:cs="Times New Roman"/>
      <w:color w:val="0D0D0D" w:themeColor="text1" w:themeTint="F2"/>
      <w:szCs w:val="20"/>
      <w:lang w:val="es-ES" w:eastAsia="x-none"/>
    </w:rPr>
  </w:style>
  <w:style w:type="paragraph" w:customStyle="1" w:styleId="VIETADocumento">
    <w:name w:val="VIÑETA Documento"/>
    <w:basedOn w:val="Vieta"/>
    <w:link w:val="VIETADocumentoCar"/>
    <w:qFormat/>
    <w:rsid w:val="0055462F"/>
    <w:pPr>
      <w:numPr>
        <w:numId w:val="0"/>
      </w:numPr>
      <w:spacing w:after="200" w:line="276" w:lineRule="auto"/>
      <w:jc w:val="both"/>
    </w:pPr>
    <w:rPr>
      <w:rFonts w:cs="Segoe UI"/>
    </w:rPr>
  </w:style>
  <w:style w:type="character" w:customStyle="1" w:styleId="VIETADocumentoCar">
    <w:name w:val="VIÑETA Documento Car"/>
    <w:basedOn w:val="VietaCar"/>
    <w:link w:val="VIETADocumento"/>
    <w:rsid w:val="0055462F"/>
    <w:rPr>
      <w:rFonts w:eastAsia="Calibri" w:cs="Segoe UI"/>
      <w:color w:val="0D0D0D" w:themeColor="text1" w:themeTint="F2"/>
      <w:sz w:val="22"/>
      <w:szCs w:val="22"/>
      <w:lang w:val="es-ES_tradnl" w:eastAsia="x-none"/>
    </w:rPr>
  </w:style>
  <w:style w:type="paragraph" w:styleId="Sinespaciado">
    <w:name w:val="No Spacing"/>
    <w:aliases w:val="Texto desfasado sin espacio"/>
    <w:link w:val="SinespaciadoCar"/>
    <w:uiPriority w:val="1"/>
    <w:qFormat/>
    <w:rsid w:val="0055462F"/>
    <w:pPr>
      <w:ind w:left="720"/>
    </w:pPr>
    <w:rPr>
      <w:rFonts w:ascii="Arial" w:eastAsia="Times New Roman" w:hAnsi="Arial" w:cs="Times New Roman"/>
      <w:sz w:val="20"/>
      <w:szCs w:val="20"/>
      <w:lang w:val="es-MX" w:eastAsia="es-MX"/>
    </w:rPr>
  </w:style>
  <w:style w:type="character" w:customStyle="1" w:styleId="SinespaciadoCar">
    <w:name w:val="Sin espaciado Car"/>
    <w:aliases w:val="Texto desfasado sin espacio Car"/>
    <w:link w:val="Sinespaciado"/>
    <w:uiPriority w:val="1"/>
    <w:rsid w:val="0055462F"/>
    <w:rPr>
      <w:rFonts w:ascii="Arial" w:eastAsia="Times New Roman" w:hAnsi="Arial" w:cs="Times New Roman"/>
      <w:sz w:val="20"/>
      <w:szCs w:val="20"/>
      <w:lang w:val="es-MX" w:eastAsia="es-MX"/>
    </w:rPr>
  </w:style>
  <w:style w:type="table" w:styleId="Tablaconcuadrcula">
    <w:name w:val="Table Grid"/>
    <w:basedOn w:val="Tablanormal"/>
    <w:uiPriority w:val="39"/>
    <w:rsid w:val="0055462F"/>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rsid w:val="00CF7213"/>
    <w:rPr>
      <w:rFonts w:cs="Segoe UI"/>
      <w:sz w:val="18"/>
      <w:szCs w:val="18"/>
    </w:rPr>
  </w:style>
  <w:style w:type="character" w:customStyle="1" w:styleId="TextodegloboCar">
    <w:name w:val="Texto de globo Car"/>
    <w:basedOn w:val="Fuentedeprrafopredeter"/>
    <w:link w:val="Textodeglobo"/>
    <w:rsid w:val="00CF7213"/>
    <w:rPr>
      <w:rFonts w:cs="Segoe UI"/>
      <w:sz w:val="18"/>
      <w:szCs w:val="18"/>
    </w:rPr>
  </w:style>
  <w:style w:type="paragraph" w:customStyle="1" w:styleId="PortadaTitulo1">
    <w:name w:val="PortadaTitulo 1"/>
    <w:basedOn w:val="Normal"/>
    <w:link w:val="PortadaTitulo1Car"/>
    <w:qFormat/>
    <w:rsid w:val="00566F9C"/>
    <w:pPr>
      <w:jc w:val="center"/>
    </w:pPr>
    <w:rPr>
      <w:rFonts w:ascii="Arial" w:eastAsia="Times New Roman" w:hAnsi="Arial" w:cs="Times New Roman"/>
      <w:b/>
      <w:bCs/>
      <w:color w:val="808080"/>
      <w:sz w:val="40"/>
      <w:lang w:val="es-ES" w:eastAsia="x-none"/>
    </w:rPr>
  </w:style>
  <w:style w:type="character" w:customStyle="1" w:styleId="PortadaTitulo1Car">
    <w:name w:val="PortadaTitulo 1 Car"/>
    <w:link w:val="PortadaTitulo1"/>
    <w:rsid w:val="00566F9C"/>
    <w:rPr>
      <w:rFonts w:ascii="Arial" w:eastAsia="Times New Roman" w:hAnsi="Arial" w:cs="Times New Roman"/>
      <w:b/>
      <w:bCs/>
      <w:color w:val="808080"/>
      <w:sz w:val="40"/>
      <w:lang w:val="es-ES" w:eastAsia="x-none"/>
    </w:rPr>
  </w:style>
  <w:style w:type="character" w:customStyle="1" w:styleId="Ninguno">
    <w:name w:val="Ninguno"/>
    <w:rsid w:val="00F8790A"/>
    <w:rPr>
      <w:lang w:val="es-ES_tradnl"/>
    </w:rPr>
  </w:style>
  <w:style w:type="character" w:customStyle="1" w:styleId="Ttulo3Car">
    <w:name w:val="Título 3 Car"/>
    <w:basedOn w:val="Fuentedeprrafopredeter"/>
    <w:link w:val="Ttulo3"/>
    <w:rsid w:val="00F8790A"/>
    <w:rPr>
      <w:rFonts w:asciiTheme="majorHAnsi" w:eastAsiaTheme="majorEastAsia" w:hAnsiTheme="majorHAnsi" w:cstheme="majorBidi"/>
      <w:color w:val="002948" w:themeColor="accent1" w:themeShade="7F"/>
      <w:sz w:val="24"/>
      <w:szCs w:val="24"/>
    </w:rPr>
  </w:style>
  <w:style w:type="character" w:customStyle="1" w:styleId="Ttulo4Car">
    <w:name w:val="Título 4 Car"/>
    <w:basedOn w:val="Fuentedeprrafopredeter"/>
    <w:link w:val="Ttulo4"/>
    <w:rsid w:val="00F8790A"/>
    <w:rPr>
      <w:rFonts w:ascii="Arial" w:eastAsia="Times New Roman" w:hAnsi="Arial" w:cs="Times New Roman"/>
      <w:b/>
      <w:bCs/>
      <w:color w:val="0D0D0D" w:themeColor="text1" w:themeTint="F2"/>
      <w:sz w:val="24"/>
      <w:szCs w:val="28"/>
      <w:lang w:val="es-ES"/>
    </w:rPr>
  </w:style>
  <w:style w:type="character" w:customStyle="1" w:styleId="Ttulo5Car">
    <w:name w:val="Título 5 Car"/>
    <w:basedOn w:val="Fuentedeprrafopredeter"/>
    <w:link w:val="Ttulo5"/>
    <w:rsid w:val="00F8790A"/>
    <w:rPr>
      <w:rFonts w:ascii="Cambria" w:eastAsia="Times New Roman" w:hAnsi="Cambria" w:cs="Times New Roman"/>
      <w:color w:val="243F60"/>
      <w:szCs w:val="20"/>
      <w:lang w:val="es-ES" w:eastAsia="es-ES"/>
    </w:rPr>
  </w:style>
  <w:style w:type="character" w:customStyle="1" w:styleId="Ttulo6Car">
    <w:name w:val="Título 6 Car"/>
    <w:basedOn w:val="Fuentedeprrafopredeter"/>
    <w:link w:val="Ttulo6"/>
    <w:uiPriority w:val="99"/>
    <w:rsid w:val="00F8790A"/>
    <w:rPr>
      <w:rFonts w:ascii="Tahoma" w:eastAsia="Times New Roman" w:hAnsi="Tahoma" w:cs="Times New Roman"/>
      <w:color w:val="0D0D0D" w:themeColor="text1" w:themeTint="F2"/>
      <w:sz w:val="56"/>
      <w:szCs w:val="56"/>
      <w:lang w:val="es-ES" w:eastAsia="es-ES"/>
    </w:rPr>
  </w:style>
  <w:style w:type="character" w:customStyle="1" w:styleId="Ttulo7Car">
    <w:name w:val="Título 7 Car"/>
    <w:basedOn w:val="Fuentedeprrafopredeter"/>
    <w:link w:val="Ttulo7"/>
    <w:uiPriority w:val="99"/>
    <w:rsid w:val="00F8790A"/>
    <w:rPr>
      <w:rFonts w:ascii="Arial" w:eastAsia="Times New Roman" w:hAnsi="Arial" w:cs="Times New Roman"/>
      <w:bCs/>
      <w:color w:val="0D0D0D" w:themeColor="text1" w:themeTint="F2"/>
      <w:sz w:val="36"/>
      <w:szCs w:val="24"/>
      <w:lang w:val="es-ES" w:eastAsia="es-ES"/>
    </w:rPr>
  </w:style>
  <w:style w:type="character" w:customStyle="1" w:styleId="Ttulo8Car">
    <w:name w:val="Título 8 Car"/>
    <w:basedOn w:val="Fuentedeprrafopredeter"/>
    <w:link w:val="Ttulo8"/>
    <w:uiPriority w:val="99"/>
    <w:rsid w:val="00F8790A"/>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rsid w:val="00F8790A"/>
    <w:rPr>
      <w:rFonts w:ascii="Arial" w:eastAsia="Times New Roman" w:hAnsi="Arial" w:cs="Times New Roman"/>
      <w:b/>
      <w:bCs/>
      <w:color w:val="0D0D0D" w:themeColor="text1" w:themeTint="F2"/>
      <w:sz w:val="28"/>
      <w:szCs w:val="28"/>
      <w:lang w:val="es-ES" w:eastAsia="es-ES"/>
    </w:rPr>
  </w:style>
  <w:style w:type="paragraph" w:styleId="Ttulo">
    <w:name w:val="Title"/>
    <w:basedOn w:val="Normal"/>
    <w:next w:val="Normal"/>
    <w:link w:val="TtuloCar1"/>
    <w:qFormat/>
    <w:rsid w:val="00F8790A"/>
    <w:pPr>
      <w:spacing w:before="240" w:after="60"/>
      <w:jc w:val="center"/>
      <w:outlineLvl w:val="0"/>
    </w:pPr>
    <w:rPr>
      <w:rFonts w:ascii="Cambria" w:eastAsia="Times New Roman" w:hAnsi="Cambria" w:cs="Times New Roman"/>
      <w:b/>
      <w:bCs/>
      <w:color w:val="0D0D0D" w:themeColor="text1" w:themeTint="F2"/>
      <w:kern w:val="28"/>
      <w:sz w:val="32"/>
      <w:szCs w:val="32"/>
      <w:lang w:val="es-ES" w:eastAsia="es-ES"/>
    </w:rPr>
  </w:style>
  <w:style w:type="character" w:customStyle="1" w:styleId="TtuloCar">
    <w:name w:val="Título Car"/>
    <w:basedOn w:val="Fuentedeprrafopredeter"/>
    <w:link w:val="Ttulo10"/>
    <w:rsid w:val="00F8790A"/>
    <w:rPr>
      <w:rFonts w:asciiTheme="majorHAnsi" w:eastAsiaTheme="majorEastAsia" w:hAnsiTheme="majorHAnsi" w:cstheme="majorBidi"/>
      <w:spacing w:val="-10"/>
      <w:kern w:val="28"/>
      <w:sz w:val="56"/>
      <w:szCs w:val="56"/>
    </w:rPr>
  </w:style>
  <w:style w:type="character" w:customStyle="1" w:styleId="TtuloCar1">
    <w:name w:val="Título Car1"/>
    <w:link w:val="Ttulo"/>
    <w:rsid w:val="00F8790A"/>
    <w:rPr>
      <w:rFonts w:ascii="Cambria" w:eastAsia="Times New Roman" w:hAnsi="Cambria" w:cs="Times New Roman"/>
      <w:b/>
      <w:bCs/>
      <w:color w:val="0D0D0D" w:themeColor="text1" w:themeTint="F2"/>
      <w:kern w:val="28"/>
      <w:sz w:val="32"/>
      <w:szCs w:val="32"/>
      <w:lang w:val="es-ES" w:eastAsia="es-ES"/>
    </w:rPr>
  </w:style>
  <w:style w:type="paragraph" w:styleId="Textoindependiente">
    <w:name w:val="Body Text"/>
    <w:basedOn w:val="Normal"/>
    <w:link w:val="TextoindependienteCar"/>
    <w:qFormat/>
    <w:rsid w:val="00F8790A"/>
    <w:pPr>
      <w:autoSpaceDE w:val="0"/>
      <w:autoSpaceDN w:val="0"/>
      <w:adjustRightInd w:val="0"/>
      <w:jc w:val="both"/>
    </w:pPr>
    <w:rPr>
      <w:rFonts w:ascii="Futura Lt BT" w:eastAsia="Times New Roman" w:hAnsi="Futura Lt BT" w:cs="Times New Roman"/>
      <w:color w:val="0D0D0D" w:themeColor="text1" w:themeTint="F2"/>
      <w:szCs w:val="20"/>
      <w:lang w:val="es-ES" w:eastAsia="es-MX"/>
    </w:rPr>
  </w:style>
  <w:style w:type="character" w:customStyle="1" w:styleId="TextoindependienteCar">
    <w:name w:val="Texto independiente Car"/>
    <w:basedOn w:val="Fuentedeprrafopredeter"/>
    <w:link w:val="Textoindependiente"/>
    <w:rsid w:val="00F8790A"/>
    <w:rPr>
      <w:rFonts w:ascii="Futura Lt BT" w:eastAsia="Times New Roman" w:hAnsi="Futura Lt BT" w:cs="Times New Roman"/>
      <w:color w:val="0D0D0D" w:themeColor="text1" w:themeTint="F2"/>
      <w:szCs w:val="20"/>
      <w:lang w:val="es-ES" w:eastAsia="es-MX"/>
    </w:rPr>
  </w:style>
  <w:style w:type="paragraph" w:styleId="Textonotaalfinal">
    <w:name w:val="endnote text"/>
    <w:basedOn w:val="Normal"/>
    <w:link w:val="TextonotaalfinalCar"/>
    <w:rsid w:val="00F8790A"/>
    <w:pPr>
      <w:jc w:val="both"/>
    </w:pPr>
    <w:rPr>
      <w:rFonts w:ascii="Arial" w:eastAsia="Times New Roman" w:hAnsi="Arial" w:cs="Times New Roman"/>
      <w:color w:val="0D0D0D" w:themeColor="text1" w:themeTint="F2"/>
      <w:sz w:val="24"/>
      <w:szCs w:val="20"/>
      <w:lang w:val="es-ES_tradnl" w:eastAsia="es-ES"/>
    </w:rPr>
  </w:style>
  <w:style w:type="character" w:customStyle="1" w:styleId="TextonotaalfinalCar">
    <w:name w:val="Texto nota al final Car"/>
    <w:basedOn w:val="Fuentedeprrafopredeter"/>
    <w:link w:val="Textonotaalfinal"/>
    <w:rsid w:val="00F8790A"/>
    <w:rPr>
      <w:rFonts w:ascii="Arial" w:eastAsia="Times New Roman" w:hAnsi="Arial" w:cs="Times New Roman"/>
      <w:color w:val="0D0D0D" w:themeColor="text1" w:themeTint="F2"/>
      <w:sz w:val="24"/>
      <w:szCs w:val="20"/>
      <w:lang w:val="es-ES_tradnl" w:eastAsia="es-ES"/>
    </w:rPr>
  </w:style>
  <w:style w:type="paragraph" w:styleId="Textoindependiente2">
    <w:name w:val="Body Text 2"/>
    <w:basedOn w:val="Normal"/>
    <w:link w:val="Textoindependiente2Car"/>
    <w:rsid w:val="00F8790A"/>
    <w:pPr>
      <w:jc w:val="center"/>
    </w:pPr>
    <w:rPr>
      <w:rFonts w:ascii="Arial" w:eastAsia="Times New Roman" w:hAnsi="Arial" w:cs="Times New Roman"/>
      <w:b/>
      <w:color w:val="0D0D0D" w:themeColor="text1" w:themeTint="F2"/>
      <w:szCs w:val="24"/>
      <w:lang w:val="es-ES" w:eastAsia="es-ES"/>
    </w:rPr>
  </w:style>
  <w:style w:type="character" w:customStyle="1" w:styleId="Textoindependiente2Car">
    <w:name w:val="Texto independiente 2 Car"/>
    <w:basedOn w:val="Fuentedeprrafopredeter"/>
    <w:link w:val="Textoindependiente2"/>
    <w:rsid w:val="00F8790A"/>
    <w:rPr>
      <w:rFonts w:ascii="Arial" w:eastAsia="Times New Roman" w:hAnsi="Arial" w:cs="Times New Roman"/>
      <w:b/>
      <w:color w:val="0D0D0D" w:themeColor="text1" w:themeTint="F2"/>
      <w:szCs w:val="24"/>
      <w:lang w:val="es-ES" w:eastAsia="es-ES"/>
    </w:rPr>
  </w:style>
  <w:style w:type="paragraph" w:styleId="Subttulo">
    <w:name w:val="Subtitle"/>
    <w:basedOn w:val="Normal"/>
    <w:next w:val="Normal"/>
    <w:link w:val="SubttuloCar"/>
    <w:qFormat/>
    <w:rsid w:val="00F8790A"/>
    <w:pPr>
      <w:numPr>
        <w:ilvl w:val="1"/>
      </w:numPr>
      <w:spacing w:after="200"/>
      <w:ind w:left="284"/>
      <w:jc w:val="both"/>
    </w:pPr>
    <w:rPr>
      <w:rFonts w:ascii="Open Sans SemiBold" w:eastAsia="Times New Roman" w:hAnsi="Open Sans SemiBold" w:cs="Times New Roman"/>
      <w:iCs/>
      <w:color w:val="943634"/>
      <w:spacing w:val="15"/>
      <w:sz w:val="24"/>
      <w:szCs w:val="24"/>
      <w:lang w:val="es-ES" w:eastAsia="es-ES"/>
    </w:rPr>
  </w:style>
  <w:style w:type="character" w:customStyle="1" w:styleId="SubttuloCar">
    <w:name w:val="Subtítulo Car"/>
    <w:basedOn w:val="Fuentedeprrafopredeter"/>
    <w:link w:val="Subttulo"/>
    <w:rsid w:val="00F8790A"/>
    <w:rPr>
      <w:rFonts w:ascii="Open Sans SemiBold" w:eastAsia="Times New Roman" w:hAnsi="Open Sans SemiBold" w:cs="Times New Roman"/>
      <w:iCs/>
      <w:color w:val="943634"/>
      <w:spacing w:val="15"/>
      <w:sz w:val="24"/>
      <w:szCs w:val="24"/>
      <w:lang w:val="es-ES" w:eastAsia="es-ES"/>
    </w:rPr>
  </w:style>
  <w:style w:type="character" w:styleId="nfasissutil">
    <w:name w:val="Subtle Emphasis"/>
    <w:uiPriority w:val="19"/>
    <w:qFormat/>
    <w:rsid w:val="00F8790A"/>
    <w:rPr>
      <w:rFonts w:ascii="Arial" w:hAnsi="Arial"/>
      <w:i/>
      <w:iCs/>
      <w:color w:val="808080"/>
      <w:sz w:val="18"/>
    </w:rPr>
  </w:style>
  <w:style w:type="character" w:styleId="nfasisintenso">
    <w:name w:val="Intense Emphasis"/>
    <w:uiPriority w:val="99"/>
    <w:qFormat/>
    <w:rsid w:val="00F8790A"/>
    <w:rPr>
      <w:rFonts w:ascii="Arial" w:hAnsi="Arial"/>
      <w:b/>
      <w:bCs/>
      <w:i/>
      <w:iCs/>
      <w:color w:val="B60000"/>
    </w:rPr>
  </w:style>
  <w:style w:type="paragraph" w:styleId="TDC3">
    <w:name w:val="toc 3"/>
    <w:basedOn w:val="Normal"/>
    <w:next w:val="Normal"/>
    <w:link w:val="TDC3Car"/>
    <w:autoRedefine/>
    <w:uiPriority w:val="39"/>
    <w:unhideWhenUsed/>
    <w:qFormat/>
    <w:rsid w:val="00F8790A"/>
    <w:pPr>
      <w:spacing w:line="276" w:lineRule="auto"/>
      <w:ind w:left="440"/>
    </w:pPr>
    <w:rPr>
      <w:rFonts w:ascii="Arial" w:eastAsia="Times New Roman" w:hAnsi="Arial" w:cstheme="minorHAnsi"/>
      <w:i/>
      <w:iCs/>
      <w:color w:val="0D0D0D" w:themeColor="text1" w:themeTint="F2"/>
      <w:sz w:val="18"/>
      <w:szCs w:val="20"/>
      <w:lang w:val="es-ES" w:eastAsia="es-ES"/>
    </w:rPr>
  </w:style>
  <w:style w:type="paragraph" w:styleId="TDC4">
    <w:name w:val="toc 4"/>
    <w:basedOn w:val="Normal"/>
    <w:next w:val="Normal"/>
    <w:autoRedefine/>
    <w:uiPriority w:val="39"/>
    <w:unhideWhenUsed/>
    <w:rsid w:val="00F8790A"/>
    <w:pPr>
      <w:spacing w:line="276" w:lineRule="auto"/>
      <w:ind w:left="660"/>
    </w:pPr>
    <w:rPr>
      <w:rFonts w:asciiTheme="minorHAnsi" w:eastAsia="Times New Roman" w:hAnsiTheme="minorHAnsi" w:cstheme="minorHAnsi"/>
      <w:color w:val="0D0D0D" w:themeColor="text1" w:themeTint="F2"/>
      <w:sz w:val="18"/>
      <w:szCs w:val="18"/>
      <w:lang w:val="es-ES" w:eastAsia="es-ES"/>
    </w:rPr>
  </w:style>
  <w:style w:type="paragraph" w:styleId="TDC5">
    <w:name w:val="toc 5"/>
    <w:basedOn w:val="Normal"/>
    <w:next w:val="Normal"/>
    <w:autoRedefine/>
    <w:unhideWhenUsed/>
    <w:rsid w:val="00F8790A"/>
    <w:pPr>
      <w:spacing w:line="276" w:lineRule="auto"/>
      <w:ind w:left="880"/>
    </w:pPr>
    <w:rPr>
      <w:rFonts w:asciiTheme="minorHAnsi" w:eastAsia="Times New Roman" w:hAnsiTheme="minorHAnsi" w:cstheme="minorHAnsi"/>
      <w:color w:val="0D0D0D" w:themeColor="text1" w:themeTint="F2"/>
      <w:sz w:val="18"/>
      <w:szCs w:val="18"/>
      <w:lang w:val="es-ES" w:eastAsia="es-ES"/>
    </w:rPr>
  </w:style>
  <w:style w:type="paragraph" w:styleId="TDC6">
    <w:name w:val="toc 6"/>
    <w:basedOn w:val="Normal"/>
    <w:next w:val="Normal"/>
    <w:autoRedefine/>
    <w:unhideWhenUsed/>
    <w:rsid w:val="00F8790A"/>
    <w:pPr>
      <w:spacing w:line="276" w:lineRule="auto"/>
      <w:ind w:left="1100"/>
    </w:pPr>
    <w:rPr>
      <w:rFonts w:asciiTheme="minorHAnsi" w:eastAsia="Times New Roman" w:hAnsiTheme="minorHAnsi" w:cstheme="minorHAnsi"/>
      <w:color w:val="0D0D0D" w:themeColor="text1" w:themeTint="F2"/>
      <w:sz w:val="18"/>
      <w:szCs w:val="18"/>
      <w:lang w:val="es-ES" w:eastAsia="es-ES"/>
    </w:rPr>
  </w:style>
  <w:style w:type="paragraph" w:styleId="TDC7">
    <w:name w:val="toc 7"/>
    <w:basedOn w:val="Normal"/>
    <w:next w:val="Normal"/>
    <w:autoRedefine/>
    <w:unhideWhenUsed/>
    <w:rsid w:val="00F8790A"/>
    <w:pPr>
      <w:spacing w:line="276" w:lineRule="auto"/>
      <w:ind w:left="1320"/>
    </w:pPr>
    <w:rPr>
      <w:rFonts w:asciiTheme="minorHAnsi" w:eastAsia="Times New Roman" w:hAnsiTheme="minorHAnsi" w:cstheme="minorHAnsi"/>
      <w:color w:val="0D0D0D" w:themeColor="text1" w:themeTint="F2"/>
      <w:sz w:val="18"/>
      <w:szCs w:val="18"/>
      <w:lang w:val="es-ES" w:eastAsia="es-ES"/>
    </w:rPr>
  </w:style>
  <w:style w:type="paragraph" w:styleId="TDC8">
    <w:name w:val="toc 8"/>
    <w:basedOn w:val="Normal"/>
    <w:next w:val="Normal"/>
    <w:autoRedefine/>
    <w:unhideWhenUsed/>
    <w:rsid w:val="00F8790A"/>
    <w:pPr>
      <w:spacing w:line="276" w:lineRule="auto"/>
      <w:ind w:left="1540"/>
    </w:pPr>
    <w:rPr>
      <w:rFonts w:asciiTheme="minorHAnsi" w:eastAsia="Times New Roman" w:hAnsiTheme="minorHAnsi" w:cstheme="minorHAnsi"/>
      <w:color w:val="0D0D0D" w:themeColor="text1" w:themeTint="F2"/>
      <w:sz w:val="18"/>
      <w:szCs w:val="18"/>
      <w:lang w:val="es-ES" w:eastAsia="es-ES"/>
    </w:rPr>
  </w:style>
  <w:style w:type="paragraph" w:styleId="TDC9">
    <w:name w:val="toc 9"/>
    <w:basedOn w:val="Normal"/>
    <w:next w:val="Normal"/>
    <w:autoRedefine/>
    <w:unhideWhenUsed/>
    <w:rsid w:val="00F8790A"/>
    <w:pPr>
      <w:spacing w:line="276" w:lineRule="auto"/>
      <w:ind w:left="1760"/>
    </w:pPr>
    <w:rPr>
      <w:rFonts w:asciiTheme="minorHAnsi" w:eastAsia="Times New Roman" w:hAnsiTheme="minorHAnsi" w:cstheme="minorHAnsi"/>
      <w:color w:val="0D0D0D" w:themeColor="text1" w:themeTint="F2"/>
      <w:sz w:val="18"/>
      <w:szCs w:val="18"/>
      <w:lang w:val="es-ES" w:eastAsia="es-ES"/>
    </w:rPr>
  </w:style>
  <w:style w:type="character" w:customStyle="1" w:styleId="Estilo1Car">
    <w:name w:val="Estilo1 Car"/>
    <w:rsid w:val="00F8790A"/>
    <w:rPr>
      <w:rFonts w:ascii="Arial" w:hAnsi="Arial" w:cs="Arial"/>
      <w:lang w:val="es-MX" w:eastAsia="es-ES"/>
    </w:rPr>
  </w:style>
  <w:style w:type="paragraph" w:customStyle="1" w:styleId="Grfico">
    <w:name w:val="Gráfico"/>
    <w:basedOn w:val="Normal"/>
    <w:link w:val="GrficoCar"/>
    <w:rsid w:val="00F8790A"/>
    <w:pPr>
      <w:spacing w:after="200" w:line="276" w:lineRule="auto"/>
      <w:jc w:val="both"/>
    </w:pPr>
    <w:rPr>
      <w:rFonts w:ascii="Arial" w:eastAsia="Times New Roman" w:hAnsi="Arial" w:cs="Times New Roman"/>
      <w:b/>
      <w:bCs/>
      <w:color w:val="0D0D0D" w:themeColor="text1" w:themeTint="F2"/>
      <w:sz w:val="24"/>
      <w:szCs w:val="28"/>
      <w:lang w:val="es-ES" w:eastAsia="x-none"/>
    </w:rPr>
  </w:style>
  <w:style w:type="character" w:customStyle="1" w:styleId="GrficoCar">
    <w:name w:val="Gráfico Car"/>
    <w:link w:val="Grfico"/>
    <w:rsid w:val="00F8790A"/>
    <w:rPr>
      <w:rFonts w:ascii="Arial" w:eastAsia="Times New Roman" w:hAnsi="Arial" w:cs="Times New Roman"/>
      <w:b/>
      <w:bCs/>
      <w:color w:val="0D0D0D" w:themeColor="text1" w:themeTint="F2"/>
      <w:sz w:val="24"/>
      <w:szCs w:val="28"/>
      <w:lang w:val="es-ES" w:eastAsia="x-none"/>
    </w:rPr>
  </w:style>
  <w:style w:type="paragraph" w:customStyle="1" w:styleId="Default">
    <w:name w:val="Default"/>
    <w:rsid w:val="00F8790A"/>
    <w:pPr>
      <w:autoSpaceDE w:val="0"/>
      <w:autoSpaceDN w:val="0"/>
      <w:adjustRightInd w:val="0"/>
    </w:pPr>
    <w:rPr>
      <w:rFonts w:ascii="Aquiline Book" w:eastAsia="Times New Roman" w:hAnsi="Aquiline Book" w:cs="Aquiline Book"/>
      <w:color w:val="000000"/>
      <w:sz w:val="24"/>
      <w:szCs w:val="24"/>
      <w:lang w:eastAsia="es-CO" w:bidi="he-IL"/>
    </w:rPr>
  </w:style>
  <w:style w:type="character" w:styleId="Refdenotaalfinal">
    <w:name w:val="endnote reference"/>
    <w:unhideWhenUsed/>
    <w:rsid w:val="00F8790A"/>
    <w:rPr>
      <w:vertAlign w:val="superscript"/>
    </w:rPr>
  </w:style>
  <w:style w:type="character" w:styleId="Refdecomentario">
    <w:name w:val="annotation reference"/>
    <w:unhideWhenUsed/>
    <w:rsid w:val="00F8790A"/>
    <w:rPr>
      <w:sz w:val="16"/>
      <w:szCs w:val="16"/>
    </w:rPr>
  </w:style>
  <w:style w:type="paragraph" w:styleId="Textocomentario">
    <w:name w:val="annotation text"/>
    <w:basedOn w:val="Normal"/>
    <w:link w:val="TextocomentarioCar"/>
    <w:unhideWhenUsed/>
    <w:rsid w:val="00F8790A"/>
    <w:pPr>
      <w:spacing w:after="200"/>
      <w:jc w:val="both"/>
    </w:pPr>
    <w:rPr>
      <w:rFonts w:ascii="Arial" w:eastAsia="Calibri" w:hAnsi="Arial" w:cs="Times New Roman"/>
      <w:color w:val="0D0D0D" w:themeColor="text1" w:themeTint="F2"/>
      <w:szCs w:val="20"/>
      <w:lang w:val="x-none" w:eastAsia="x-none"/>
    </w:rPr>
  </w:style>
  <w:style w:type="character" w:customStyle="1" w:styleId="TextocomentarioCar">
    <w:name w:val="Texto comentario Car"/>
    <w:basedOn w:val="Fuentedeprrafopredeter"/>
    <w:link w:val="Textocomentario"/>
    <w:rsid w:val="00F8790A"/>
    <w:rPr>
      <w:rFonts w:ascii="Arial" w:eastAsia="Calibri" w:hAnsi="Arial" w:cs="Times New Roman"/>
      <w:color w:val="0D0D0D" w:themeColor="text1" w:themeTint="F2"/>
      <w:szCs w:val="20"/>
      <w:lang w:val="x-none" w:eastAsia="x-none"/>
    </w:rPr>
  </w:style>
  <w:style w:type="paragraph" w:styleId="Asuntodelcomentario">
    <w:name w:val="annotation subject"/>
    <w:basedOn w:val="Textocomentario"/>
    <w:next w:val="Textocomentario"/>
    <w:link w:val="AsuntodelcomentarioCar"/>
    <w:unhideWhenUsed/>
    <w:rsid w:val="00F8790A"/>
    <w:rPr>
      <w:b/>
      <w:bCs/>
    </w:rPr>
  </w:style>
  <w:style w:type="character" w:customStyle="1" w:styleId="AsuntodelcomentarioCar">
    <w:name w:val="Asunto del comentario Car"/>
    <w:basedOn w:val="TextocomentarioCar"/>
    <w:link w:val="Asuntodelcomentario"/>
    <w:rsid w:val="00F8790A"/>
    <w:rPr>
      <w:rFonts w:ascii="Arial" w:eastAsia="Calibri" w:hAnsi="Arial" w:cs="Times New Roman"/>
      <w:b/>
      <w:bCs/>
      <w:color w:val="0D0D0D" w:themeColor="text1" w:themeTint="F2"/>
      <w:szCs w:val="20"/>
      <w:lang w:val="x-none" w:eastAsia="x-none"/>
    </w:rPr>
  </w:style>
  <w:style w:type="paragraph" w:styleId="Revisin">
    <w:name w:val="Revision"/>
    <w:hidden/>
    <w:uiPriority w:val="99"/>
    <w:semiHidden/>
    <w:rsid w:val="00F8790A"/>
    <w:rPr>
      <w:rFonts w:ascii="Calibri" w:eastAsia="Times New Roman" w:hAnsi="Calibri" w:cs="Times New Roman"/>
      <w:szCs w:val="22"/>
      <w:lang w:eastAsia="es-CO"/>
    </w:rPr>
  </w:style>
  <w:style w:type="paragraph" w:styleId="Cita">
    <w:name w:val="Quote"/>
    <w:basedOn w:val="Normal"/>
    <w:next w:val="Normal"/>
    <w:link w:val="CitaCar"/>
    <w:uiPriority w:val="29"/>
    <w:rsid w:val="00F8790A"/>
    <w:pPr>
      <w:spacing w:after="200" w:line="276" w:lineRule="auto"/>
      <w:ind w:left="720"/>
      <w:jc w:val="both"/>
    </w:pPr>
    <w:rPr>
      <w:rFonts w:ascii="Arial" w:eastAsia="Times New Roman" w:hAnsi="Arial" w:cs="Times New Roman"/>
      <w:i/>
      <w:iCs/>
      <w:color w:val="000000"/>
      <w:szCs w:val="20"/>
      <w:lang w:val="x-none" w:eastAsia="es-ES"/>
    </w:rPr>
  </w:style>
  <w:style w:type="character" w:customStyle="1" w:styleId="CitaCar">
    <w:name w:val="Cita Car"/>
    <w:basedOn w:val="Fuentedeprrafopredeter"/>
    <w:link w:val="Cita"/>
    <w:uiPriority w:val="29"/>
    <w:rsid w:val="00F8790A"/>
    <w:rPr>
      <w:rFonts w:ascii="Arial" w:eastAsia="Times New Roman" w:hAnsi="Arial" w:cs="Times New Roman"/>
      <w:i/>
      <w:iCs/>
      <w:color w:val="000000"/>
      <w:szCs w:val="20"/>
      <w:lang w:val="x-none" w:eastAsia="es-ES"/>
    </w:rPr>
  </w:style>
  <w:style w:type="paragraph" w:customStyle="1" w:styleId="Sinespaciado1">
    <w:name w:val="Sin espaciado1"/>
    <w:link w:val="NoSpacingChar"/>
    <w:uiPriority w:val="99"/>
    <w:rsid w:val="00F8790A"/>
    <w:rPr>
      <w:rFonts w:ascii="Calibri" w:eastAsia="Times New Roman" w:hAnsi="Calibri" w:cs="Times New Roman"/>
      <w:szCs w:val="22"/>
      <w:lang w:val="en-US" w:eastAsia="es-CO"/>
    </w:rPr>
  </w:style>
  <w:style w:type="paragraph" w:customStyle="1" w:styleId="Listavistosa-nfasis11">
    <w:name w:val="Lista vistosa - Énfasis 11"/>
    <w:basedOn w:val="Normal"/>
    <w:uiPriority w:val="34"/>
    <w:rsid w:val="00F8790A"/>
    <w:pPr>
      <w:spacing w:after="200" w:line="276" w:lineRule="auto"/>
      <w:ind w:left="720"/>
      <w:contextualSpacing/>
    </w:pPr>
    <w:rPr>
      <w:rFonts w:ascii="Arial" w:eastAsia="Calibri" w:hAnsi="Arial" w:cs="Times New Roman"/>
      <w:color w:val="0D0D0D" w:themeColor="text1" w:themeTint="F2"/>
      <w:szCs w:val="20"/>
      <w:lang w:val="es-ES" w:eastAsia="es-ES"/>
    </w:rPr>
  </w:style>
  <w:style w:type="character" w:customStyle="1" w:styleId="piegrafico">
    <w:name w:val="pie grafico"/>
    <w:uiPriority w:val="19"/>
    <w:rsid w:val="00F8790A"/>
    <w:rPr>
      <w:rFonts w:ascii="Open Sans" w:hAnsi="Open Sans"/>
      <w:i w:val="0"/>
      <w:iCs/>
      <w:color w:val="808080"/>
      <w:sz w:val="18"/>
    </w:rPr>
  </w:style>
  <w:style w:type="character" w:customStyle="1" w:styleId="nfasisintenso1">
    <w:name w:val="Énfasis intenso1"/>
    <w:uiPriority w:val="21"/>
    <w:rsid w:val="00F8790A"/>
    <w:rPr>
      <w:b/>
      <w:bCs/>
      <w:i/>
      <w:iCs/>
      <w:color w:val="4F81BD"/>
    </w:rPr>
  </w:style>
  <w:style w:type="character" w:styleId="Hipervnculovisitado">
    <w:name w:val="FollowedHyperlink"/>
    <w:uiPriority w:val="99"/>
    <w:unhideWhenUsed/>
    <w:rsid w:val="00F8790A"/>
    <w:rPr>
      <w:color w:val="800080"/>
      <w:u w:val="single"/>
    </w:rPr>
  </w:style>
  <w:style w:type="paragraph" w:customStyle="1" w:styleId="Sombreadovistoso-nfasis11">
    <w:name w:val="Sombreado vistoso - Énfasis 11"/>
    <w:hidden/>
    <w:uiPriority w:val="71"/>
    <w:rsid w:val="00F8790A"/>
    <w:rPr>
      <w:rFonts w:ascii="Calibri" w:eastAsia="Times New Roman" w:hAnsi="Calibri" w:cs="Times New Roman"/>
      <w:szCs w:val="22"/>
      <w:lang w:eastAsia="es-CO"/>
    </w:rPr>
  </w:style>
  <w:style w:type="character" w:customStyle="1" w:styleId="EncabezadoCar1">
    <w:name w:val="Encabezado Car1"/>
    <w:uiPriority w:val="99"/>
    <w:semiHidden/>
    <w:rsid w:val="00F8790A"/>
    <w:rPr>
      <w:rFonts w:ascii="Calibri" w:eastAsia="Times New Roman" w:hAnsi="Calibri" w:cs="Times New Roman"/>
      <w:lang w:val="es-CO" w:eastAsia="es-CO"/>
    </w:rPr>
  </w:style>
  <w:style w:type="character" w:customStyle="1" w:styleId="nfasissutil1">
    <w:name w:val="Énfasis sutil1"/>
    <w:uiPriority w:val="19"/>
    <w:rsid w:val="00F8790A"/>
    <w:rPr>
      <w:i/>
      <w:iCs/>
      <w:color w:val="808080"/>
    </w:rPr>
  </w:style>
  <w:style w:type="character" w:styleId="nfasis">
    <w:name w:val="Emphasis"/>
    <w:uiPriority w:val="20"/>
    <w:qFormat/>
    <w:rsid w:val="00F8790A"/>
    <w:rPr>
      <w:rFonts w:ascii="Arial" w:hAnsi="Arial"/>
      <w:i/>
      <w:iCs/>
    </w:rPr>
  </w:style>
  <w:style w:type="paragraph" w:customStyle="1" w:styleId="TOCnew">
    <w:name w:val="TOC_new"/>
    <w:basedOn w:val="TDC2"/>
    <w:link w:val="TOCnewCar"/>
    <w:rsid w:val="00F8790A"/>
    <w:pPr>
      <w:tabs>
        <w:tab w:val="clear" w:pos="8647"/>
        <w:tab w:val="right" w:pos="8771"/>
        <w:tab w:val="right" w:leader="dot" w:pos="9781"/>
      </w:tabs>
      <w:ind w:left="851" w:right="0" w:hanging="567"/>
    </w:pPr>
    <w:rPr>
      <w:rFonts w:ascii="Open Sans" w:hAnsi="Open Sans"/>
      <w:bCs/>
      <w:color w:val="365F91"/>
      <w:lang w:val="es-ES" w:eastAsia="x-none"/>
    </w:rPr>
  </w:style>
  <w:style w:type="character" w:customStyle="1" w:styleId="TOCnewCar">
    <w:name w:val="TOC_new Car"/>
    <w:link w:val="TOCnew"/>
    <w:rsid w:val="00F8790A"/>
    <w:rPr>
      <w:rFonts w:ascii="Open Sans" w:eastAsia="Times New Roman" w:hAnsi="Open Sans" w:cs="Segoe UI"/>
      <w:bCs/>
      <w:noProof/>
      <w:color w:val="365F91"/>
      <w:szCs w:val="22"/>
      <w:lang w:val="es-ES" w:eastAsia="x-none"/>
    </w:rPr>
  </w:style>
  <w:style w:type="character" w:customStyle="1" w:styleId="apple-converted-space">
    <w:name w:val="apple-converted-space"/>
    <w:basedOn w:val="Fuentedeprrafopredeter"/>
    <w:rsid w:val="00F8790A"/>
  </w:style>
  <w:style w:type="paragraph" w:customStyle="1" w:styleId="PortadaTitulo2">
    <w:name w:val="Portada Titulo2"/>
    <w:basedOn w:val="Normal"/>
    <w:link w:val="PortadaTitulo2Car"/>
    <w:qFormat/>
    <w:rsid w:val="00F8790A"/>
    <w:pPr>
      <w:jc w:val="center"/>
    </w:pPr>
    <w:rPr>
      <w:rFonts w:ascii="Open Sans SemiBold" w:eastAsia="Times New Roman" w:hAnsi="Open Sans SemiBold" w:cs="Times New Roman"/>
      <w:b/>
      <w:bCs/>
      <w:color w:val="808080"/>
      <w:sz w:val="32"/>
      <w:szCs w:val="32"/>
      <w:lang w:val="es-ES" w:eastAsia="x-none"/>
    </w:rPr>
  </w:style>
  <w:style w:type="paragraph" w:customStyle="1" w:styleId="CreditosTitulo">
    <w:name w:val="Creditos Titulo"/>
    <w:basedOn w:val="Normal"/>
    <w:link w:val="CreditosTituloCar"/>
    <w:qFormat/>
    <w:rsid w:val="00F8790A"/>
    <w:pPr>
      <w:spacing w:after="200" w:line="276" w:lineRule="auto"/>
      <w:jc w:val="center"/>
    </w:pPr>
    <w:rPr>
      <w:rFonts w:ascii="Arial" w:eastAsia="Times New Roman" w:hAnsi="Arial" w:cs="Times New Roman"/>
      <w:b/>
      <w:color w:val="404040"/>
      <w:szCs w:val="20"/>
      <w:lang w:val="es-ES" w:eastAsia="x-none"/>
    </w:rPr>
  </w:style>
  <w:style w:type="character" w:customStyle="1" w:styleId="PortadaTitulo2Car">
    <w:name w:val="Portada Titulo2 Car"/>
    <w:link w:val="PortadaTitulo2"/>
    <w:rsid w:val="00F8790A"/>
    <w:rPr>
      <w:rFonts w:ascii="Open Sans SemiBold" w:eastAsia="Times New Roman" w:hAnsi="Open Sans SemiBold" w:cs="Times New Roman"/>
      <w:b/>
      <w:bCs/>
      <w:color w:val="808080"/>
      <w:sz w:val="32"/>
      <w:szCs w:val="32"/>
      <w:lang w:val="es-ES" w:eastAsia="x-none"/>
    </w:rPr>
  </w:style>
  <w:style w:type="paragraph" w:customStyle="1" w:styleId="CreditosTexto">
    <w:name w:val="Creditos Texto"/>
    <w:basedOn w:val="Normal"/>
    <w:link w:val="CreditosTextoCar"/>
    <w:qFormat/>
    <w:rsid w:val="00F8790A"/>
    <w:pPr>
      <w:spacing w:line="276" w:lineRule="auto"/>
      <w:ind w:left="567"/>
    </w:pPr>
    <w:rPr>
      <w:rFonts w:ascii="Arial" w:eastAsia="Times New Roman" w:hAnsi="Arial" w:cs="Times New Roman"/>
      <w:color w:val="404040"/>
      <w:szCs w:val="20"/>
      <w:lang w:val="es-ES" w:eastAsia="x-none"/>
    </w:rPr>
  </w:style>
  <w:style w:type="character" w:customStyle="1" w:styleId="CreditosTituloCar">
    <w:name w:val="Creditos Titulo Car"/>
    <w:link w:val="CreditosTitulo"/>
    <w:rsid w:val="00F8790A"/>
    <w:rPr>
      <w:rFonts w:ascii="Arial" w:eastAsia="Times New Roman" w:hAnsi="Arial" w:cs="Times New Roman"/>
      <w:b/>
      <w:color w:val="404040"/>
      <w:szCs w:val="20"/>
      <w:lang w:val="es-ES" w:eastAsia="x-none"/>
    </w:rPr>
  </w:style>
  <w:style w:type="paragraph" w:customStyle="1" w:styleId="CreditosTexto2">
    <w:name w:val="Creditos Texto 2"/>
    <w:basedOn w:val="Normal"/>
    <w:link w:val="CreditosTexto2Car"/>
    <w:qFormat/>
    <w:rsid w:val="00F8790A"/>
    <w:pPr>
      <w:tabs>
        <w:tab w:val="left" w:pos="567"/>
      </w:tabs>
      <w:spacing w:line="276" w:lineRule="auto"/>
      <w:ind w:left="567"/>
    </w:pPr>
    <w:rPr>
      <w:rFonts w:ascii="Arial" w:eastAsia="Times New Roman" w:hAnsi="Arial" w:cs="Times New Roman"/>
      <w:b/>
      <w:color w:val="404040"/>
      <w:szCs w:val="20"/>
      <w:lang w:val="x-none" w:eastAsia="x-none"/>
    </w:rPr>
  </w:style>
  <w:style w:type="character" w:customStyle="1" w:styleId="CreditosTextoCar">
    <w:name w:val="Creditos Texto Car"/>
    <w:link w:val="CreditosTexto"/>
    <w:rsid w:val="00F8790A"/>
    <w:rPr>
      <w:rFonts w:ascii="Arial" w:eastAsia="Times New Roman" w:hAnsi="Arial" w:cs="Times New Roman"/>
      <w:color w:val="404040"/>
      <w:szCs w:val="20"/>
      <w:lang w:val="es-ES" w:eastAsia="x-none"/>
    </w:rPr>
  </w:style>
  <w:style w:type="paragraph" w:customStyle="1" w:styleId="CreditosSubtitulos">
    <w:name w:val="Creditos Subtitulos"/>
    <w:basedOn w:val="Normal"/>
    <w:link w:val="CreditosSubtitulosCar"/>
    <w:qFormat/>
    <w:rsid w:val="00F8790A"/>
    <w:pPr>
      <w:spacing w:after="200" w:line="276" w:lineRule="auto"/>
    </w:pPr>
    <w:rPr>
      <w:rFonts w:ascii="Arial" w:eastAsia="Times New Roman" w:hAnsi="Arial" w:cs="Times New Roman"/>
      <w:b/>
      <w:color w:val="7F7F7F"/>
      <w:sz w:val="24"/>
      <w:szCs w:val="24"/>
      <w:lang w:val="es-ES" w:eastAsia="x-none"/>
    </w:rPr>
  </w:style>
  <w:style w:type="character" w:customStyle="1" w:styleId="CreditosTexto2Car">
    <w:name w:val="Creditos Texto 2 Car"/>
    <w:link w:val="CreditosTexto2"/>
    <w:rsid w:val="00F8790A"/>
    <w:rPr>
      <w:rFonts w:ascii="Arial" w:eastAsia="Times New Roman" w:hAnsi="Arial" w:cs="Times New Roman"/>
      <w:b/>
      <w:color w:val="404040"/>
      <w:szCs w:val="20"/>
      <w:lang w:val="x-none" w:eastAsia="x-none"/>
    </w:rPr>
  </w:style>
  <w:style w:type="paragraph" w:customStyle="1" w:styleId="ContenidoTitulo">
    <w:name w:val="Contenido Titulo"/>
    <w:basedOn w:val="Normal"/>
    <w:link w:val="ContenidoTituloCar"/>
    <w:qFormat/>
    <w:rsid w:val="00F8790A"/>
    <w:pPr>
      <w:spacing w:line="360" w:lineRule="auto"/>
      <w:jc w:val="center"/>
    </w:pPr>
    <w:rPr>
      <w:rFonts w:ascii="Open Sans SemiBold" w:eastAsia="Times New Roman" w:hAnsi="Open Sans SemiBold" w:cs="Times New Roman"/>
      <w:b/>
      <w:color w:val="404040"/>
      <w:sz w:val="26"/>
      <w:szCs w:val="26"/>
      <w:lang w:val="es-ES" w:eastAsia="x-none"/>
    </w:rPr>
  </w:style>
  <w:style w:type="character" w:customStyle="1" w:styleId="CreditosSubtitulosCar">
    <w:name w:val="Creditos Subtitulos Car"/>
    <w:link w:val="CreditosSubtitulos"/>
    <w:rsid w:val="00F8790A"/>
    <w:rPr>
      <w:rFonts w:ascii="Arial" w:eastAsia="Times New Roman" w:hAnsi="Arial" w:cs="Times New Roman"/>
      <w:b/>
      <w:color w:val="7F7F7F"/>
      <w:sz w:val="24"/>
      <w:szCs w:val="24"/>
      <w:lang w:val="es-ES" w:eastAsia="x-none"/>
    </w:rPr>
  </w:style>
  <w:style w:type="paragraph" w:customStyle="1" w:styleId="ContenidoTexto1">
    <w:name w:val="Contenido Texto 1"/>
    <w:basedOn w:val="TDC1"/>
    <w:link w:val="ContenidoTexto1Car"/>
    <w:qFormat/>
    <w:rsid w:val="00F8790A"/>
    <w:pPr>
      <w:tabs>
        <w:tab w:val="clear" w:pos="660"/>
        <w:tab w:val="clear" w:pos="8647"/>
        <w:tab w:val="clear" w:pos="8828"/>
      </w:tabs>
      <w:spacing w:before="120" w:after="120" w:line="276" w:lineRule="auto"/>
      <w:ind w:left="426" w:right="-142" w:hanging="426"/>
    </w:pPr>
    <w:rPr>
      <w:rFonts w:ascii="Open Sans" w:eastAsia="Times New Roman" w:hAnsi="Open Sans" w:cs="Times New Roman"/>
      <w:b w:val="0"/>
      <w:noProof/>
      <w:color w:val="0D0D0D" w:themeColor="text1" w:themeTint="F2"/>
      <w:lang w:eastAsia="es-ES"/>
    </w:rPr>
  </w:style>
  <w:style w:type="character" w:customStyle="1" w:styleId="ContenidoTituloCar">
    <w:name w:val="Contenido Titulo Car"/>
    <w:link w:val="ContenidoTitulo"/>
    <w:rsid w:val="00F8790A"/>
    <w:rPr>
      <w:rFonts w:ascii="Open Sans SemiBold" w:eastAsia="Times New Roman" w:hAnsi="Open Sans SemiBold" w:cs="Times New Roman"/>
      <w:b/>
      <w:color w:val="404040"/>
      <w:sz w:val="26"/>
      <w:szCs w:val="26"/>
      <w:lang w:val="es-ES" w:eastAsia="x-none"/>
    </w:rPr>
  </w:style>
  <w:style w:type="paragraph" w:customStyle="1" w:styleId="NumeroNegrilla">
    <w:name w:val="Numero Negrilla"/>
    <w:basedOn w:val="TDC1"/>
    <w:link w:val="NumeroNegrillaCar"/>
    <w:qFormat/>
    <w:rsid w:val="00F8790A"/>
    <w:pPr>
      <w:tabs>
        <w:tab w:val="clear" w:pos="660"/>
        <w:tab w:val="clear" w:pos="8647"/>
        <w:tab w:val="clear" w:pos="8828"/>
      </w:tabs>
      <w:spacing w:before="120" w:after="120" w:line="276" w:lineRule="auto"/>
      <w:ind w:left="426" w:right="-142" w:hanging="426"/>
    </w:pPr>
    <w:rPr>
      <w:rFonts w:ascii="Open Sans" w:eastAsia="Times New Roman" w:hAnsi="Open Sans" w:cs="Times New Roman"/>
      <w:b w:val="0"/>
      <w:noProof/>
      <w:color w:val="0D0D0D" w:themeColor="text1" w:themeTint="F2"/>
      <w:lang w:eastAsia="es-ES"/>
    </w:rPr>
  </w:style>
  <w:style w:type="character" w:customStyle="1" w:styleId="ContenidoTexto1Car">
    <w:name w:val="Contenido Texto 1 Car"/>
    <w:link w:val="ContenidoTexto1"/>
    <w:rsid w:val="00F8790A"/>
    <w:rPr>
      <w:rFonts w:ascii="Open Sans" w:eastAsia="Times New Roman" w:hAnsi="Open Sans" w:cs="Times New Roman"/>
      <w:noProof/>
      <w:color w:val="0D0D0D" w:themeColor="text1" w:themeTint="F2"/>
      <w:szCs w:val="22"/>
      <w:lang w:val="en-US" w:eastAsia="es-ES"/>
    </w:rPr>
  </w:style>
  <w:style w:type="paragraph" w:customStyle="1" w:styleId="Contenidotexto2">
    <w:name w:val="Contenido texto 2"/>
    <w:basedOn w:val="TDC3"/>
    <w:link w:val="Contenidotexto2Car"/>
    <w:rsid w:val="00F8790A"/>
  </w:style>
  <w:style w:type="character" w:customStyle="1" w:styleId="NumeroNegrillaCar">
    <w:name w:val="Numero Negrilla Car"/>
    <w:link w:val="NumeroNegrilla"/>
    <w:rsid w:val="00F8790A"/>
    <w:rPr>
      <w:rFonts w:ascii="Open Sans" w:eastAsia="Times New Roman" w:hAnsi="Open Sans" w:cs="Times New Roman"/>
      <w:noProof/>
      <w:color w:val="0D0D0D" w:themeColor="text1" w:themeTint="F2"/>
      <w:szCs w:val="22"/>
      <w:lang w:val="en-US" w:eastAsia="es-ES"/>
    </w:rPr>
  </w:style>
  <w:style w:type="paragraph" w:customStyle="1" w:styleId="ATitulo1Textos">
    <w:name w:val="A. Titulo 1 Textos"/>
    <w:basedOn w:val="Normal"/>
    <w:link w:val="ATitulo1TextosCar"/>
    <w:autoRedefine/>
    <w:qFormat/>
    <w:rsid w:val="00F8790A"/>
    <w:pPr>
      <w:pageBreakBefore/>
      <w:numPr>
        <w:numId w:val="13"/>
      </w:numPr>
      <w:spacing w:after="200"/>
      <w:jc w:val="both"/>
    </w:pPr>
    <w:rPr>
      <w:rFonts w:ascii="Arial" w:eastAsia="Times New Roman" w:hAnsi="Arial" w:cs="Arial"/>
      <w:b/>
      <w:bCs/>
      <w:caps/>
      <w:color w:val="B6004B"/>
      <w:sz w:val="28"/>
      <w:szCs w:val="26"/>
      <w:lang w:val="es-ES" w:eastAsia="es-ES"/>
    </w:rPr>
  </w:style>
  <w:style w:type="character" w:customStyle="1" w:styleId="TDC3Car">
    <w:name w:val="TDC 3 Car"/>
    <w:link w:val="TDC3"/>
    <w:uiPriority w:val="39"/>
    <w:rsid w:val="00F8790A"/>
    <w:rPr>
      <w:rFonts w:ascii="Arial" w:eastAsia="Times New Roman" w:hAnsi="Arial" w:cstheme="minorHAnsi"/>
      <w:i/>
      <w:iCs/>
      <w:color w:val="0D0D0D" w:themeColor="text1" w:themeTint="F2"/>
      <w:sz w:val="18"/>
      <w:szCs w:val="20"/>
      <w:lang w:val="es-ES" w:eastAsia="es-ES"/>
    </w:rPr>
  </w:style>
  <w:style w:type="character" w:customStyle="1" w:styleId="Contenidotexto2Car">
    <w:name w:val="Contenido texto 2 Car"/>
    <w:link w:val="Contenidotexto2"/>
    <w:rsid w:val="00F8790A"/>
    <w:rPr>
      <w:rFonts w:ascii="Arial" w:eastAsia="Times New Roman" w:hAnsi="Arial" w:cstheme="minorHAnsi"/>
      <w:i/>
      <w:iCs/>
      <w:color w:val="0D0D0D" w:themeColor="text1" w:themeTint="F2"/>
      <w:sz w:val="18"/>
      <w:szCs w:val="20"/>
      <w:lang w:val="es-ES" w:eastAsia="es-ES"/>
    </w:rPr>
  </w:style>
  <w:style w:type="paragraph" w:customStyle="1" w:styleId="ATitulo2Textos">
    <w:name w:val="A. Titulo 2 Textos"/>
    <w:basedOn w:val="Subttulo"/>
    <w:link w:val="ATitulo2TextosCar"/>
    <w:autoRedefine/>
    <w:qFormat/>
    <w:rsid w:val="00F8790A"/>
    <w:pPr>
      <w:numPr>
        <w:ilvl w:val="0"/>
      </w:numPr>
      <w:ind w:left="284"/>
    </w:pPr>
    <w:rPr>
      <w:rFonts w:ascii="Arial" w:hAnsi="Arial" w:cs="Arial"/>
      <w:b/>
      <w:color w:val="404040" w:themeColor="text1" w:themeTint="BF"/>
      <w:spacing w:val="0"/>
      <w:lang w:eastAsia="x-none"/>
    </w:rPr>
  </w:style>
  <w:style w:type="character" w:customStyle="1" w:styleId="ATitulo1TextosCar">
    <w:name w:val="A. Titulo 1 Textos Car"/>
    <w:link w:val="ATitulo1Textos"/>
    <w:rsid w:val="00F8790A"/>
    <w:rPr>
      <w:rFonts w:ascii="Arial" w:eastAsia="Times New Roman" w:hAnsi="Arial" w:cs="Arial"/>
      <w:b/>
      <w:bCs/>
      <w:caps/>
      <w:color w:val="B6004B"/>
      <w:sz w:val="28"/>
      <w:szCs w:val="26"/>
      <w:lang w:val="es-ES" w:eastAsia="es-ES"/>
    </w:rPr>
  </w:style>
  <w:style w:type="paragraph" w:customStyle="1" w:styleId="ASubtitulos1Textos">
    <w:name w:val="A. Subtitulos 1 Textos"/>
    <w:basedOn w:val="Ttulo3"/>
    <w:link w:val="ASubtitulos1TextosCar"/>
    <w:qFormat/>
    <w:rsid w:val="00F8790A"/>
    <w:pPr>
      <w:spacing w:before="200" w:after="200" w:line="276" w:lineRule="auto"/>
      <w:jc w:val="both"/>
    </w:pPr>
    <w:rPr>
      <w:rFonts w:ascii="Arial" w:eastAsia="Times New Roman" w:hAnsi="Arial" w:cs="Times New Roman"/>
      <w:b/>
      <w:bCs/>
      <w:color w:val="7F7F7F"/>
      <w:spacing w:val="-7"/>
      <w:w w:val="91"/>
      <w:lang w:val="en-US" w:eastAsia="x-none"/>
    </w:rPr>
  </w:style>
  <w:style w:type="character" w:customStyle="1" w:styleId="ATitulo2TextosCar">
    <w:name w:val="A. Titulo 2 Textos Car"/>
    <w:link w:val="ATitulo2Textos"/>
    <w:rsid w:val="00F8790A"/>
    <w:rPr>
      <w:rFonts w:ascii="Arial" w:eastAsia="Times New Roman" w:hAnsi="Arial" w:cs="Arial"/>
      <w:b/>
      <w:iCs/>
      <w:color w:val="404040" w:themeColor="text1" w:themeTint="BF"/>
      <w:sz w:val="24"/>
      <w:szCs w:val="24"/>
      <w:lang w:val="es-ES" w:eastAsia="x-none"/>
    </w:rPr>
  </w:style>
  <w:style w:type="paragraph" w:customStyle="1" w:styleId="ASubtitulos2Textos">
    <w:name w:val="A. Subtitulos 2 Textos"/>
    <w:basedOn w:val="Normal"/>
    <w:link w:val="ASubtitulos2TextosCar"/>
    <w:qFormat/>
    <w:rsid w:val="00F8790A"/>
    <w:pPr>
      <w:spacing w:after="200" w:line="276" w:lineRule="auto"/>
      <w:jc w:val="both"/>
    </w:pPr>
    <w:rPr>
      <w:rFonts w:ascii="Arial" w:eastAsia="Times New Roman" w:hAnsi="Arial" w:cs="Times New Roman"/>
      <w:b/>
      <w:color w:val="0D0D0D" w:themeColor="text1" w:themeTint="F2"/>
      <w:szCs w:val="20"/>
      <w:lang w:val="es-ES" w:eastAsia="es-ES"/>
    </w:rPr>
  </w:style>
  <w:style w:type="character" w:customStyle="1" w:styleId="ASubtitulos1TextosCar">
    <w:name w:val="A. Subtitulos 1 Textos Car"/>
    <w:link w:val="ASubtitulos1Textos"/>
    <w:rsid w:val="00F8790A"/>
    <w:rPr>
      <w:rFonts w:ascii="Arial" w:eastAsia="Times New Roman" w:hAnsi="Arial" w:cs="Times New Roman"/>
      <w:b/>
      <w:bCs/>
      <w:color w:val="7F7F7F"/>
      <w:spacing w:val="-7"/>
      <w:w w:val="91"/>
      <w:sz w:val="24"/>
      <w:szCs w:val="24"/>
      <w:lang w:val="en-US" w:eastAsia="x-none"/>
    </w:rPr>
  </w:style>
  <w:style w:type="paragraph" w:customStyle="1" w:styleId="TextoVietas">
    <w:name w:val="Texto Viñetas"/>
    <w:basedOn w:val="Prrafodelista"/>
    <w:link w:val="TextoVietasCar"/>
    <w:qFormat/>
    <w:rsid w:val="00F8790A"/>
    <w:pPr>
      <w:widowControl w:val="0"/>
      <w:numPr>
        <w:numId w:val="11"/>
      </w:numPr>
    </w:pPr>
    <w:rPr>
      <w:rFonts w:ascii="Open Sans" w:eastAsia="Calibri" w:hAnsi="Open Sans" w:cs="Arial"/>
      <w:b/>
      <w:color w:val="0D0D0D" w:themeColor="text1" w:themeTint="F2"/>
      <w:szCs w:val="22"/>
      <w:lang w:val="en-US" w:eastAsia="x-none"/>
    </w:rPr>
  </w:style>
  <w:style w:type="character" w:customStyle="1" w:styleId="ASubtitulos2TextosCar">
    <w:name w:val="A. Subtitulos 2 Textos Car"/>
    <w:link w:val="ASubtitulos2Textos"/>
    <w:rsid w:val="00F8790A"/>
    <w:rPr>
      <w:rFonts w:ascii="Arial" w:eastAsia="Times New Roman" w:hAnsi="Arial" w:cs="Times New Roman"/>
      <w:b/>
      <w:color w:val="0D0D0D" w:themeColor="text1" w:themeTint="F2"/>
      <w:szCs w:val="20"/>
      <w:lang w:val="es-ES" w:eastAsia="es-ES"/>
    </w:rPr>
  </w:style>
  <w:style w:type="paragraph" w:customStyle="1" w:styleId="ATextoIniciodesecion">
    <w:name w:val="A. Texto Inicio de secion"/>
    <w:basedOn w:val="Normal"/>
    <w:link w:val="ATextoIniciodesecionCar"/>
    <w:qFormat/>
    <w:rsid w:val="00F8790A"/>
    <w:pPr>
      <w:ind w:firstLine="142"/>
      <w:jc w:val="both"/>
    </w:pPr>
    <w:rPr>
      <w:rFonts w:ascii="Arial" w:eastAsia="Times New Roman" w:hAnsi="Arial" w:cs="Times New Roman"/>
      <w:color w:val="0D0D0D" w:themeColor="text1" w:themeTint="F2"/>
      <w:szCs w:val="20"/>
      <w:lang w:val="es-ES" w:eastAsia="x-none"/>
    </w:rPr>
  </w:style>
  <w:style w:type="character" w:customStyle="1" w:styleId="TextoVietasCar">
    <w:name w:val="Texto Viñetas Car"/>
    <w:link w:val="TextoVietas"/>
    <w:rsid w:val="00F8790A"/>
    <w:rPr>
      <w:rFonts w:ascii="Open Sans" w:eastAsia="Calibri" w:hAnsi="Open Sans" w:cs="Arial"/>
      <w:b/>
      <w:color w:val="0D0D0D" w:themeColor="text1" w:themeTint="F2"/>
      <w:szCs w:val="22"/>
      <w:lang w:val="en-US" w:eastAsia="x-none"/>
    </w:rPr>
  </w:style>
  <w:style w:type="paragraph" w:customStyle="1" w:styleId="ATextoNormal">
    <w:name w:val="A. Texto Normal"/>
    <w:basedOn w:val="Normal"/>
    <w:link w:val="ATextoNormalCar"/>
    <w:qFormat/>
    <w:rsid w:val="00F8790A"/>
    <w:pPr>
      <w:jc w:val="both"/>
    </w:pPr>
    <w:rPr>
      <w:rFonts w:ascii="Arial" w:eastAsia="Times New Roman" w:hAnsi="Arial" w:cs="Times New Roman"/>
      <w:color w:val="0D0D0D" w:themeColor="text1" w:themeTint="F2"/>
      <w:szCs w:val="20"/>
      <w:lang w:val="es-ES" w:eastAsia="x-none"/>
    </w:rPr>
  </w:style>
  <w:style w:type="character" w:customStyle="1" w:styleId="ATextoIniciodesecionCar">
    <w:name w:val="A. Texto Inicio de secion Car"/>
    <w:link w:val="ATextoIniciodesecion"/>
    <w:rsid w:val="00F8790A"/>
    <w:rPr>
      <w:rFonts w:ascii="Arial" w:eastAsia="Times New Roman" w:hAnsi="Arial" w:cs="Times New Roman"/>
      <w:color w:val="0D0D0D" w:themeColor="text1" w:themeTint="F2"/>
      <w:szCs w:val="20"/>
      <w:lang w:val="es-ES" w:eastAsia="x-none"/>
    </w:rPr>
  </w:style>
  <w:style w:type="paragraph" w:customStyle="1" w:styleId="AGraficasTitulo">
    <w:name w:val="A. Graficas Titulo"/>
    <w:basedOn w:val="Normal"/>
    <w:link w:val="AGraficasTituloCar"/>
    <w:qFormat/>
    <w:rsid w:val="00F8790A"/>
    <w:pPr>
      <w:ind w:firstLine="142"/>
    </w:pPr>
    <w:rPr>
      <w:rFonts w:ascii="Arial" w:eastAsia="Times New Roman" w:hAnsi="Arial" w:cs="Times New Roman"/>
      <w:b/>
      <w:color w:val="595959"/>
      <w:szCs w:val="20"/>
      <w:lang w:val="es-ES" w:eastAsia="x-none"/>
    </w:rPr>
  </w:style>
  <w:style w:type="character" w:customStyle="1" w:styleId="ATextoNormalCar">
    <w:name w:val="A. Texto Normal Car"/>
    <w:link w:val="ATextoNormal"/>
    <w:rsid w:val="00F8790A"/>
    <w:rPr>
      <w:rFonts w:ascii="Arial" w:eastAsia="Times New Roman" w:hAnsi="Arial" w:cs="Times New Roman"/>
      <w:color w:val="0D0D0D" w:themeColor="text1" w:themeTint="F2"/>
      <w:szCs w:val="20"/>
      <w:lang w:val="es-ES" w:eastAsia="x-none"/>
    </w:rPr>
  </w:style>
  <w:style w:type="paragraph" w:customStyle="1" w:styleId="apiedegraficofoto">
    <w:name w:val="a.  pie de grafico/ foto"/>
    <w:basedOn w:val="Normal"/>
    <w:link w:val="apiedegraficofotoCar"/>
    <w:qFormat/>
    <w:rsid w:val="00F8790A"/>
    <w:pPr>
      <w:spacing w:line="360" w:lineRule="auto"/>
      <w:ind w:left="142"/>
    </w:pPr>
    <w:rPr>
      <w:rFonts w:ascii="Arial" w:eastAsia="Times New Roman" w:hAnsi="Arial" w:cs="Times New Roman"/>
      <w:color w:val="595959"/>
      <w:sz w:val="18"/>
      <w:szCs w:val="18"/>
      <w:lang w:val="es-ES" w:eastAsia="x-none"/>
    </w:rPr>
  </w:style>
  <w:style w:type="character" w:customStyle="1" w:styleId="AGraficasTituloCar">
    <w:name w:val="A. Graficas Titulo Car"/>
    <w:link w:val="AGraficasTitulo"/>
    <w:rsid w:val="00F8790A"/>
    <w:rPr>
      <w:rFonts w:ascii="Arial" w:eastAsia="Times New Roman" w:hAnsi="Arial" w:cs="Times New Roman"/>
      <w:b/>
      <w:color w:val="595959"/>
      <w:szCs w:val="20"/>
      <w:lang w:val="es-ES" w:eastAsia="x-none"/>
    </w:rPr>
  </w:style>
  <w:style w:type="paragraph" w:customStyle="1" w:styleId="ATextosNegrilla">
    <w:name w:val="A. Textos Negrilla"/>
    <w:basedOn w:val="Normal"/>
    <w:link w:val="ATextosNegrillaCar"/>
    <w:qFormat/>
    <w:rsid w:val="00F8790A"/>
    <w:pPr>
      <w:jc w:val="both"/>
    </w:pPr>
    <w:rPr>
      <w:rFonts w:ascii="Arial" w:eastAsia="Times New Roman" w:hAnsi="Arial" w:cs="Times New Roman"/>
      <w:b/>
      <w:color w:val="262626"/>
      <w:w w:val="93"/>
      <w:szCs w:val="20"/>
      <w:lang w:val="es-ES" w:eastAsia="x-none"/>
    </w:rPr>
  </w:style>
  <w:style w:type="character" w:customStyle="1" w:styleId="apiedegraficofotoCar">
    <w:name w:val="a.  pie de grafico/ foto Car"/>
    <w:link w:val="apiedegraficofoto"/>
    <w:rsid w:val="00F8790A"/>
    <w:rPr>
      <w:rFonts w:ascii="Arial" w:eastAsia="Times New Roman" w:hAnsi="Arial" w:cs="Times New Roman"/>
      <w:color w:val="595959"/>
      <w:sz w:val="18"/>
      <w:szCs w:val="18"/>
      <w:lang w:val="es-ES" w:eastAsia="x-none"/>
    </w:rPr>
  </w:style>
  <w:style w:type="paragraph" w:customStyle="1" w:styleId="APiedepaginascitasCursiva">
    <w:name w:val="A. Pie de paginas(citas)Cursiva"/>
    <w:basedOn w:val="Normal"/>
    <w:link w:val="APiedepaginascitasCursivaCar"/>
    <w:qFormat/>
    <w:rsid w:val="00F8790A"/>
    <w:pPr>
      <w:autoSpaceDE w:val="0"/>
      <w:autoSpaceDN w:val="0"/>
      <w:adjustRightInd w:val="0"/>
      <w:ind w:firstLine="142"/>
      <w:jc w:val="both"/>
    </w:pPr>
    <w:rPr>
      <w:rFonts w:ascii="Arial" w:eastAsia="Times New Roman" w:hAnsi="Arial" w:cs="Times New Roman"/>
      <w:color w:val="595959"/>
      <w:sz w:val="18"/>
      <w:szCs w:val="18"/>
      <w:lang w:val="es-ES" w:eastAsia="x-none"/>
    </w:rPr>
  </w:style>
  <w:style w:type="character" w:customStyle="1" w:styleId="ATextosNegrillaCar">
    <w:name w:val="A. Textos Negrilla Car"/>
    <w:link w:val="ATextosNegrilla"/>
    <w:rsid w:val="00F8790A"/>
    <w:rPr>
      <w:rFonts w:ascii="Arial" w:eastAsia="Times New Roman" w:hAnsi="Arial" w:cs="Times New Roman"/>
      <w:b/>
      <w:color w:val="262626"/>
      <w:w w:val="93"/>
      <w:szCs w:val="20"/>
      <w:lang w:val="es-ES" w:eastAsia="x-none"/>
    </w:rPr>
  </w:style>
  <w:style w:type="paragraph" w:customStyle="1" w:styleId="ACitasdirectas">
    <w:name w:val="A. Citas directas"/>
    <w:basedOn w:val="Normal"/>
    <w:link w:val="ACitasdirectasCar"/>
    <w:qFormat/>
    <w:rsid w:val="00F8790A"/>
    <w:pPr>
      <w:autoSpaceDE w:val="0"/>
      <w:autoSpaceDN w:val="0"/>
      <w:adjustRightInd w:val="0"/>
      <w:ind w:firstLine="142"/>
      <w:jc w:val="both"/>
    </w:pPr>
    <w:rPr>
      <w:rFonts w:ascii="Arial" w:eastAsia="Times New Roman" w:hAnsi="Arial" w:cs="Times New Roman"/>
      <w:b/>
      <w:color w:val="0D0D0D"/>
      <w:szCs w:val="20"/>
      <w:lang w:val="x-none" w:eastAsia="x-none"/>
    </w:rPr>
  </w:style>
  <w:style w:type="character" w:customStyle="1" w:styleId="APiedepaginascitasCursivaCar">
    <w:name w:val="A. Pie de paginas(citas)Cursiva Car"/>
    <w:link w:val="APiedepaginascitasCursiva"/>
    <w:rsid w:val="00F8790A"/>
    <w:rPr>
      <w:rFonts w:ascii="Arial" w:eastAsia="Times New Roman" w:hAnsi="Arial" w:cs="Times New Roman"/>
      <w:color w:val="595959"/>
      <w:sz w:val="18"/>
      <w:szCs w:val="18"/>
      <w:lang w:val="es-ES" w:eastAsia="x-none"/>
    </w:rPr>
  </w:style>
  <w:style w:type="paragraph" w:customStyle="1" w:styleId="APiedepaginascitasnormal">
    <w:name w:val="A. Pie de paginas(citas)normal"/>
    <w:basedOn w:val="Normal"/>
    <w:link w:val="APiedepaginascitasnormalCar"/>
    <w:qFormat/>
    <w:rsid w:val="00F8790A"/>
    <w:pPr>
      <w:autoSpaceDE w:val="0"/>
      <w:autoSpaceDN w:val="0"/>
      <w:adjustRightInd w:val="0"/>
      <w:spacing w:after="200" w:line="276" w:lineRule="auto"/>
      <w:jc w:val="both"/>
    </w:pPr>
    <w:rPr>
      <w:rFonts w:ascii="Arial" w:eastAsia="Times New Roman" w:hAnsi="Arial" w:cs="Times New Roman"/>
      <w:color w:val="595959"/>
      <w:sz w:val="18"/>
      <w:szCs w:val="18"/>
      <w:lang w:val="es-ES" w:eastAsia="x-none"/>
    </w:rPr>
  </w:style>
  <w:style w:type="character" w:customStyle="1" w:styleId="ACitasdirectasCar">
    <w:name w:val="A. Citas directas Car"/>
    <w:link w:val="ACitasdirectas"/>
    <w:rsid w:val="00F8790A"/>
    <w:rPr>
      <w:rFonts w:ascii="Arial" w:eastAsia="Times New Roman" w:hAnsi="Arial" w:cs="Times New Roman"/>
      <w:b/>
      <w:color w:val="0D0D0D"/>
      <w:szCs w:val="20"/>
      <w:lang w:val="x-none" w:eastAsia="x-none"/>
    </w:rPr>
  </w:style>
  <w:style w:type="character" w:customStyle="1" w:styleId="APiedepaginascitasnormalCar">
    <w:name w:val="A. Pie de paginas(citas)normal Car"/>
    <w:link w:val="APiedepaginascitasnormal"/>
    <w:rsid w:val="00F8790A"/>
    <w:rPr>
      <w:rFonts w:ascii="Arial" w:eastAsia="Times New Roman" w:hAnsi="Arial" w:cs="Times New Roman"/>
      <w:color w:val="595959"/>
      <w:sz w:val="18"/>
      <w:szCs w:val="18"/>
      <w:lang w:val="es-ES" w:eastAsia="x-none"/>
    </w:rPr>
  </w:style>
  <w:style w:type="paragraph" w:customStyle="1" w:styleId="TablaTitulo1">
    <w:name w:val="Tabla Titulo 1"/>
    <w:basedOn w:val="Normal"/>
    <w:link w:val="TablaTitulo1Car"/>
    <w:qFormat/>
    <w:rsid w:val="00F8790A"/>
    <w:pPr>
      <w:spacing w:after="200" w:line="276" w:lineRule="auto"/>
      <w:jc w:val="both"/>
    </w:pPr>
    <w:rPr>
      <w:rFonts w:ascii="Open Sans SemiBold" w:eastAsia="Times New Roman" w:hAnsi="Open Sans SemiBold" w:cs="Times New Roman"/>
      <w:color w:val="262626"/>
      <w:spacing w:val="-7"/>
      <w:w w:val="91"/>
      <w:sz w:val="26"/>
      <w:szCs w:val="26"/>
      <w:lang w:val="es-ES" w:eastAsia="x-none"/>
    </w:rPr>
  </w:style>
  <w:style w:type="paragraph" w:customStyle="1" w:styleId="Tablasubtitulo">
    <w:name w:val="Tabla subtitulo"/>
    <w:basedOn w:val="Normal"/>
    <w:link w:val="TablasubtituloCar"/>
    <w:qFormat/>
    <w:rsid w:val="00F8790A"/>
    <w:pPr>
      <w:spacing w:after="200" w:line="276" w:lineRule="auto"/>
      <w:jc w:val="both"/>
    </w:pPr>
    <w:rPr>
      <w:rFonts w:ascii="Arial" w:eastAsia="Times New Roman" w:hAnsi="Arial" w:cs="Times New Roman"/>
      <w:b/>
      <w:color w:val="595959"/>
      <w:w w:val="93"/>
      <w:szCs w:val="20"/>
      <w:lang w:val="es-ES" w:eastAsia="x-none"/>
    </w:rPr>
  </w:style>
  <w:style w:type="character" w:customStyle="1" w:styleId="TablaTitulo1Car">
    <w:name w:val="Tabla Titulo 1 Car"/>
    <w:link w:val="TablaTitulo1"/>
    <w:rsid w:val="00F8790A"/>
    <w:rPr>
      <w:rFonts w:ascii="Open Sans SemiBold" w:eastAsia="Times New Roman" w:hAnsi="Open Sans SemiBold" w:cs="Times New Roman"/>
      <w:color w:val="262626"/>
      <w:spacing w:val="-7"/>
      <w:w w:val="91"/>
      <w:sz w:val="26"/>
      <w:szCs w:val="26"/>
      <w:lang w:val="es-ES" w:eastAsia="x-none"/>
    </w:rPr>
  </w:style>
  <w:style w:type="paragraph" w:customStyle="1" w:styleId="Tablatexto">
    <w:name w:val="Tabla texto"/>
    <w:basedOn w:val="Normal"/>
    <w:link w:val="TablatextoCar"/>
    <w:qFormat/>
    <w:rsid w:val="00F8790A"/>
    <w:pPr>
      <w:spacing w:after="200" w:line="276" w:lineRule="auto"/>
      <w:jc w:val="both"/>
    </w:pPr>
    <w:rPr>
      <w:rFonts w:ascii="Arial" w:eastAsia="Times New Roman" w:hAnsi="Arial" w:cs="Times New Roman"/>
      <w:color w:val="0D0D0D" w:themeColor="text1" w:themeTint="F2"/>
      <w:szCs w:val="20"/>
      <w:lang w:val="es-ES" w:eastAsia="x-none"/>
    </w:rPr>
  </w:style>
  <w:style w:type="character" w:customStyle="1" w:styleId="TablasubtituloCar">
    <w:name w:val="Tabla subtitulo Car"/>
    <w:link w:val="Tablasubtitulo"/>
    <w:rsid w:val="00F8790A"/>
    <w:rPr>
      <w:rFonts w:ascii="Arial" w:eastAsia="Times New Roman" w:hAnsi="Arial" w:cs="Times New Roman"/>
      <w:b/>
      <w:color w:val="595959"/>
      <w:w w:val="93"/>
      <w:szCs w:val="20"/>
      <w:lang w:val="es-ES" w:eastAsia="x-none"/>
    </w:rPr>
  </w:style>
  <w:style w:type="paragraph" w:customStyle="1" w:styleId="ATextoSubrayado">
    <w:name w:val="A. Texto Subrayado"/>
    <w:basedOn w:val="Tablatexto"/>
    <w:link w:val="ATextoSubrayadoCar"/>
    <w:qFormat/>
    <w:rsid w:val="00F8790A"/>
    <w:rPr>
      <w:u w:val="single"/>
    </w:rPr>
  </w:style>
  <w:style w:type="character" w:customStyle="1" w:styleId="TablatextoCar">
    <w:name w:val="Tabla texto Car"/>
    <w:link w:val="Tablatexto"/>
    <w:rsid w:val="00F8790A"/>
    <w:rPr>
      <w:rFonts w:ascii="Arial" w:eastAsia="Times New Roman" w:hAnsi="Arial" w:cs="Times New Roman"/>
      <w:color w:val="0D0D0D" w:themeColor="text1" w:themeTint="F2"/>
      <w:szCs w:val="20"/>
      <w:lang w:val="es-ES" w:eastAsia="x-none"/>
    </w:rPr>
  </w:style>
  <w:style w:type="paragraph" w:customStyle="1" w:styleId="ATextoCursiva">
    <w:name w:val="A. Texto Cursiva"/>
    <w:basedOn w:val="ATextoNormal"/>
    <w:link w:val="ATextoCursivaCar"/>
    <w:qFormat/>
    <w:rsid w:val="00F8790A"/>
    <w:rPr>
      <w:i/>
    </w:rPr>
  </w:style>
  <w:style w:type="character" w:customStyle="1" w:styleId="ATextoSubrayadoCar">
    <w:name w:val="A. Texto Subrayado Car"/>
    <w:link w:val="ATextoSubrayado"/>
    <w:rsid w:val="00F8790A"/>
    <w:rPr>
      <w:rFonts w:ascii="Arial" w:eastAsia="Times New Roman" w:hAnsi="Arial" w:cs="Times New Roman"/>
      <w:color w:val="0D0D0D" w:themeColor="text1" w:themeTint="F2"/>
      <w:szCs w:val="20"/>
      <w:u w:val="single"/>
      <w:lang w:val="es-ES" w:eastAsia="x-none"/>
    </w:rPr>
  </w:style>
  <w:style w:type="paragraph" w:customStyle="1" w:styleId="ATExtoCursivaSubrayado">
    <w:name w:val="A. TExto Cursiva Subrayado"/>
    <w:basedOn w:val="ATextoCursiva"/>
    <w:link w:val="ATExtoCursivaSubrayadoCar"/>
    <w:qFormat/>
    <w:rsid w:val="00F8790A"/>
    <w:rPr>
      <w:u w:val="single"/>
    </w:rPr>
  </w:style>
  <w:style w:type="character" w:customStyle="1" w:styleId="ATextoCursivaCar">
    <w:name w:val="A. Texto Cursiva Car"/>
    <w:link w:val="ATextoCursiva"/>
    <w:rsid w:val="00F8790A"/>
    <w:rPr>
      <w:rFonts w:ascii="Arial" w:eastAsia="Times New Roman" w:hAnsi="Arial" w:cs="Times New Roman"/>
      <w:i/>
      <w:color w:val="0D0D0D" w:themeColor="text1" w:themeTint="F2"/>
      <w:szCs w:val="20"/>
      <w:lang w:val="es-ES" w:eastAsia="x-none"/>
    </w:rPr>
  </w:style>
  <w:style w:type="character" w:customStyle="1" w:styleId="ATExtoCursivaSubrayadoCar">
    <w:name w:val="A. TExto Cursiva Subrayado Car"/>
    <w:link w:val="ATExtoCursivaSubrayado"/>
    <w:rsid w:val="00F8790A"/>
    <w:rPr>
      <w:rFonts w:ascii="Arial" w:eastAsia="Times New Roman" w:hAnsi="Arial" w:cs="Times New Roman"/>
      <w:i/>
      <w:color w:val="0D0D0D" w:themeColor="text1" w:themeTint="F2"/>
      <w:szCs w:val="20"/>
      <w:u w:val="single"/>
      <w:lang w:val="es-ES" w:eastAsia="x-none"/>
    </w:rPr>
  </w:style>
  <w:style w:type="paragraph" w:customStyle="1" w:styleId="ATextoNormalconmargenizquierda">
    <w:name w:val="A.Texto Normal con margen izquierda"/>
    <w:basedOn w:val="Tabladeilustraciones"/>
    <w:link w:val="ATextoNormalconmargenizquierdaCar"/>
    <w:qFormat/>
    <w:rsid w:val="00F8790A"/>
    <w:rPr>
      <w:rFonts w:ascii="Arial" w:hAnsi="Arial"/>
      <w:sz w:val="24"/>
      <w:szCs w:val="24"/>
      <w:lang w:val="es-ES"/>
    </w:rPr>
  </w:style>
  <w:style w:type="character" w:customStyle="1" w:styleId="ATextoNormalconmargenizquierdaCar">
    <w:name w:val="A.Texto Normal con margen izquierda Car"/>
    <w:link w:val="ATextoNormalconmargenizquierda"/>
    <w:rsid w:val="00F8790A"/>
    <w:rPr>
      <w:rFonts w:ascii="Arial" w:eastAsia="Times New Roman" w:hAnsi="Arial" w:cs="Times New Roman"/>
      <w:color w:val="0D0D0D" w:themeColor="text1" w:themeTint="F2"/>
      <w:sz w:val="24"/>
      <w:szCs w:val="24"/>
      <w:lang w:val="es-ES" w:eastAsia="es-ES"/>
    </w:rPr>
  </w:style>
  <w:style w:type="paragraph" w:customStyle="1" w:styleId="PortadaTitulo3">
    <w:name w:val="Portada Titulo3"/>
    <w:basedOn w:val="Normal"/>
    <w:link w:val="PortadaTitulo3Car"/>
    <w:qFormat/>
    <w:rsid w:val="00F8790A"/>
    <w:pPr>
      <w:spacing w:after="200" w:line="276" w:lineRule="auto"/>
      <w:jc w:val="center"/>
    </w:pPr>
    <w:rPr>
      <w:rFonts w:ascii="Open Sans SemiBold" w:eastAsia="Times New Roman" w:hAnsi="Open Sans SemiBold" w:cs="Times New Roman"/>
      <w:b/>
      <w:bCs/>
      <w:color w:val="808080"/>
      <w:sz w:val="40"/>
      <w:lang w:val="es-ES" w:eastAsia="es-ES"/>
    </w:rPr>
  </w:style>
  <w:style w:type="character" w:customStyle="1" w:styleId="PortadaTitulo3Car">
    <w:name w:val="Portada Titulo3 Car"/>
    <w:link w:val="PortadaTitulo3"/>
    <w:rsid w:val="00F8790A"/>
    <w:rPr>
      <w:rFonts w:ascii="Open Sans SemiBold" w:eastAsia="Times New Roman" w:hAnsi="Open Sans SemiBold" w:cs="Times New Roman"/>
      <w:b/>
      <w:bCs/>
      <w:color w:val="808080"/>
      <w:sz w:val="40"/>
      <w:lang w:val="es-ES" w:eastAsia="es-ES"/>
    </w:rPr>
  </w:style>
  <w:style w:type="paragraph" w:customStyle="1" w:styleId="Contenidotexto20">
    <w:name w:val="Contenido texto2"/>
    <w:basedOn w:val="Contenidotexto2"/>
    <w:link w:val="Contenidotexto2Car0"/>
    <w:qFormat/>
    <w:rsid w:val="00F8790A"/>
    <w:rPr>
      <w:sz w:val="22"/>
    </w:rPr>
  </w:style>
  <w:style w:type="paragraph" w:customStyle="1" w:styleId="ContenidoTexto21">
    <w:name w:val="Contenido Texto 2"/>
    <w:basedOn w:val="ContenidoTexto1"/>
    <w:link w:val="ContenidoTexto2Car1"/>
    <w:qFormat/>
    <w:rsid w:val="00F8790A"/>
    <w:pPr>
      <w:spacing w:after="240"/>
      <w:ind w:firstLine="64"/>
    </w:pPr>
  </w:style>
  <w:style w:type="character" w:customStyle="1" w:styleId="Contenidotexto2Car0">
    <w:name w:val="Contenido texto2 Car"/>
    <w:link w:val="Contenidotexto20"/>
    <w:rsid w:val="00F8790A"/>
    <w:rPr>
      <w:rFonts w:ascii="Arial" w:eastAsia="Times New Roman" w:hAnsi="Arial" w:cstheme="minorHAnsi"/>
      <w:i/>
      <w:iCs/>
      <w:color w:val="0D0D0D" w:themeColor="text1" w:themeTint="F2"/>
      <w:szCs w:val="20"/>
      <w:lang w:val="es-ES" w:eastAsia="es-ES"/>
    </w:rPr>
  </w:style>
  <w:style w:type="character" w:customStyle="1" w:styleId="ContenidoTexto2Car1">
    <w:name w:val="Contenido Texto 2 Car"/>
    <w:link w:val="ContenidoTexto21"/>
    <w:rsid w:val="00F8790A"/>
    <w:rPr>
      <w:rFonts w:ascii="Open Sans" w:eastAsia="Times New Roman" w:hAnsi="Open Sans" w:cs="Times New Roman"/>
      <w:noProof/>
      <w:color w:val="0D0D0D" w:themeColor="text1" w:themeTint="F2"/>
      <w:szCs w:val="22"/>
      <w:lang w:val="en-US" w:eastAsia="es-ES"/>
    </w:rPr>
  </w:style>
  <w:style w:type="character" w:customStyle="1" w:styleId="FootnoteCharacters">
    <w:name w:val="Footnote Characters"/>
    <w:rsid w:val="00F8790A"/>
    <w:rPr>
      <w:rFonts w:cs="Times New Roman"/>
      <w:vertAlign w:val="superscript"/>
    </w:rPr>
  </w:style>
  <w:style w:type="table" w:customStyle="1" w:styleId="Sombreadoclaro1">
    <w:name w:val="Sombreado claro1"/>
    <w:basedOn w:val="Tablanormal"/>
    <w:uiPriority w:val="60"/>
    <w:rsid w:val="00F8790A"/>
    <w:rPr>
      <w:rFonts w:ascii="Calibri" w:eastAsia="Times New Roman" w:hAnsi="Calibri" w:cs="Times New Roman"/>
      <w:color w:val="000000"/>
      <w:sz w:val="20"/>
      <w:szCs w:val="20"/>
      <w:lang w:val="es-ES"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
    <w:name w:val="Sin lista1"/>
    <w:next w:val="Sinlista"/>
    <w:uiPriority w:val="99"/>
    <w:semiHidden/>
    <w:unhideWhenUsed/>
    <w:rsid w:val="00F8790A"/>
  </w:style>
  <w:style w:type="character" w:customStyle="1" w:styleId="NoSpacingChar">
    <w:name w:val="No Spacing Char"/>
    <w:link w:val="Sinespaciado1"/>
    <w:uiPriority w:val="99"/>
    <w:locked/>
    <w:rsid w:val="00F8790A"/>
    <w:rPr>
      <w:rFonts w:ascii="Calibri" w:eastAsia="Times New Roman" w:hAnsi="Calibri" w:cs="Times New Roman"/>
      <w:szCs w:val="22"/>
      <w:lang w:val="en-US" w:eastAsia="es-CO"/>
    </w:rPr>
  </w:style>
  <w:style w:type="paragraph" w:customStyle="1" w:styleId="Prrafodelista1">
    <w:name w:val="Párrafo de lista1"/>
    <w:basedOn w:val="Normal"/>
    <w:qFormat/>
    <w:rsid w:val="00F8790A"/>
    <w:pPr>
      <w:spacing w:after="200"/>
      <w:ind w:left="720"/>
      <w:contextualSpacing/>
      <w:jc w:val="both"/>
    </w:pPr>
    <w:rPr>
      <w:rFonts w:ascii="Arial" w:eastAsia="Times New Roman" w:hAnsi="Arial" w:cs="Calibri"/>
      <w:color w:val="0D0D0D" w:themeColor="text1" w:themeTint="F2"/>
      <w:szCs w:val="20"/>
      <w:lang w:val="es-ES_tradnl"/>
    </w:rPr>
  </w:style>
  <w:style w:type="paragraph" w:customStyle="1" w:styleId="TtuloTercerNivel">
    <w:name w:val="Título Tercer Nivel"/>
    <w:basedOn w:val="Ttulo1"/>
    <w:uiPriority w:val="99"/>
    <w:rsid w:val="00F8790A"/>
    <w:pPr>
      <w:keepLines w:val="0"/>
      <w:autoSpaceDE w:val="0"/>
      <w:autoSpaceDN w:val="0"/>
      <w:adjustRightInd w:val="0"/>
      <w:spacing w:before="360" w:after="360"/>
      <w:ind w:left="0" w:firstLine="0"/>
      <w:jc w:val="center"/>
      <w:outlineLvl w:val="2"/>
    </w:pPr>
    <w:rPr>
      <w:rFonts w:ascii="Arial" w:eastAsia="Times New Roman" w:hAnsi="Arial" w:cs="Arial"/>
      <w:b w:val="0"/>
      <w:color w:val="B6004B"/>
      <w:sz w:val="28"/>
      <w:szCs w:val="28"/>
      <w:lang w:eastAsia="es-ES"/>
    </w:rPr>
  </w:style>
  <w:style w:type="paragraph" w:customStyle="1" w:styleId="body">
    <w:name w:val="body"/>
    <w:basedOn w:val="Normal"/>
    <w:uiPriority w:val="99"/>
    <w:rsid w:val="00F8790A"/>
    <w:pPr>
      <w:spacing w:before="100" w:beforeAutospacing="1" w:after="100" w:afterAutospacing="1"/>
    </w:pPr>
    <w:rPr>
      <w:rFonts w:ascii="Arial" w:eastAsia="Times New Roman" w:hAnsi="Arial" w:cs="Arial"/>
      <w:color w:val="626262"/>
      <w:sz w:val="26"/>
      <w:szCs w:val="26"/>
      <w:lang w:val="es-ES" w:eastAsia="es-ES"/>
    </w:rPr>
  </w:style>
  <w:style w:type="paragraph" w:styleId="ndice1">
    <w:name w:val="index 1"/>
    <w:basedOn w:val="Normal"/>
    <w:next w:val="Normal"/>
    <w:autoRedefine/>
    <w:rsid w:val="00F8790A"/>
    <w:pPr>
      <w:ind w:left="220" w:hanging="220"/>
      <w:jc w:val="both"/>
    </w:pPr>
    <w:rPr>
      <w:rFonts w:ascii="Arial" w:eastAsia="Times New Roman" w:hAnsi="Arial" w:cs="Calibri"/>
      <w:color w:val="0D0D0D" w:themeColor="text1" w:themeTint="F2"/>
      <w:szCs w:val="20"/>
      <w:lang w:val="es-ES_tradnl"/>
    </w:rPr>
  </w:style>
  <w:style w:type="paragraph" w:styleId="Mapadeldocumento">
    <w:name w:val="Document Map"/>
    <w:basedOn w:val="Normal"/>
    <w:link w:val="MapadeldocumentoCar"/>
    <w:semiHidden/>
    <w:rsid w:val="00F8790A"/>
    <w:pPr>
      <w:shd w:val="clear" w:color="auto" w:fill="000080"/>
      <w:spacing w:after="200"/>
      <w:jc w:val="both"/>
    </w:pPr>
    <w:rPr>
      <w:rFonts w:ascii="Tahoma" w:eastAsia="Times New Roman" w:hAnsi="Tahoma" w:cs="Times New Roman"/>
      <w:color w:val="0D0D0D" w:themeColor="text1" w:themeTint="F2"/>
      <w:szCs w:val="20"/>
      <w:lang w:val="es-ES_tradnl"/>
    </w:rPr>
  </w:style>
  <w:style w:type="character" w:customStyle="1" w:styleId="MapadeldocumentoCar">
    <w:name w:val="Mapa del documento Car"/>
    <w:basedOn w:val="Fuentedeprrafopredeter"/>
    <w:link w:val="Mapadeldocumento"/>
    <w:semiHidden/>
    <w:rsid w:val="00F8790A"/>
    <w:rPr>
      <w:rFonts w:ascii="Tahoma" w:eastAsia="Times New Roman" w:hAnsi="Tahoma" w:cs="Times New Roman"/>
      <w:color w:val="0D0D0D" w:themeColor="text1" w:themeTint="F2"/>
      <w:szCs w:val="20"/>
      <w:shd w:val="clear" w:color="auto" w:fill="000080"/>
      <w:lang w:val="es-ES_tradnl"/>
    </w:rPr>
  </w:style>
  <w:style w:type="paragraph" w:customStyle="1" w:styleId="Ttulo10">
    <w:name w:val="Título1"/>
    <w:basedOn w:val="Normal"/>
    <w:link w:val="TtuloCar"/>
    <w:qFormat/>
    <w:locked/>
    <w:rsid w:val="00F8790A"/>
    <w:pPr>
      <w:jc w:val="center"/>
    </w:pPr>
    <w:rPr>
      <w:rFonts w:asciiTheme="majorHAnsi" w:eastAsiaTheme="majorEastAsia" w:hAnsiTheme="majorHAnsi" w:cstheme="majorBidi"/>
      <w:spacing w:val="-10"/>
      <w:kern w:val="28"/>
      <w:sz w:val="56"/>
      <w:szCs w:val="56"/>
    </w:rPr>
  </w:style>
  <w:style w:type="paragraph" w:customStyle="1" w:styleId="Epgrafe1">
    <w:name w:val="Epígrafe1"/>
    <w:basedOn w:val="Normal"/>
    <w:next w:val="Normal"/>
    <w:uiPriority w:val="35"/>
    <w:qFormat/>
    <w:locked/>
    <w:rsid w:val="00F8790A"/>
    <w:rPr>
      <w:rFonts w:ascii="Open Sans" w:eastAsia="Times New Roman" w:hAnsi="Open Sans" w:cs="Times New Roman"/>
      <w:b/>
      <w:bCs/>
      <w:color w:val="0D0D0D" w:themeColor="text1" w:themeTint="F2"/>
      <w:szCs w:val="20"/>
      <w:lang w:val="es-ES" w:eastAsia="es-ES"/>
    </w:rPr>
  </w:style>
  <w:style w:type="character" w:customStyle="1" w:styleId="google-src-text1">
    <w:name w:val="google-src-text1"/>
    <w:rsid w:val="00F8790A"/>
    <w:rPr>
      <w:rFonts w:cs="Times New Roman"/>
      <w:vanish/>
    </w:rPr>
  </w:style>
  <w:style w:type="character" w:customStyle="1" w:styleId="lnav">
    <w:name w:val="lnav"/>
    <w:rsid w:val="00F8790A"/>
    <w:rPr>
      <w:rFonts w:cs="Times New Roman"/>
    </w:rPr>
  </w:style>
  <w:style w:type="character" w:customStyle="1" w:styleId="longtext1">
    <w:name w:val="long_text1"/>
    <w:rsid w:val="00F8790A"/>
    <w:rPr>
      <w:sz w:val="20"/>
      <w:szCs w:val="20"/>
    </w:rPr>
  </w:style>
  <w:style w:type="paragraph" w:customStyle="1" w:styleId="tabla">
    <w:name w:val="tabla"/>
    <w:basedOn w:val="Normal"/>
    <w:link w:val="tablaCar"/>
    <w:autoRedefine/>
    <w:rsid w:val="00F8790A"/>
    <w:rPr>
      <w:rFonts w:ascii="Arial" w:eastAsia="Times New Roman" w:hAnsi="Arial" w:cs="Times New Roman"/>
      <w:b/>
      <w:color w:val="0D0D0D" w:themeColor="text1" w:themeTint="F2"/>
      <w:szCs w:val="24"/>
      <w:lang w:val="es-ES" w:eastAsia="es-ES"/>
    </w:rPr>
  </w:style>
  <w:style w:type="character" w:customStyle="1" w:styleId="tablaCar">
    <w:name w:val="tabla Car"/>
    <w:link w:val="tabla"/>
    <w:rsid w:val="00F8790A"/>
    <w:rPr>
      <w:rFonts w:ascii="Arial" w:eastAsia="Times New Roman" w:hAnsi="Arial" w:cs="Times New Roman"/>
      <w:b/>
      <w:color w:val="0D0D0D" w:themeColor="text1" w:themeTint="F2"/>
      <w:szCs w:val="24"/>
      <w:lang w:val="es-ES" w:eastAsia="es-ES"/>
    </w:rPr>
  </w:style>
  <w:style w:type="paragraph" w:customStyle="1" w:styleId="Tablas">
    <w:name w:val="Tablas"/>
    <w:basedOn w:val="Normal"/>
    <w:link w:val="TablasCar"/>
    <w:qFormat/>
    <w:rsid w:val="00F8790A"/>
    <w:pPr>
      <w:jc w:val="both"/>
    </w:pPr>
    <w:rPr>
      <w:rFonts w:ascii="Arial" w:eastAsia="Times New Roman" w:hAnsi="Arial" w:cs="Times New Roman"/>
      <w:b/>
      <w:color w:val="0D0D0D" w:themeColor="text1" w:themeTint="F2"/>
      <w:sz w:val="24"/>
      <w:szCs w:val="20"/>
      <w:lang w:val="es-ES"/>
    </w:rPr>
  </w:style>
  <w:style w:type="character" w:customStyle="1" w:styleId="TablasCar">
    <w:name w:val="Tablas Car"/>
    <w:link w:val="Tablas"/>
    <w:rsid w:val="00F8790A"/>
    <w:rPr>
      <w:rFonts w:ascii="Arial" w:eastAsia="Times New Roman" w:hAnsi="Arial" w:cs="Times New Roman"/>
      <w:b/>
      <w:color w:val="0D0D0D" w:themeColor="text1" w:themeTint="F2"/>
      <w:sz w:val="24"/>
      <w:szCs w:val="20"/>
      <w:lang w:val="es-ES"/>
    </w:rPr>
  </w:style>
  <w:style w:type="paragraph" w:customStyle="1" w:styleId="Bulletnormal">
    <w:name w:val="Bullet normal"/>
    <w:basedOn w:val="Default"/>
    <w:next w:val="Default"/>
    <w:uiPriority w:val="99"/>
    <w:rsid w:val="00F8790A"/>
    <w:rPr>
      <w:rFonts w:ascii="MFPGKI+TimesNewRoman" w:hAnsi="MFPGKI+TimesNewRoman" w:cs="Times New Roman"/>
      <w:color w:val="auto"/>
      <w:lang w:val="es-ES" w:eastAsia="es-ES" w:bidi="ar-SA"/>
    </w:rPr>
  </w:style>
  <w:style w:type="paragraph" w:customStyle="1" w:styleId="Ttulojerarqua4">
    <w:name w:val="Título jerarquía 4"/>
    <w:basedOn w:val="Default"/>
    <w:next w:val="Default"/>
    <w:uiPriority w:val="99"/>
    <w:rsid w:val="00F8790A"/>
    <w:rPr>
      <w:rFonts w:ascii="MFPGKI+TimesNewRoman" w:hAnsi="MFPGKI+TimesNewRoman" w:cs="Times New Roman"/>
      <w:color w:val="auto"/>
      <w:lang w:val="es-ES" w:eastAsia="es-ES" w:bidi="ar-SA"/>
    </w:rPr>
  </w:style>
  <w:style w:type="table" w:customStyle="1" w:styleId="Tablaconcuadrcula1">
    <w:name w:val="Tabla con cuadrícula1"/>
    <w:basedOn w:val="Tablanormal"/>
    <w:next w:val="Tablaconcuadrcula"/>
    <w:uiPriority w:val="59"/>
    <w:locked/>
    <w:rsid w:val="00F8790A"/>
    <w:rPr>
      <w:rFonts w:ascii="Calibri" w:eastAsia="Calibri"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F8790A"/>
    <w:rPr>
      <w:rFonts w:ascii="Calibri" w:eastAsia="Calibri" w:hAnsi="Calibri" w:cs="Times New Roman"/>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ombreadoclaro-nfasis5">
    <w:name w:val="Light Shading Accent 5"/>
    <w:basedOn w:val="Tablanormal"/>
    <w:uiPriority w:val="60"/>
    <w:rsid w:val="00F8790A"/>
    <w:rPr>
      <w:rFonts w:ascii="Times New Roman" w:eastAsia="Times New Roman" w:hAnsi="Times New Roman" w:cs="Times New Roman"/>
      <w:color w:val="31849B"/>
      <w:sz w:val="20"/>
      <w:szCs w:val="20"/>
      <w:lang w:eastAsia="es-C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Ttulodellibro">
    <w:name w:val="Book Title"/>
    <w:uiPriority w:val="33"/>
    <w:qFormat/>
    <w:rsid w:val="00F8790A"/>
    <w:rPr>
      <w:rFonts w:ascii="Arial" w:hAnsi="Arial"/>
      <w:b/>
      <w:bCs/>
      <w:i/>
      <w:iCs/>
      <w:spacing w:val="5"/>
    </w:rPr>
  </w:style>
  <w:style w:type="character" w:styleId="Textoennegrita">
    <w:name w:val="Strong"/>
    <w:uiPriority w:val="22"/>
    <w:qFormat/>
    <w:rsid w:val="00F8790A"/>
    <w:rPr>
      <w:b/>
      <w:bCs/>
    </w:rPr>
  </w:style>
  <w:style w:type="paragraph" w:styleId="Bibliografa">
    <w:name w:val="Bibliography"/>
    <w:basedOn w:val="Normal"/>
    <w:next w:val="Normal"/>
    <w:uiPriority w:val="37"/>
    <w:unhideWhenUsed/>
    <w:rsid w:val="00F8790A"/>
    <w:rPr>
      <w:rFonts w:ascii="Footlight MT Light" w:eastAsia="Times New Roman" w:hAnsi="Footlight MT Light" w:cs="Times New Roman"/>
      <w:color w:val="0D0D0D" w:themeColor="text1" w:themeTint="F2"/>
      <w:sz w:val="24"/>
      <w:szCs w:val="20"/>
      <w:lang w:val="es-ES"/>
    </w:rPr>
  </w:style>
  <w:style w:type="table" w:customStyle="1" w:styleId="Tabladecuadrcula4-nfasis31">
    <w:name w:val="Tabla de cuadrícula 4 - Énfasis 31"/>
    <w:basedOn w:val="Tablanormal"/>
    <w:uiPriority w:val="49"/>
    <w:rsid w:val="00F8790A"/>
    <w:rPr>
      <w:rFonts w:ascii="Times New Roman" w:eastAsia="Times New Roman" w:hAnsi="Times New Roman" w:cs="Times New Roman"/>
      <w:sz w:val="20"/>
      <w:szCs w:val="20"/>
      <w:lang w:eastAsia="es-CO"/>
    </w:rPr>
    <w:tblPr>
      <w:tblStyleRowBandSize w:val="1"/>
      <w:tblStyleColBandSize w:val="1"/>
      <w:tblBorders>
        <w:top w:val="single" w:sz="4" w:space="0" w:color="000046"/>
        <w:left w:val="single" w:sz="4" w:space="0" w:color="000046"/>
        <w:bottom w:val="single" w:sz="4" w:space="0" w:color="000046"/>
        <w:right w:val="single" w:sz="4" w:space="0" w:color="000046"/>
        <w:insideH w:val="single" w:sz="4" w:space="0" w:color="000046"/>
        <w:insideV w:val="single" w:sz="4" w:space="0" w:color="000046"/>
      </w:tblBorders>
    </w:tblPr>
    <w:tcPr>
      <w:shd w:val="clear" w:color="auto" w:fill="E0E0E0"/>
    </w:tc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Textoindependiente3">
    <w:name w:val="Body Text 3"/>
    <w:basedOn w:val="Normal"/>
    <w:link w:val="Textoindependiente3Car"/>
    <w:rsid w:val="00F8790A"/>
    <w:pPr>
      <w:spacing w:after="120"/>
    </w:pPr>
    <w:rPr>
      <w:rFonts w:ascii="Times New Roman" w:eastAsia="Times New Roman" w:hAnsi="Times New Roman" w:cs="Times New Roman"/>
      <w:color w:val="0D0D0D" w:themeColor="text1" w:themeTint="F2"/>
      <w:sz w:val="16"/>
      <w:szCs w:val="16"/>
      <w:lang w:val="es-ES" w:eastAsia="es-ES"/>
    </w:rPr>
  </w:style>
  <w:style w:type="character" w:customStyle="1" w:styleId="Textoindependiente3Car">
    <w:name w:val="Texto independiente 3 Car"/>
    <w:basedOn w:val="Fuentedeprrafopredeter"/>
    <w:link w:val="Textoindependiente3"/>
    <w:rsid w:val="00F8790A"/>
    <w:rPr>
      <w:rFonts w:ascii="Times New Roman" w:eastAsia="Times New Roman" w:hAnsi="Times New Roman" w:cs="Times New Roman"/>
      <w:color w:val="0D0D0D" w:themeColor="text1" w:themeTint="F2"/>
      <w:sz w:val="16"/>
      <w:szCs w:val="16"/>
      <w:lang w:val="es-ES" w:eastAsia="es-ES"/>
    </w:rPr>
  </w:style>
  <w:style w:type="character" w:customStyle="1" w:styleId="apple-style-span">
    <w:name w:val="apple-style-span"/>
    <w:basedOn w:val="Fuentedeprrafopredeter"/>
    <w:rsid w:val="00F8790A"/>
  </w:style>
  <w:style w:type="paragraph" w:customStyle="1" w:styleId="Ttulo11">
    <w:name w:val="Título 11"/>
    <w:basedOn w:val="Normal"/>
    <w:uiPriority w:val="1"/>
    <w:qFormat/>
    <w:rsid w:val="00F8790A"/>
    <w:pPr>
      <w:widowControl w:val="0"/>
      <w:ind w:left="838"/>
      <w:outlineLvl w:val="1"/>
    </w:pPr>
    <w:rPr>
      <w:rFonts w:ascii="Arial" w:eastAsia="Arial" w:hAnsi="Arial" w:cs="Times New Roman"/>
      <w:b/>
      <w:bCs/>
      <w:color w:val="0D0D0D" w:themeColor="text1" w:themeTint="F2"/>
      <w:szCs w:val="20"/>
      <w:lang w:val="es-ES"/>
    </w:rPr>
  </w:style>
  <w:style w:type="paragraph" w:customStyle="1" w:styleId="TDC11">
    <w:name w:val="TDC 11"/>
    <w:basedOn w:val="Normal"/>
    <w:uiPriority w:val="1"/>
    <w:qFormat/>
    <w:rsid w:val="00F8790A"/>
    <w:pPr>
      <w:widowControl w:val="0"/>
      <w:spacing w:before="120"/>
      <w:ind w:left="682"/>
    </w:pPr>
    <w:rPr>
      <w:rFonts w:ascii="Arial" w:eastAsia="Arial" w:hAnsi="Arial" w:cs="Times New Roman"/>
      <w:color w:val="0D0D0D" w:themeColor="text1" w:themeTint="F2"/>
      <w:szCs w:val="20"/>
      <w:lang w:val="es-ES"/>
    </w:rPr>
  </w:style>
  <w:style w:type="paragraph" w:customStyle="1" w:styleId="TDC21">
    <w:name w:val="TDC 21"/>
    <w:basedOn w:val="Normal"/>
    <w:uiPriority w:val="1"/>
    <w:qFormat/>
    <w:rsid w:val="00F8790A"/>
    <w:pPr>
      <w:widowControl w:val="0"/>
      <w:spacing w:before="120"/>
      <w:ind w:left="1562" w:hanging="660"/>
    </w:pPr>
    <w:rPr>
      <w:rFonts w:ascii="Arial" w:eastAsia="Arial" w:hAnsi="Arial" w:cs="Times New Roman"/>
      <w:color w:val="0D0D0D" w:themeColor="text1" w:themeTint="F2"/>
      <w:szCs w:val="20"/>
      <w:lang w:val="es-ES"/>
    </w:rPr>
  </w:style>
  <w:style w:type="paragraph" w:customStyle="1" w:styleId="TDC31">
    <w:name w:val="TDC 31"/>
    <w:basedOn w:val="Normal"/>
    <w:uiPriority w:val="1"/>
    <w:qFormat/>
    <w:rsid w:val="00F8790A"/>
    <w:pPr>
      <w:widowControl w:val="0"/>
      <w:ind w:left="1781" w:hanging="660"/>
    </w:pPr>
    <w:rPr>
      <w:rFonts w:ascii="Arial" w:eastAsia="Arial" w:hAnsi="Arial" w:cs="Times New Roman"/>
      <w:color w:val="0D0D0D" w:themeColor="text1" w:themeTint="F2"/>
      <w:szCs w:val="20"/>
      <w:lang w:val="es-ES"/>
    </w:rPr>
  </w:style>
  <w:style w:type="paragraph" w:customStyle="1" w:styleId="Ttulo21">
    <w:name w:val="Título 21"/>
    <w:basedOn w:val="Normal"/>
    <w:uiPriority w:val="1"/>
    <w:qFormat/>
    <w:rsid w:val="00F8790A"/>
    <w:pPr>
      <w:widowControl w:val="0"/>
      <w:ind w:left="682"/>
      <w:outlineLvl w:val="2"/>
    </w:pPr>
    <w:rPr>
      <w:rFonts w:ascii="Arial" w:eastAsia="Arial" w:hAnsi="Arial" w:cs="Times New Roman"/>
      <w:b/>
      <w:bCs/>
      <w:color w:val="0D0D0D" w:themeColor="text1" w:themeTint="F2"/>
      <w:szCs w:val="20"/>
      <w:lang w:val="es-ES"/>
    </w:rPr>
  </w:style>
  <w:style w:type="paragraph" w:customStyle="1" w:styleId="TableParagraph">
    <w:name w:val="Table Paragraph"/>
    <w:basedOn w:val="Normal"/>
    <w:uiPriority w:val="1"/>
    <w:qFormat/>
    <w:rsid w:val="00F8790A"/>
    <w:pPr>
      <w:widowControl w:val="0"/>
    </w:pPr>
    <w:rPr>
      <w:rFonts w:ascii="Arial" w:eastAsia="Calibri" w:hAnsi="Arial" w:cs="Times New Roman"/>
      <w:color w:val="0D0D0D" w:themeColor="text1" w:themeTint="F2"/>
      <w:szCs w:val="20"/>
      <w:lang w:val="es-ES"/>
    </w:rPr>
  </w:style>
  <w:style w:type="table" w:customStyle="1" w:styleId="NormalTable0">
    <w:name w:val="Normal Table0"/>
    <w:uiPriority w:val="2"/>
    <w:semiHidden/>
    <w:qFormat/>
    <w:rsid w:val="00F8790A"/>
    <w:pPr>
      <w:widowControl w:val="0"/>
    </w:pPr>
    <w:rPr>
      <w:rFonts w:ascii="Calibri" w:eastAsia="Calibri" w:hAnsi="Calibri" w:cs="Times New Roman"/>
      <w:szCs w:val="22"/>
      <w:lang w:val="en-US"/>
    </w:rPr>
    <w:tblPr>
      <w:tblCellMar>
        <w:top w:w="0" w:type="dxa"/>
        <w:left w:w="0" w:type="dxa"/>
        <w:bottom w:w="0" w:type="dxa"/>
        <w:right w:w="0" w:type="dxa"/>
      </w:tblCellMar>
    </w:tblPr>
  </w:style>
  <w:style w:type="table" w:styleId="Cuadrculaclara-nfasis5">
    <w:name w:val="Light Grid Accent 5"/>
    <w:basedOn w:val="Tablanormal"/>
    <w:uiPriority w:val="99"/>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002949" w:themeColor="accent1" w:themeShade="80"/>
        <w:left w:val="single" w:sz="8" w:space="0" w:color="002949" w:themeColor="accent1" w:themeShade="80"/>
        <w:bottom w:val="single" w:sz="8" w:space="0" w:color="002949" w:themeColor="accent1" w:themeShade="80"/>
        <w:right w:val="single" w:sz="8" w:space="0" w:color="002949" w:themeColor="accent1" w:themeShade="80"/>
        <w:insideH w:val="single" w:sz="8" w:space="0" w:color="002949" w:themeColor="accent1" w:themeShade="80"/>
        <w:insideV w:val="single" w:sz="8" w:space="0" w:color="002949" w:themeColor="accent1" w:themeShade="8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C76" w:themeColor="accent5"/>
          <w:left w:val="single" w:sz="8" w:space="0" w:color="792C76" w:themeColor="accent5"/>
          <w:bottom w:val="single" w:sz="18" w:space="0" w:color="792C76" w:themeColor="accent5"/>
          <w:right w:val="single" w:sz="8" w:space="0" w:color="792C76" w:themeColor="accent5"/>
          <w:insideH w:val="nil"/>
          <w:insideV w:val="single" w:sz="8" w:space="0" w:color="792C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C76" w:themeColor="accent5"/>
          <w:left w:val="single" w:sz="8" w:space="0" w:color="792C76" w:themeColor="accent5"/>
          <w:bottom w:val="single" w:sz="8" w:space="0" w:color="792C76" w:themeColor="accent5"/>
          <w:right w:val="single" w:sz="8" w:space="0" w:color="792C76" w:themeColor="accent5"/>
          <w:insideH w:val="nil"/>
          <w:insideV w:val="single" w:sz="8" w:space="0" w:color="792C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C76" w:themeColor="accent5"/>
          <w:left w:val="single" w:sz="8" w:space="0" w:color="792C76" w:themeColor="accent5"/>
          <w:bottom w:val="single" w:sz="8" w:space="0" w:color="792C76" w:themeColor="accent5"/>
          <w:right w:val="single" w:sz="8" w:space="0" w:color="792C76" w:themeColor="accent5"/>
        </w:tcBorders>
      </w:tcPr>
    </w:tblStylePr>
    <w:tblStylePr w:type="band1Vert">
      <w:tblPr/>
      <w:tcPr>
        <w:tcBorders>
          <w:top w:val="single" w:sz="8" w:space="0" w:color="792C76" w:themeColor="accent5"/>
          <w:left w:val="single" w:sz="8" w:space="0" w:color="792C76" w:themeColor="accent5"/>
          <w:bottom w:val="single" w:sz="8" w:space="0" w:color="792C76" w:themeColor="accent5"/>
          <w:right w:val="single" w:sz="8" w:space="0" w:color="792C76" w:themeColor="accent5"/>
        </w:tcBorders>
        <w:shd w:val="clear" w:color="auto" w:fill="E8C0E6" w:themeFill="accent5" w:themeFillTint="3F"/>
      </w:tcPr>
    </w:tblStylePr>
    <w:tblStylePr w:type="band1Horz">
      <w:tblPr/>
      <w:tcPr>
        <w:tcBorders>
          <w:top w:val="single" w:sz="8" w:space="0" w:color="792C76" w:themeColor="accent5"/>
          <w:left w:val="single" w:sz="8" w:space="0" w:color="792C76" w:themeColor="accent5"/>
          <w:bottom w:val="single" w:sz="8" w:space="0" w:color="792C76" w:themeColor="accent5"/>
          <w:right w:val="single" w:sz="8" w:space="0" w:color="792C76" w:themeColor="accent5"/>
          <w:insideV w:val="single" w:sz="8" w:space="0" w:color="792C76" w:themeColor="accent5"/>
        </w:tcBorders>
        <w:shd w:val="clear" w:color="auto" w:fill="E8C0E6" w:themeFill="accent5" w:themeFillTint="3F"/>
      </w:tcPr>
    </w:tblStylePr>
    <w:tblStylePr w:type="band2Horz">
      <w:tblPr/>
      <w:tcPr>
        <w:tcBorders>
          <w:top w:val="single" w:sz="8" w:space="0" w:color="792C76" w:themeColor="accent5"/>
          <w:left w:val="single" w:sz="8" w:space="0" w:color="792C76" w:themeColor="accent5"/>
          <w:bottom w:val="single" w:sz="8" w:space="0" w:color="792C76" w:themeColor="accent5"/>
          <w:right w:val="single" w:sz="8" w:space="0" w:color="792C76" w:themeColor="accent5"/>
          <w:insideV w:val="single" w:sz="8" w:space="0" w:color="792C76" w:themeColor="accent5"/>
        </w:tcBorders>
      </w:tcPr>
    </w:tblStylePr>
  </w:style>
  <w:style w:type="table" w:styleId="Listaclara-nfasis6">
    <w:name w:val="Light List Accent 6"/>
    <w:basedOn w:val="Tablanormal"/>
    <w:uiPriority w:val="61"/>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1FAAA7" w:themeColor="accent6"/>
        <w:left w:val="single" w:sz="8" w:space="0" w:color="1FAAA7" w:themeColor="accent6"/>
        <w:bottom w:val="single" w:sz="8" w:space="0" w:color="1FAAA7" w:themeColor="accent6"/>
        <w:right w:val="single" w:sz="8" w:space="0" w:color="1FAAA7" w:themeColor="accent6"/>
      </w:tblBorders>
    </w:tblPr>
    <w:tblStylePr w:type="firstRow">
      <w:pPr>
        <w:spacing w:before="0" w:after="0" w:line="240" w:lineRule="auto"/>
      </w:pPr>
      <w:rPr>
        <w:b/>
        <w:bCs/>
        <w:color w:val="FFFFFF" w:themeColor="background1"/>
      </w:rPr>
      <w:tblPr/>
      <w:tcPr>
        <w:shd w:val="clear" w:color="auto" w:fill="1FAAA7" w:themeFill="accent6"/>
      </w:tcPr>
    </w:tblStylePr>
    <w:tblStylePr w:type="lastRow">
      <w:pPr>
        <w:spacing w:before="0" w:after="0" w:line="240" w:lineRule="auto"/>
      </w:pPr>
      <w:rPr>
        <w:b/>
        <w:bCs/>
      </w:rPr>
      <w:tblPr/>
      <w:tcPr>
        <w:tcBorders>
          <w:top w:val="double" w:sz="6" w:space="0" w:color="1FAAA7" w:themeColor="accent6"/>
          <w:left w:val="single" w:sz="8" w:space="0" w:color="1FAAA7" w:themeColor="accent6"/>
          <w:bottom w:val="single" w:sz="8" w:space="0" w:color="1FAAA7" w:themeColor="accent6"/>
          <w:right w:val="single" w:sz="8" w:space="0" w:color="1FAAA7" w:themeColor="accent6"/>
        </w:tcBorders>
      </w:tcPr>
    </w:tblStylePr>
    <w:tblStylePr w:type="firstCol">
      <w:rPr>
        <w:b/>
        <w:bCs/>
      </w:rPr>
    </w:tblStylePr>
    <w:tblStylePr w:type="lastCol">
      <w:rPr>
        <w:b/>
        <w:bCs/>
      </w:rPr>
    </w:tblStylePr>
    <w:tblStylePr w:type="band1Vert">
      <w:tblPr/>
      <w:tcPr>
        <w:tcBorders>
          <w:top w:val="single" w:sz="8" w:space="0" w:color="1FAAA7" w:themeColor="accent6"/>
          <w:left w:val="single" w:sz="8" w:space="0" w:color="1FAAA7" w:themeColor="accent6"/>
          <w:bottom w:val="single" w:sz="8" w:space="0" w:color="1FAAA7" w:themeColor="accent6"/>
          <w:right w:val="single" w:sz="8" w:space="0" w:color="1FAAA7" w:themeColor="accent6"/>
        </w:tcBorders>
      </w:tcPr>
    </w:tblStylePr>
    <w:tblStylePr w:type="band1Horz">
      <w:tblPr/>
      <w:tcPr>
        <w:tcBorders>
          <w:top w:val="single" w:sz="8" w:space="0" w:color="1FAAA7" w:themeColor="accent6"/>
          <w:left w:val="single" w:sz="8" w:space="0" w:color="1FAAA7" w:themeColor="accent6"/>
          <w:bottom w:val="single" w:sz="8" w:space="0" w:color="1FAAA7" w:themeColor="accent6"/>
          <w:right w:val="single" w:sz="8" w:space="0" w:color="1FAAA7" w:themeColor="accent6"/>
        </w:tcBorders>
      </w:tcPr>
    </w:tblStylePr>
  </w:style>
  <w:style w:type="table" w:styleId="Cuadrculaclara-nfasis1">
    <w:name w:val="Light Grid Accent 1"/>
    <w:basedOn w:val="Tablanormal"/>
    <w:uiPriority w:val="62"/>
    <w:rsid w:val="00F8790A"/>
    <w:rPr>
      <w:rFonts w:asciiTheme="minorHAnsi" w:hAnsiTheme="minorHAnsi" w:cstheme="minorBidi"/>
      <w:szCs w:val="22"/>
      <w:lang w:val="es-ES"/>
    </w:rPr>
    <w:tblPr>
      <w:tblStyleRowBandSize w:val="1"/>
      <w:tblStyleColBandSize w:val="1"/>
      <w:tblBorders>
        <w:top w:val="single" w:sz="8" w:space="0" w:color="005392" w:themeColor="accent1"/>
        <w:left w:val="single" w:sz="8" w:space="0" w:color="005392" w:themeColor="accent1"/>
        <w:bottom w:val="single" w:sz="8" w:space="0" w:color="005392" w:themeColor="accent1"/>
        <w:right w:val="single" w:sz="8" w:space="0" w:color="005392" w:themeColor="accent1"/>
        <w:insideH w:val="single" w:sz="8" w:space="0" w:color="005392" w:themeColor="accent1"/>
        <w:insideV w:val="single" w:sz="8" w:space="0" w:color="0053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392" w:themeColor="accent1"/>
          <w:left w:val="single" w:sz="8" w:space="0" w:color="005392" w:themeColor="accent1"/>
          <w:bottom w:val="single" w:sz="18" w:space="0" w:color="005392" w:themeColor="accent1"/>
          <w:right w:val="single" w:sz="8" w:space="0" w:color="005392" w:themeColor="accent1"/>
          <w:insideH w:val="nil"/>
          <w:insideV w:val="single" w:sz="8" w:space="0" w:color="0053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392" w:themeColor="accent1"/>
          <w:left w:val="single" w:sz="8" w:space="0" w:color="005392" w:themeColor="accent1"/>
          <w:bottom w:val="single" w:sz="8" w:space="0" w:color="005392" w:themeColor="accent1"/>
          <w:right w:val="single" w:sz="8" w:space="0" w:color="005392" w:themeColor="accent1"/>
          <w:insideH w:val="nil"/>
          <w:insideV w:val="single" w:sz="8" w:space="0" w:color="0053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tblStylePr w:type="band1Vert">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shd w:val="clear" w:color="auto" w:fill="A5D7FF" w:themeFill="accent1" w:themeFillTint="3F"/>
      </w:tcPr>
    </w:tblStylePr>
    <w:tblStylePr w:type="band1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insideV w:val="single" w:sz="8" w:space="0" w:color="005392" w:themeColor="accent1"/>
        </w:tcBorders>
        <w:shd w:val="clear" w:color="auto" w:fill="A5D7FF" w:themeFill="accent1" w:themeFillTint="3F"/>
      </w:tcPr>
    </w:tblStylePr>
    <w:tblStylePr w:type="band2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insideV w:val="single" w:sz="8" w:space="0" w:color="005392" w:themeColor="accent1"/>
        </w:tcBorders>
      </w:tcPr>
    </w:tblStylePr>
  </w:style>
  <w:style w:type="character" w:customStyle="1" w:styleId="cuerporesaltado">
    <w:name w:val="cuerporesaltado"/>
    <w:basedOn w:val="Fuentedeprrafopredeter"/>
    <w:rsid w:val="00F8790A"/>
  </w:style>
  <w:style w:type="character" w:styleId="CitaHTML">
    <w:name w:val="HTML Cite"/>
    <w:basedOn w:val="Fuentedeprrafopredeter"/>
    <w:unhideWhenUsed/>
    <w:rsid w:val="00F8790A"/>
    <w:rPr>
      <w:i/>
      <w:iCs/>
    </w:rPr>
  </w:style>
  <w:style w:type="paragraph" w:customStyle="1" w:styleId="StdCelle">
    <w:name w:val="StdCelle"/>
    <w:basedOn w:val="Normal"/>
    <w:rsid w:val="00F8790A"/>
    <w:pPr>
      <w:tabs>
        <w:tab w:val="left" w:pos="113"/>
        <w:tab w:val="left" w:pos="227"/>
        <w:tab w:val="left" w:pos="340"/>
      </w:tabs>
      <w:overflowPunct w:val="0"/>
      <w:autoSpaceDE w:val="0"/>
      <w:autoSpaceDN w:val="0"/>
      <w:adjustRightInd w:val="0"/>
      <w:jc w:val="right"/>
      <w:textAlignment w:val="baseline"/>
    </w:pPr>
    <w:rPr>
      <w:rFonts w:ascii="Frutiger Cn" w:eastAsia="Times New Roman" w:hAnsi="Frutiger Cn" w:cs="Times New Roman"/>
      <w:color w:val="0D0D0D" w:themeColor="text1" w:themeTint="F2"/>
      <w:sz w:val="18"/>
      <w:szCs w:val="20"/>
      <w:lang w:val="da-DK" w:eastAsia="da-DK"/>
    </w:rPr>
  </w:style>
  <w:style w:type="character" w:customStyle="1" w:styleId="tgc">
    <w:name w:val="_tgc"/>
    <w:basedOn w:val="Fuentedeprrafopredeter"/>
    <w:rsid w:val="00F8790A"/>
  </w:style>
  <w:style w:type="character" w:customStyle="1" w:styleId="st">
    <w:name w:val="st"/>
    <w:basedOn w:val="Fuentedeprrafopredeter"/>
    <w:rsid w:val="00F8790A"/>
  </w:style>
  <w:style w:type="table" w:customStyle="1" w:styleId="Listaclara1">
    <w:name w:val="Lista clara1"/>
    <w:basedOn w:val="Tablanormal"/>
    <w:uiPriority w:val="61"/>
    <w:rsid w:val="00F8790A"/>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1">
    <w:name w:val="Cuadrícula clara1"/>
    <w:basedOn w:val="Tablanormal"/>
    <w:uiPriority w:val="62"/>
    <w:rsid w:val="00F8790A"/>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claro-nfasis4">
    <w:name w:val="Light Shading Accent 4"/>
    <w:basedOn w:val="Tablanormal"/>
    <w:uiPriority w:val="60"/>
    <w:rsid w:val="00F8790A"/>
    <w:rPr>
      <w:rFonts w:ascii="Calibri" w:eastAsia="Calibri" w:hAnsi="Calibri" w:cs="Times New Roman"/>
      <w:color w:val="5F497A"/>
      <w:sz w:val="20"/>
      <w:szCs w:val="20"/>
      <w:lang w:eastAsia="es-CO"/>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
    <w:name w:val="listparagraph"/>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paragraph" w:customStyle="1" w:styleId="celdas">
    <w:name w:val="celdas"/>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paragraph" w:customStyle="1" w:styleId="margenizq0punto5">
    <w:name w:val="margen_izq_0punto5"/>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character" w:customStyle="1" w:styleId="letra14pt">
    <w:name w:val="letra14pt"/>
    <w:basedOn w:val="Fuentedeprrafopredeter"/>
    <w:rsid w:val="00F8790A"/>
  </w:style>
  <w:style w:type="character" w:customStyle="1" w:styleId="baj">
    <w:name w:val="b_aj"/>
    <w:basedOn w:val="Fuentedeprrafopredeter"/>
    <w:rsid w:val="00F8790A"/>
  </w:style>
  <w:style w:type="character" w:customStyle="1" w:styleId="iaj">
    <w:name w:val="i_aj"/>
    <w:basedOn w:val="Fuentedeprrafopredeter"/>
    <w:rsid w:val="00F8790A"/>
  </w:style>
  <w:style w:type="table" w:styleId="Sombreadoclaro-nfasis1">
    <w:name w:val="Light Shading Accent 1"/>
    <w:basedOn w:val="Tablanormal"/>
    <w:uiPriority w:val="60"/>
    <w:rsid w:val="00F8790A"/>
    <w:rPr>
      <w:rFonts w:ascii="Calibri" w:eastAsia="Calibri" w:hAnsi="Calibri" w:cs="Times New Roman"/>
      <w:color w:val="003D6D" w:themeColor="accent1" w:themeShade="BF"/>
      <w:sz w:val="20"/>
      <w:szCs w:val="20"/>
      <w:lang w:eastAsia="es-CO"/>
    </w:rPr>
    <w:tblPr>
      <w:tblStyleRowBandSize w:val="1"/>
      <w:tblStyleColBandSize w:val="1"/>
      <w:tblBorders>
        <w:top w:val="single" w:sz="8" w:space="0" w:color="005392" w:themeColor="accent1"/>
        <w:bottom w:val="single" w:sz="8" w:space="0" w:color="005392" w:themeColor="accent1"/>
      </w:tblBorders>
    </w:tblPr>
    <w:tblStylePr w:type="firstRow">
      <w:pPr>
        <w:spacing w:before="0" w:after="0" w:line="240" w:lineRule="auto"/>
      </w:pPr>
      <w:rPr>
        <w:b/>
        <w:bCs/>
      </w:rPr>
      <w:tblPr/>
      <w:tcPr>
        <w:tcBorders>
          <w:top w:val="single" w:sz="8" w:space="0" w:color="005392" w:themeColor="accent1"/>
          <w:left w:val="nil"/>
          <w:bottom w:val="single" w:sz="8" w:space="0" w:color="005392" w:themeColor="accent1"/>
          <w:right w:val="nil"/>
          <w:insideH w:val="nil"/>
          <w:insideV w:val="nil"/>
        </w:tcBorders>
      </w:tcPr>
    </w:tblStylePr>
    <w:tblStylePr w:type="lastRow">
      <w:pPr>
        <w:spacing w:before="0" w:after="0" w:line="240" w:lineRule="auto"/>
      </w:pPr>
      <w:rPr>
        <w:b/>
        <w:bCs/>
      </w:rPr>
      <w:tblPr/>
      <w:tcPr>
        <w:tcBorders>
          <w:top w:val="single" w:sz="8" w:space="0" w:color="005392" w:themeColor="accent1"/>
          <w:left w:val="nil"/>
          <w:bottom w:val="single" w:sz="8" w:space="0" w:color="0053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7FF" w:themeFill="accent1" w:themeFillTint="3F"/>
      </w:tcPr>
    </w:tblStylePr>
    <w:tblStylePr w:type="band1Horz">
      <w:tblPr/>
      <w:tcPr>
        <w:tcBorders>
          <w:left w:val="nil"/>
          <w:right w:val="nil"/>
          <w:insideH w:val="nil"/>
          <w:insideV w:val="nil"/>
        </w:tcBorders>
        <w:shd w:val="clear" w:color="auto" w:fill="A5D7FF" w:themeFill="accent1" w:themeFillTint="3F"/>
      </w:tcPr>
    </w:tblStylePr>
  </w:style>
  <w:style w:type="paragraph" w:customStyle="1" w:styleId="color1">
    <w:name w:val="color1"/>
    <w:basedOn w:val="Normal"/>
    <w:rsid w:val="00F8790A"/>
    <w:pPr>
      <w:spacing w:before="100" w:beforeAutospacing="1" w:after="100" w:afterAutospacing="1"/>
    </w:pPr>
    <w:rPr>
      <w:rFonts w:ascii="Times New Roman" w:eastAsia="Times New Roman" w:hAnsi="Times New Roman" w:cs="Times New Roman"/>
      <w:color w:val="0D0D0D" w:themeColor="text1" w:themeTint="F2"/>
      <w:sz w:val="24"/>
      <w:szCs w:val="24"/>
      <w:lang w:eastAsia="es-ES"/>
    </w:rPr>
  </w:style>
  <w:style w:type="table" w:styleId="Listaclara-nfasis1">
    <w:name w:val="Light List Accent 1"/>
    <w:basedOn w:val="Tablanormal"/>
    <w:uiPriority w:val="61"/>
    <w:rsid w:val="00F8790A"/>
    <w:rPr>
      <w:rFonts w:ascii="Calibri" w:eastAsia="Calibri" w:hAnsi="Calibri" w:cs="Times New Roman"/>
      <w:sz w:val="20"/>
      <w:szCs w:val="20"/>
      <w:lang w:eastAsia="es-CO"/>
    </w:rPr>
    <w:tblPr>
      <w:tblStyleRowBandSize w:val="1"/>
      <w:tblStyleColBandSize w:val="1"/>
      <w:tblBorders>
        <w:top w:val="single" w:sz="8" w:space="0" w:color="005392" w:themeColor="accent1"/>
        <w:left w:val="single" w:sz="8" w:space="0" w:color="005392" w:themeColor="accent1"/>
        <w:bottom w:val="single" w:sz="8" w:space="0" w:color="005392" w:themeColor="accent1"/>
        <w:right w:val="single" w:sz="8" w:space="0" w:color="005392" w:themeColor="accent1"/>
      </w:tblBorders>
    </w:tblPr>
    <w:tblStylePr w:type="firstRow">
      <w:pPr>
        <w:spacing w:before="0" w:after="0" w:line="240" w:lineRule="auto"/>
      </w:pPr>
      <w:rPr>
        <w:b/>
        <w:bCs/>
        <w:color w:val="FFFFFF" w:themeColor="background1"/>
      </w:rPr>
      <w:tblPr/>
      <w:tcPr>
        <w:shd w:val="clear" w:color="auto" w:fill="005392" w:themeFill="accent1"/>
      </w:tcPr>
    </w:tblStylePr>
    <w:tblStylePr w:type="lastRow">
      <w:pPr>
        <w:spacing w:before="0" w:after="0" w:line="240" w:lineRule="auto"/>
      </w:pPr>
      <w:rPr>
        <w:b/>
        <w:bCs/>
      </w:rPr>
      <w:tblPr/>
      <w:tcPr>
        <w:tcBorders>
          <w:top w:val="double" w:sz="6" w:space="0" w:color="005392" w:themeColor="accent1"/>
          <w:left w:val="single" w:sz="8" w:space="0" w:color="005392" w:themeColor="accent1"/>
          <w:bottom w:val="single" w:sz="8" w:space="0" w:color="005392" w:themeColor="accent1"/>
          <w:right w:val="single" w:sz="8" w:space="0" w:color="005392" w:themeColor="accent1"/>
        </w:tcBorders>
      </w:tcPr>
    </w:tblStylePr>
    <w:tblStylePr w:type="firstCol">
      <w:rPr>
        <w:b/>
        <w:bCs/>
      </w:rPr>
    </w:tblStylePr>
    <w:tblStylePr w:type="lastCol">
      <w:rPr>
        <w:b/>
        <w:bCs/>
      </w:rPr>
    </w:tblStylePr>
    <w:tblStylePr w:type="band1Vert">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tblStylePr w:type="band1Horz">
      <w:tblPr/>
      <w:tcPr>
        <w:tcBorders>
          <w:top w:val="single" w:sz="8" w:space="0" w:color="005392" w:themeColor="accent1"/>
          <w:left w:val="single" w:sz="8" w:space="0" w:color="005392" w:themeColor="accent1"/>
          <w:bottom w:val="single" w:sz="8" w:space="0" w:color="005392" w:themeColor="accent1"/>
          <w:right w:val="single" w:sz="8" w:space="0" w:color="005392" w:themeColor="accent1"/>
        </w:tcBorders>
      </w:tcPr>
    </w:tblStylePr>
  </w:style>
  <w:style w:type="paragraph" w:customStyle="1" w:styleId="Estilo">
    <w:name w:val="Estilo"/>
    <w:rsid w:val="00F8790A"/>
    <w:pPr>
      <w:widowControl w:val="0"/>
      <w:autoSpaceDE w:val="0"/>
      <w:autoSpaceDN w:val="0"/>
      <w:adjustRightInd w:val="0"/>
    </w:pPr>
    <w:rPr>
      <w:rFonts w:ascii="Arial" w:eastAsiaTheme="minorEastAsia" w:hAnsi="Arial" w:cs="Arial"/>
      <w:sz w:val="24"/>
      <w:szCs w:val="24"/>
      <w:lang w:eastAsia="es-CO"/>
    </w:rPr>
  </w:style>
  <w:style w:type="table" w:styleId="Cuadrculamedia1-nfasis1">
    <w:name w:val="Medium Grid 1 Accent 1"/>
    <w:basedOn w:val="Tablanormal"/>
    <w:uiPriority w:val="67"/>
    <w:rsid w:val="00F8790A"/>
    <w:rPr>
      <w:rFonts w:ascii="Calibri" w:eastAsia="Times New Roman" w:hAnsi="Calibri" w:cs="Times New Roman"/>
      <w:sz w:val="20"/>
      <w:szCs w:val="20"/>
      <w:lang w:val="es-ES" w:eastAsia="es-ES"/>
    </w:rPr>
    <w:tblPr>
      <w:tblStyleRowBandSize w:val="1"/>
      <w:tblStyleColBandSize w:val="1"/>
      <w:tblBorders>
        <w:top w:val="single" w:sz="8" w:space="0" w:color="0086ED" w:themeColor="accent1" w:themeTint="BF"/>
        <w:left w:val="single" w:sz="8" w:space="0" w:color="0086ED" w:themeColor="accent1" w:themeTint="BF"/>
        <w:bottom w:val="single" w:sz="8" w:space="0" w:color="0086ED" w:themeColor="accent1" w:themeTint="BF"/>
        <w:right w:val="single" w:sz="8" w:space="0" w:color="0086ED" w:themeColor="accent1" w:themeTint="BF"/>
        <w:insideH w:val="single" w:sz="8" w:space="0" w:color="0086ED" w:themeColor="accent1" w:themeTint="BF"/>
        <w:insideV w:val="single" w:sz="8" w:space="0" w:color="0086ED" w:themeColor="accent1" w:themeTint="BF"/>
      </w:tblBorders>
    </w:tblPr>
    <w:tcPr>
      <w:shd w:val="clear" w:color="auto" w:fill="A5D7FF" w:themeFill="accent1" w:themeFillTint="3F"/>
    </w:tcPr>
    <w:tblStylePr w:type="firstRow">
      <w:rPr>
        <w:b/>
        <w:bCs/>
      </w:rPr>
    </w:tblStylePr>
    <w:tblStylePr w:type="lastRow">
      <w:rPr>
        <w:b/>
        <w:bCs/>
      </w:rPr>
      <w:tblPr/>
      <w:tcPr>
        <w:tcBorders>
          <w:top w:val="single" w:sz="18" w:space="0" w:color="0086ED" w:themeColor="accent1" w:themeTint="BF"/>
        </w:tcBorders>
      </w:tcPr>
    </w:tblStylePr>
    <w:tblStylePr w:type="firstCol">
      <w:rPr>
        <w:b/>
        <w:bCs/>
      </w:rPr>
    </w:tblStylePr>
    <w:tblStylePr w:type="lastCol">
      <w:rPr>
        <w:b/>
        <w:bCs/>
      </w:rPr>
    </w:tblStylePr>
    <w:tblStylePr w:type="band1Vert">
      <w:tblPr/>
      <w:tcPr>
        <w:shd w:val="clear" w:color="auto" w:fill="49B0FF" w:themeFill="accent1" w:themeFillTint="7F"/>
      </w:tcPr>
    </w:tblStylePr>
    <w:tblStylePr w:type="band1Horz">
      <w:tblPr/>
      <w:tcPr>
        <w:shd w:val="clear" w:color="auto" w:fill="49B0FF" w:themeFill="accent1" w:themeFillTint="7F"/>
      </w:tcPr>
    </w:tblStylePr>
  </w:style>
  <w:style w:type="paragraph" w:styleId="Textosinformato">
    <w:name w:val="Plain Text"/>
    <w:basedOn w:val="Normal"/>
    <w:link w:val="TextosinformatoCar"/>
    <w:uiPriority w:val="99"/>
    <w:semiHidden/>
    <w:unhideWhenUsed/>
    <w:rsid w:val="00F8790A"/>
    <w:rPr>
      <w:rFonts w:ascii="Arial" w:hAnsi="Arial" w:cstheme="minorBidi"/>
      <w:color w:val="0D0D0D" w:themeColor="text1" w:themeTint="F2"/>
      <w:szCs w:val="21"/>
    </w:rPr>
  </w:style>
  <w:style w:type="character" w:customStyle="1" w:styleId="TextosinformatoCar">
    <w:name w:val="Texto sin formato Car"/>
    <w:basedOn w:val="Fuentedeprrafopredeter"/>
    <w:link w:val="Textosinformato"/>
    <w:uiPriority w:val="99"/>
    <w:semiHidden/>
    <w:rsid w:val="00F8790A"/>
    <w:rPr>
      <w:rFonts w:ascii="Arial" w:hAnsi="Arial" w:cstheme="minorBidi"/>
      <w:color w:val="0D0D0D" w:themeColor="text1" w:themeTint="F2"/>
      <w:szCs w:val="21"/>
    </w:rPr>
  </w:style>
  <w:style w:type="table" w:styleId="Sombreadoclaro-nfasis2">
    <w:name w:val="Light Shading Accent 2"/>
    <w:basedOn w:val="Tablanormal"/>
    <w:uiPriority w:val="60"/>
    <w:rsid w:val="00F8790A"/>
    <w:rPr>
      <w:rFonts w:ascii="Calibri" w:eastAsia="Times New Roman" w:hAnsi="Calibri" w:cs="Times New Roman"/>
      <w:color w:val="C45911" w:themeColor="accent2" w:themeShade="BF"/>
      <w:sz w:val="20"/>
      <w:szCs w:val="20"/>
      <w:lang w:val="es-ES" w:eastAsia="es-E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Titulotabla">
    <w:name w:val="Titulo tabla"/>
    <w:basedOn w:val="Descripcin"/>
    <w:rsid w:val="00F8790A"/>
    <w:rPr>
      <w:rFonts w:ascii="Arial" w:hAnsi="Arial"/>
      <w:color w:val="B6004B"/>
      <w:lang w:val="es-ES"/>
    </w:rPr>
  </w:style>
  <w:style w:type="table" w:styleId="Listaclara-nfasis2">
    <w:name w:val="Light List Accent 2"/>
    <w:basedOn w:val="Tablanormal"/>
    <w:uiPriority w:val="61"/>
    <w:rsid w:val="00F8790A"/>
    <w:rPr>
      <w:rFonts w:ascii="Calibri" w:eastAsia="Times New Roman" w:hAnsi="Calibri" w:cs="Times New Roman"/>
      <w:sz w:val="20"/>
      <w:szCs w:val="20"/>
      <w:lang w:val="es-ES" w:eastAsia="es-E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
    <w:name w:val="Medium Shading 1"/>
    <w:basedOn w:val="Tablanormal"/>
    <w:uiPriority w:val="63"/>
    <w:rsid w:val="00F8790A"/>
    <w:rPr>
      <w:rFonts w:ascii="Calibri" w:eastAsia="Times New Roman" w:hAnsi="Calibri" w:cs="Times New Roman"/>
      <w:sz w:val="20"/>
      <w:szCs w:val="20"/>
      <w:lang w:val="es-ES" w:eastAsia="es-E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itulografica">
    <w:name w:val="Titulo grafica"/>
    <w:basedOn w:val="Titulotabla"/>
    <w:qFormat/>
    <w:rsid w:val="00F8790A"/>
    <w:rPr>
      <w:color w:val="0D0D0D" w:themeColor="text1" w:themeTint="F2"/>
    </w:rPr>
  </w:style>
  <w:style w:type="paragraph" w:customStyle="1" w:styleId="Tituloimagen">
    <w:name w:val="Titulo imagen"/>
    <w:basedOn w:val="Titulotabla"/>
    <w:qFormat/>
    <w:rsid w:val="00F8790A"/>
  </w:style>
  <w:style w:type="paragraph" w:customStyle="1" w:styleId="Encabezadolistagraficas">
    <w:name w:val="Encabezado lista graficas"/>
    <w:basedOn w:val="TtuloTDC"/>
    <w:qFormat/>
    <w:rsid w:val="00F8790A"/>
    <w:pPr>
      <w:tabs>
        <w:tab w:val="clear" w:pos="9639"/>
      </w:tabs>
      <w:ind w:left="720" w:right="0" w:firstLine="0"/>
      <w:jc w:val="center"/>
    </w:pPr>
    <w:rPr>
      <w:rFonts w:ascii="Arial" w:hAnsi="Arial" w:cs="Arial"/>
      <w:b/>
      <w:color w:val="B6004B"/>
      <w:lang w:val="es-ES"/>
    </w:rPr>
  </w:style>
  <w:style w:type="paragraph" w:customStyle="1" w:styleId="Titulo3numeracin">
    <w:name w:val="Titulo 3_ numeración"/>
    <w:basedOn w:val="Prrafodelista"/>
    <w:link w:val="Titulo3numeracinCar"/>
    <w:qFormat/>
    <w:rsid w:val="00F8790A"/>
    <w:pPr>
      <w:numPr>
        <w:numId w:val="12"/>
      </w:numPr>
      <w:ind w:left="284" w:hanging="284"/>
    </w:pPr>
    <w:rPr>
      <w:rFonts w:ascii="Arial" w:eastAsia="Calibri" w:hAnsi="Arial" w:cs="Arial"/>
      <w:b/>
      <w:color w:val="0D0D0D" w:themeColor="text1" w:themeTint="F2"/>
      <w:sz w:val="24"/>
      <w:szCs w:val="20"/>
      <w:lang w:eastAsia="x-none"/>
    </w:rPr>
  </w:style>
  <w:style w:type="character" w:customStyle="1" w:styleId="Titulo3numeracinCar">
    <w:name w:val="Titulo 3_ numeración Car"/>
    <w:basedOn w:val="PrrafodelistaCar"/>
    <w:link w:val="Titulo3numeracin"/>
    <w:rsid w:val="00F8790A"/>
    <w:rPr>
      <w:rFonts w:ascii="Arial" w:eastAsia="Calibri" w:hAnsi="Arial" w:cs="Arial"/>
      <w:b/>
      <w:color w:val="0D0D0D" w:themeColor="text1" w:themeTint="F2"/>
      <w:sz w:val="24"/>
      <w:szCs w:val="20"/>
      <w:lang w:eastAsia="x-none"/>
    </w:rPr>
  </w:style>
  <w:style w:type="paragraph" w:customStyle="1" w:styleId="Encabezadoypie">
    <w:name w:val="Encabezado y pie"/>
    <w:rsid w:val="00F8790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u w:color="000000"/>
      <w:bdr w:val="nil"/>
      <w:lang w:eastAsia="es-CO"/>
    </w:rPr>
  </w:style>
  <w:style w:type="paragraph" w:customStyle="1" w:styleId="Titulo3">
    <w:name w:val="Titulo 3"/>
    <w:basedOn w:val="Normal"/>
    <w:qFormat/>
    <w:rsid w:val="00F8790A"/>
    <w:pPr>
      <w:keepNext/>
      <w:keepLines/>
      <w:numPr>
        <w:ilvl w:val="2"/>
        <w:numId w:val="14"/>
      </w:numPr>
      <w:spacing w:before="120" w:after="120" w:line="360" w:lineRule="auto"/>
      <w:jc w:val="both"/>
      <w:outlineLvl w:val="2"/>
    </w:pPr>
    <w:rPr>
      <w:rFonts w:ascii="Arial" w:eastAsia="Times New Roman" w:hAnsi="Arial" w:cs="Arial"/>
      <w:b/>
      <w:bCs/>
      <w:color w:val="000000"/>
      <w:szCs w:val="20"/>
      <w:lang w:val="es-ES_tradnl"/>
    </w:rPr>
  </w:style>
  <w:style w:type="character" w:customStyle="1" w:styleId="FootnoteTextChar">
    <w:name w:val="Footnote Text Char"/>
    <w:aliases w:val="Footnote Text Char1 Char,Footnote Text Char Char Char"/>
    <w:uiPriority w:val="99"/>
    <w:locked/>
    <w:rsid w:val="00F8790A"/>
    <w:rPr>
      <w:rFonts w:ascii="Arial" w:hAnsi="Arial" w:cs="Times New Roman"/>
    </w:rPr>
  </w:style>
  <w:style w:type="paragraph" w:customStyle="1" w:styleId="Ttulo412pt">
    <w:name w:val="Título 4+ 12 pt"/>
    <w:basedOn w:val="Ttulo3"/>
    <w:uiPriority w:val="99"/>
    <w:rsid w:val="00F8790A"/>
    <w:pPr>
      <w:keepLines w:val="0"/>
      <w:spacing w:before="240" w:after="60" w:line="360" w:lineRule="auto"/>
      <w:jc w:val="both"/>
    </w:pPr>
    <w:rPr>
      <w:rFonts w:ascii="Cambria" w:eastAsia="Times New Roman" w:hAnsi="Cambria" w:cs="Times New Roman"/>
      <w:b/>
      <w:bCs/>
      <w:color w:val="auto"/>
      <w:lang w:val="es-ES" w:eastAsia="es-ES"/>
    </w:rPr>
  </w:style>
  <w:style w:type="paragraph" w:customStyle="1" w:styleId="Ttulo412pt0">
    <w:name w:val="Título 4 + 12 pt"/>
    <w:basedOn w:val="Ttulo3"/>
    <w:uiPriority w:val="99"/>
    <w:rsid w:val="00F8790A"/>
    <w:pPr>
      <w:keepLines w:val="0"/>
      <w:spacing w:before="240" w:after="60" w:line="360" w:lineRule="auto"/>
      <w:jc w:val="both"/>
    </w:pPr>
    <w:rPr>
      <w:rFonts w:ascii="Cambria" w:eastAsia="Times New Roman" w:hAnsi="Cambria" w:cs="Times New Roman"/>
      <w:b/>
      <w:bCs/>
      <w:color w:val="auto"/>
      <w:lang w:val="es-ES" w:eastAsia="es-ES"/>
    </w:rPr>
  </w:style>
  <w:style w:type="paragraph" w:customStyle="1" w:styleId="xl24">
    <w:name w:val="xl24"/>
    <w:basedOn w:val="Normal"/>
    <w:uiPriority w:val="99"/>
    <w:rsid w:val="00F8790A"/>
    <w:pPr>
      <w:spacing w:line="360" w:lineRule="auto"/>
      <w:jc w:val="both"/>
    </w:pPr>
    <w:rPr>
      <w:rFonts w:ascii="Arial" w:eastAsia="Times New Roman" w:hAnsi="Arial" w:cs="Times New Roman"/>
      <w:szCs w:val="20"/>
      <w:lang w:val="es-ES" w:eastAsia="es-ES"/>
    </w:rPr>
  </w:style>
  <w:style w:type="paragraph" w:customStyle="1" w:styleId="p3">
    <w:name w:val="p3"/>
    <w:basedOn w:val="Normal"/>
    <w:uiPriority w:val="99"/>
    <w:rsid w:val="00F8790A"/>
    <w:pPr>
      <w:widowControl w:val="0"/>
      <w:tabs>
        <w:tab w:val="left" w:pos="720"/>
      </w:tabs>
      <w:spacing w:line="280" w:lineRule="atLeast"/>
      <w:jc w:val="both"/>
    </w:pPr>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rsid w:val="00F8790A"/>
    <w:pPr>
      <w:spacing w:after="120" w:line="360" w:lineRule="auto"/>
      <w:ind w:left="283"/>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uiPriority w:val="99"/>
    <w:rsid w:val="00F8790A"/>
    <w:rPr>
      <w:rFonts w:ascii="Arial" w:eastAsia="Times New Roman" w:hAnsi="Arial" w:cs="Times New Roman"/>
      <w:szCs w:val="24"/>
      <w:lang w:val="es-ES" w:eastAsia="es-ES"/>
    </w:rPr>
  </w:style>
  <w:style w:type="paragraph" w:styleId="Sangra3detindependiente">
    <w:name w:val="Body Text Indent 3"/>
    <w:basedOn w:val="Normal"/>
    <w:link w:val="Sangra3detindependienteCar"/>
    <w:uiPriority w:val="99"/>
    <w:rsid w:val="00F8790A"/>
    <w:pPr>
      <w:spacing w:after="120" w:line="360" w:lineRule="auto"/>
      <w:ind w:left="283"/>
      <w:jc w:val="both"/>
    </w:pPr>
    <w:rPr>
      <w:rFonts w:ascii="Arial" w:eastAsia="Times New Roman" w:hAnsi="Arial"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8790A"/>
    <w:rPr>
      <w:rFonts w:ascii="Arial" w:eastAsia="Times New Roman" w:hAnsi="Arial" w:cs="Times New Roman"/>
      <w:sz w:val="16"/>
      <w:szCs w:val="16"/>
      <w:lang w:val="es-ES" w:eastAsia="es-ES"/>
    </w:rPr>
  </w:style>
  <w:style w:type="paragraph" w:customStyle="1" w:styleId="p4">
    <w:name w:val="p4"/>
    <w:basedOn w:val="Normal"/>
    <w:uiPriority w:val="99"/>
    <w:rsid w:val="00F8790A"/>
    <w:pPr>
      <w:widowControl w:val="0"/>
      <w:tabs>
        <w:tab w:val="left" w:pos="720"/>
      </w:tabs>
      <w:autoSpaceDE w:val="0"/>
      <w:autoSpaceDN w:val="0"/>
      <w:spacing w:line="240" w:lineRule="atLeast"/>
      <w:jc w:val="both"/>
    </w:pPr>
    <w:rPr>
      <w:rFonts w:ascii="Arial" w:eastAsia="Times New Roman" w:hAnsi="Arial" w:cs="Times New Roman"/>
      <w:szCs w:val="20"/>
      <w:lang w:val="es-ES" w:eastAsia="es-ES"/>
    </w:rPr>
  </w:style>
  <w:style w:type="character" w:customStyle="1" w:styleId="help">
    <w:name w:val="help"/>
    <w:uiPriority w:val="99"/>
    <w:rsid w:val="00F8790A"/>
    <w:rPr>
      <w:rFonts w:cs="Times New Roman"/>
    </w:rPr>
  </w:style>
  <w:style w:type="paragraph" w:styleId="Sangra2detindependiente">
    <w:name w:val="Body Text Indent 2"/>
    <w:basedOn w:val="Normal"/>
    <w:link w:val="Sangra2detindependienteCar"/>
    <w:uiPriority w:val="99"/>
    <w:rsid w:val="00F8790A"/>
    <w:pPr>
      <w:spacing w:after="120" w:line="480" w:lineRule="auto"/>
      <w:ind w:left="283"/>
      <w:jc w:val="both"/>
    </w:pPr>
    <w:rPr>
      <w:rFonts w:ascii="Arial" w:eastAsia="Times New Roman" w:hAnsi="Arial" w:cs="Times New Roman"/>
      <w:szCs w:val="24"/>
      <w:lang w:val="es-ES" w:eastAsia="es-ES"/>
    </w:rPr>
  </w:style>
  <w:style w:type="character" w:customStyle="1" w:styleId="Sangra2detindependienteCar">
    <w:name w:val="Sangría 2 de t. independiente Car"/>
    <w:basedOn w:val="Fuentedeprrafopredeter"/>
    <w:link w:val="Sangra2detindependiente"/>
    <w:uiPriority w:val="99"/>
    <w:rsid w:val="00F8790A"/>
    <w:rPr>
      <w:rFonts w:ascii="Arial" w:eastAsia="Times New Roman" w:hAnsi="Arial" w:cs="Times New Roman"/>
      <w:szCs w:val="24"/>
      <w:lang w:val="es-ES" w:eastAsia="es-ES"/>
    </w:rPr>
  </w:style>
  <w:style w:type="paragraph" w:styleId="Citadestacada">
    <w:name w:val="Intense Quote"/>
    <w:basedOn w:val="Normal"/>
    <w:next w:val="Normal"/>
    <w:link w:val="CitadestacadaCar"/>
    <w:uiPriority w:val="99"/>
    <w:qFormat/>
    <w:rsid w:val="00F8790A"/>
    <w:pPr>
      <w:pBdr>
        <w:bottom w:val="single" w:sz="4" w:space="4" w:color="4F81BD"/>
      </w:pBdr>
      <w:spacing w:before="200" w:after="280" w:line="360" w:lineRule="auto"/>
      <w:ind w:left="936" w:right="936"/>
      <w:jc w:val="both"/>
    </w:pPr>
    <w:rPr>
      <w:rFonts w:ascii="Calibri" w:eastAsia="Times New Roman" w:hAnsi="Calibri" w:cs="Times New Roman"/>
      <w:b/>
      <w:bCs/>
      <w:i/>
      <w:iCs/>
      <w:color w:val="4F81BD"/>
      <w:szCs w:val="22"/>
    </w:rPr>
  </w:style>
  <w:style w:type="character" w:customStyle="1" w:styleId="CitadestacadaCar">
    <w:name w:val="Cita destacada Car"/>
    <w:basedOn w:val="Fuentedeprrafopredeter"/>
    <w:link w:val="Citadestacada"/>
    <w:uiPriority w:val="99"/>
    <w:rsid w:val="00F8790A"/>
    <w:rPr>
      <w:rFonts w:ascii="Calibri" w:eastAsia="Times New Roman" w:hAnsi="Calibri" w:cs="Times New Roman"/>
      <w:b/>
      <w:bCs/>
      <w:i/>
      <w:iCs/>
      <w:color w:val="4F81BD"/>
      <w:szCs w:val="22"/>
    </w:rPr>
  </w:style>
  <w:style w:type="paragraph" w:customStyle="1" w:styleId="Prrafodelista2">
    <w:name w:val="Párrafo de lista2"/>
    <w:basedOn w:val="Normal"/>
    <w:rsid w:val="00F8790A"/>
    <w:pPr>
      <w:spacing w:after="200" w:line="276" w:lineRule="auto"/>
      <w:ind w:left="720"/>
      <w:contextualSpacing/>
      <w:jc w:val="both"/>
    </w:pPr>
    <w:rPr>
      <w:rFonts w:ascii="Calibri" w:eastAsia="Times New Roman" w:hAnsi="Calibri" w:cs="Times New Roman"/>
      <w:szCs w:val="22"/>
      <w:lang w:val="en-US"/>
    </w:rPr>
  </w:style>
  <w:style w:type="table" w:customStyle="1" w:styleId="Listaclara-nfasis11">
    <w:name w:val="Lista clara - Énfasis 11"/>
    <w:uiPriority w:val="99"/>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Tablaclsica2">
    <w:name w:val="Table Classic 2"/>
    <w:basedOn w:val="Tablanormal"/>
    <w:uiPriority w:val="99"/>
    <w:rsid w:val="00F8790A"/>
    <w:rPr>
      <w:rFonts w:ascii="Times New Roman" w:eastAsia="Times New Roman" w:hAnsi="Times New Roman" w:cs="Times New Roman"/>
      <w:sz w:val="20"/>
      <w:szCs w:val="20"/>
      <w:lang w:val="es-ES" w:eastAsia="es-E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Sombreadomedio2-nfasis11">
    <w:name w:val="Sombreado medio 2 - Énfasis 11"/>
    <w:uiPriority w:val="99"/>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uadrculamedia3-nfasis1">
    <w:name w:val="Medium Grid 3 Accent 1"/>
    <w:basedOn w:val="Tablanormal"/>
    <w:uiPriority w:val="99"/>
    <w:rsid w:val="00F8790A"/>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ps">
    <w:name w:val="hps"/>
    <w:uiPriority w:val="99"/>
    <w:rsid w:val="00F8790A"/>
    <w:rPr>
      <w:rFonts w:cs="Times New Roman"/>
    </w:rPr>
  </w:style>
  <w:style w:type="character" w:customStyle="1" w:styleId="atn">
    <w:name w:val="atn"/>
    <w:uiPriority w:val="99"/>
    <w:rsid w:val="00F8790A"/>
    <w:rPr>
      <w:rFonts w:cs="Times New Roman"/>
    </w:rPr>
  </w:style>
  <w:style w:type="character" w:customStyle="1" w:styleId="Caracteresdenotaalpie">
    <w:name w:val="Caracteres de nota al pie"/>
    <w:rsid w:val="00F8790A"/>
    <w:rPr>
      <w:rFonts w:cs="Times New Roman"/>
      <w:vertAlign w:val="superscript"/>
    </w:rPr>
  </w:style>
  <w:style w:type="paragraph" w:customStyle="1" w:styleId="DefaultStyle">
    <w:name w:val="Default Style"/>
    <w:rsid w:val="00F8790A"/>
    <w:pPr>
      <w:suppressAutoHyphens/>
      <w:spacing w:after="200" w:line="276" w:lineRule="auto"/>
      <w:jc w:val="both"/>
    </w:pPr>
    <w:rPr>
      <w:rFonts w:ascii="Calibri" w:eastAsia="DejaVu Sans" w:hAnsi="Calibri" w:cs="Calibri"/>
      <w:color w:val="00000A"/>
      <w:szCs w:val="22"/>
    </w:rPr>
  </w:style>
  <w:style w:type="paragraph" w:customStyle="1" w:styleId="2subtitulo">
    <w:name w:val="2 subtitulo"/>
    <w:basedOn w:val="Normal"/>
    <w:link w:val="2subtituloCar"/>
    <w:qFormat/>
    <w:rsid w:val="00F8790A"/>
    <w:pPr>
      <w:keepNext/>
      <w:keepLines/>
      <w:spacing w:before="200" w:line="276" w:lineRule="auto"/>
      <w:ind w:left="426" w:hanging="426"/>
      <w:jc w:val="both"/>
      <w:outlineLvl w:val="1"/>
    </w:pPr>
    <w:rPr>
      <w:rFonts w:ascii="Calibri" w:eastAsia="Times New Roman" w:hAnsi="Calibri" w:cs="Times New Roman"/>
      <w:b/>
      <w:bCs/>
      <w:szCs w:val="26"/>
    </w:rPr>
  </w:style>
  <w:style w:type="character" w:customStyle="1" w:styleId="2subtituloCar">
    <w:name w:val="2 subtitulo Car"/>
    <w:link w:val="2subtitulo"/>
    <w:rsid w:val="00F8790A"/>
    <w:rPr>
      <w:rFonts w:ascii="Calibri" w:eastAsia="Times New Roman" w:hAnsi="Calibri" w:cs="Times New Roman"/>
      <w:b/>
      <w:bCs/>
      <w:szCs w:val="26"/>
    </w:rPr>
  </w:style>
  <w:style w:type="paragraph" w:customStyle="1" w:styleId="Standard">
    <w:name w:val="Standard"/>
    <w:basedOn w:val="Normal"/>
    <w:rsid w:val="00F8790A"/>
    <w:pPr>
      <w:autoSpaceDN w:val="0"/>
      <w:spacing w:line="360" w:lineRule="auto"/>
      <w:jc w:val="both"/>
    </w:pPr>
    <w:rPr>
      <w:rFonts w:ascii="Arial" w:eastAsia="Calibri" w:hAnsi="Arial" w:cs="Arial"/>
      <w:szCs w:val="22"/>
      <w:lang w:eastAsia="zh-CN"/>
    </w:rPr>
  </w:style>
  <w:style w:type="paragraph" w:customStyle="1" w:styleId="Titulo2">
    <w:name w:val="Titulo 2"/>
    <w:basedOn w:val="Normal"/>
    <w:qFormat/>
    <w:rsid w:val="00F8790A"/>
    <w:pPr>
      <w:keepNext/>
      <w:keepLines/>
      <w:numPr>
        <w:numId w:val="19"/>
      </w:numPr>
      <w:spacing w:before="120" w:after="120" w:line="360" w:lineRule="auto"/>
      <w:jc w:val="both"/>
      <w:outlineLvl w:val="2"/>
    </w:pPr>
    <w:rPr>
      <w:rFonts w:ascii="Futura Std Book" w:eastAsia="Times New Roman" w:hAnsi="Futura Std Book" w:cs="Arial"/>
      <w:b/>
      <w:color w:val="000000"/>
      <w:sz w:val="24"/>
      <w:szCs w:val="20"/>
      <w:lang w:val="es-ES_tradnl"/>
    </w:rPr>
  </w:style>
  <w:style w:type="paragraph" w:customStyle="1" w:styleId="Titulo4">
    <w:name w:val="Titulo 4"/>
    <w:basedOn w:val="Normal"/>
    <w:qFormat/>
    <w:rsid w:val="00F8790A"/>
    <w:pPr>
      <w:keepNext/>
      <w:keepLines/>
      <w:spacing w:line="360" w:lineRule="auto"/>
      <w:ind w:left="568" w:hanging="284"/>
      <w:jc w:val="both"/>
      <w:outlineLvl w:val="2"/>
    </w:pPr>
    <w:rPr>
      <w:rFonts w:ascii="Arial" w:eastAsia="Times New Roman" w:hAnsi="Arial" w:cs="Arial"/>
      <w:b/>
      <w:color w:val="000000"/>
      <w:szCs w:val="20"/>
      <w:lang w:val="es-ES_tradnl"/>
    </w:rPr>
  </w:style>
  <w:style w:type="paragraph" w:customStyle="1" w:styleId="msolistparagraph0">
    <w:name w:val="msolistparagraph"/>
    <w:basedOn w:val="Normal"/>
    <w:rsid w:val="00F8790A"/>
    <w:pPr>
      <w:ind w:left="720"/>
    </w:pPr>
    <w:rPr>
      <w:rFonts w:ascii="Times New Roman" w:eastAsia="Times New Roman" w:hAnsi="Times New Roman" w:cs="Times New Roman"/>
      <w:sz w:val="24"/>
      <w:szCs w:val="24"/>
      <w:lang w:val="es-ES" w:eastAsia="es-ES"/>
    </w:rPr>
  </w:style>
  <w:style w:type="paragraph" w:customStyle="1" w:styleId="TtulodeTDC1">
    <w:name w:val="Título de TDC1"/>
    <w:basedOn w:val="Ttulo1"/>
    <w:next w:val="Normal"/>
    <w:rsid w:val="00F8790A"/>
    <w:pPr>
      <w:spacing w:before="480" w:line="276" w:lineRule="auto"/>
      <w:ind w:left="720"/>
      <w:jc w:val="center"/>
      <w:outlineLvl w:val="9"/>
    </w:pPr>
    <w:rPr>
      <w:rFonts w:ascii="Cambria" w:eastAsia="MS Mincho" w:hAnsi="Cambria" w:cs="Times New Roman"/>
      <w:bCs/>
      <w:color w:val="365F91"/>
      <w:sz w:val="28"/>
      <w:szCs w:val="28"/>
      <w:lang w:val="es-ES" w:eastAsia="x-none"/>
    </w:rPr>
  </w:style>
  <w:style w:type="paragraph" w:customStyle="1" w:styleId="subtitulor3">
    <w:name w:val="sub_titulo_r3"/>
    <w:basedOn w:val="Normal"/>
    <w:rsid w:val="00F8790A"/>
    <w:pPr>
      <w:spacing w:before="100" w:beforeAutospacing="1" w:after="100" w:afterAutospacing="1"/>
    </w:pPr>
    <w:rPr>
      <w:rFonts w:ascii="Times New Roman" w:eastAsia="MS Mincho" w:hAnsi="Times New Roman" w:cs="Times New Roman"/>
      <w:sz w:val="24"/>
      <w:szCs w:val="24"/>
      <w:lang w:val="es-ES" w:eastAsia="es-ES"/>
    </w:rPr>
  </w:style>
  <w:style w:type="paragraph" w:styleId="Lista">
    <w:name w:val="List"/>
    <w:basedOn w:val="Normal"/>
    <w:rsid w:val="00F8790A"/>
    <w:pPr>
      <w:ind w:left="283" w:hanging="283"/>
      <w:contextualSpacing/>
    </w:pPr>
    <w:rPr>
      <w:rFonts w:ascii="Calibri" w:eastAsia="Times New Roman" w:hAnsi="Calibri" w:cs="Times New Roman"/>
      <w:szCs w:val="22"/>
      <w:lang w:val="es-ES"/>
    </w:rPr>
  </w:style>
  <w:style w:type="paragraph" w:styleId="Lista2">
    <w:name w:val="List 2"/>
    <w:basedOn w:val="Normal"/>
    <w:rsid w:val="00F8790A"/>
    <w:pPr>
      <w:ind w:left="566" w:hanging="283"/>
      <w:contextualSpacing/>
    </w:pPr>
    <w:rPr>
      <w:rFonts w:ascii="Calibri" w:eastAsia="Times New Roman" w:hAnsi="Calibri" w:cs="Times New Roman"/>
      <w:szCs w:val="22"/>
      <w:lang w:val="es-ES"/>
    </w:rPr>
  </w:style>
  <w:style w:type="paragraph" w:styleId="Saludo">
    <w:name w:val="Salutation"/>
    <w:basedOn w:val="Normal"/>
    <w:next w:val="Normal"/>
    <w:link w:val="SaludoCar"/>
    <w:rsid w:val="00F8790A"/>
    <w:rPr>
      <w:rFonts w:ascii="Calibri" w:eastAsia="Times New Roman" w:hAnsi="Calibri" w:cs="Times New Roman"/>
      <w:sz w:val="20"/>
      <w:szCs w:val="20"/>
      <w:lang w:val="es-ES" w:eastAsia="x-none"/>
    </w:rPr>
  </w:style>
  <w:style w:type="character" w:customStyle="1" w:styleId="SaludoCar">
    <w:name w:val="Saludo Car"/>
    <w:basedOn w:val="Fuentedeprrafopredeter"/>
    <w:link w:val="Saludo"/>
    <w:rsid w:val="00F8790A"/>
    <w:rPr>
      <w:rFonts w:ascii="Calibri" w:eastAsia="Times New Roman" w:hAnsi="Calibri" w:cs="Times New Roman"/>
      <w:sz w:val="20"/>
      <w:szCs w:val="20"/>
      <w:lang w:val="es-ES" w:eastAsia="x-none"/>
    </w:rPr>
  </w:style>
  <w:style w:type="paragraph" w:styleId="Fecha">
    <w:name w:val="Date"/>
    <w:basedOn w:val="Normal"/>
    <w:next w:val="Normal"/>
    <w:link w:val="FechaCar"/>
    <w:rsid w:val="00F8790A"/>
    <w:rPr>
      <w:rFonts w:ascii="Calibri" w:eastAsia="Times New Roman" w:hAnsi="Calibri" w:cs="Times New Roman"/>
      <w:sz w:val="20"/>
      <w:szCs w:val="20"/>
      <w:lang w:val="es-ES" w:eastAsia="x-none"/>
    </w:rPr>
  </w:style>
  <w:style w:type="character" w:customStyle="1" w:styleId="FechaCar">
    <w:name w:val="Fecha Car"/>
    <w:basedOn w:val="Fuentedeprrafopredeter"/>
    <w:link w:val="Fecha"/>
    <w:rsid w:val="00F8790A"/>
    <w:rPr>
      <w:rFonts w:ascii="Calibri" w:eastAsia="Times New Roman" w:hAnsi="Calibri" w:cs="Times New Roman"/>
      <w:sz w:val="20"/>
      <w:szCs w:val="20"/>
      <w:lang w:val="es-ES" w:eastAsia="x-none"/>
    </w:rPr>
  </w:style>
  <w:style w:type="paragraph" w:styleId="Listaconvietas">
    <w:name w:val="List Bullet"/>
    <w:basedOn w:val="Normal"/>
    <w:rsid w:val="00F8790A"/>
    <w:pPr>
      <w:numPr>
        <w:numId w:val="15"/>
      </w:numPr>
      <w:contextualSpacing/>
    </w:pPr>
    <w:rPr>
      <w:rFonts w:ascii="Calibri" w:eastAsia="Times New Roman" w:hAnsi="Calibri" w:cs="Times New Roman"/>
      <w:szCs w:val="22"/>
      <w:lang w:val="es-ES"/>
    </w:rPr>
  </w:style>
  <w:style w:type="paragraph" w:styleId="Listaconvietas2">
    <w:name w:val="List Bullet 2"/>
    <w:basedOn w:val="Normal"/>
    <w:rsid w:val="00F8790A"/>
    <w:pPr>
      <w:numPr>
        <w:numId w:val="16"/>
      </w:numPr>
      <w:contextualSpacing/>
    </w:pPr>
    <w:rPr>
      <w:rFonts w:ascii="Calibri" w:eastAsia="Times New Roman" w:hAnsi="Calibri" w:cs="Times New Roman"/>
      <w:szCs w:val="22"/>
      <w:lang w:val="es-ES"/>
    </w:rPr>
  </w:style>
  <w:style w:type="paragraph" w:styleId="Listaconvietas3">
    <w:name w:val="List Bullet 3"/>
    <w:basedOn w:val="Normal"/>
    <w:rsid w:val="00F8790A"/>
    <w:pPr>
      <w:numPr>
        <w:numId w:val="17"/>
      </w:numPr>
      <w:contextualSpacing/>
    </w:pPr>
    <w:rPr>
      <w:rFonts w:ascii="Calibri" w:eastAsia="Times New Roman" w:hAnsi="Calibri" w:cs="Times New Roman"/>
      <w:szCs w:val="22"/>
      <w:lang w:val="es-ES"/>
    </w:rPr>
  </w:style>
  <w:style w:type="paragraph" w:styleId="Continuarlista">
    <w:name w:val="List Continue"/>
    <w:basedOn w:val="Normal"/>
    <w:rsid w:val="00F8790A"/>
    <w:pPr>
      <w:spacing w:after="120"/>
      <w:ind w:left="283"/>
      <w:contextualSpacing/>
    </w:pPr>
    <w:rPr>
      <w:rFonts w:ascii="Calibri" w:eastAsia="Times New Roman" w:hAnsi="Calibri" w:cs="Times New Roman"/>
      <w:szCs w:val="22"/>
      <w:lang w:val="es-ES"/>
    </w:rPr>
  </w:style>
  <w:style w:type="paragraph" w:styleId="Continuarlista2">
    <w:name w:val="List Continue 2"/>
    <w:basedOn w:val="Normal"/>
    <w:rsid w:val="00F8790A"/>
    <w:pPr>
      <w:spacing w:after="120"/>
      <w:ind w:left="566"/>
      <w:contextualSpacing/>
    </w:pPr>
    <w:rPr>
      <w:rFonts w:ascii="Calibri" w:eastAsia="Times New Roman" w:hAnsi="Calibri" w:cs="Times New Roman"/>
      <w:szCs w:val="22"/>
      <w:lang w:val="es-ES"/>
    </w:rPr>
  </w:style>
  <w:style w:type="paragraph" w:styleId="Sangranormal">
    <w:name w:val="Normal Indent"/>
    <w:basedOn w:val="Normal"/>
    <w:rsid w:val="00F8790A"/>
    <w:pPr>
      <w:ind w:left="708"/>
    </w:pPr>
    <w:rPr>
      <w:rFonts w:ascii="Calibri" w:eastAsia="Times New Roman" w:hAnsi="Calibri" w:cs="Times New Roman"/>
      <w:szCs w:val="22"/>
      <w:lang w:val="es-ES"/>
    </w:rPr>
  </w:style>
  <w:style w:type="table" w:customStyle="1" w:styleId="Cuadrculamedia3-nfasis21">
    <w:name w:val="Cuadrícula media 3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Sombreadoclaro-nfasis51">
    <w:name w:val="Sombreado claro - Énfasis 51"/>
    <w:rsid w:val="00F8790A"/>
    <w:rPr>
      <w:rFonts w:ascii="Times New Roman" w:eastAsia="Times New Roman" w:hAnsi="Times New Roman" w:cs="Times New Roman"/>
      <w:color w:val="31849B"/>
      <w:sz w:val="20"/>
      <w:szCs w:val="20"/>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
    <w:name w:val="Lista clara - Énfasis 5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vistosa-nfasis61">
    <w:name w:val="Lista vistosa - Énfasis 6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Sombreadoclaro-nfasis21">
    <w:name w:val="Sombreado claro - Énfasis 21"/>
    <w:rsid w:val="00F8790A"/>
    <w:rPr>
      <w:rFonts w:ascii="Times New Roman" w:eastAsia="Times New Roman" w:hAnsi="Times New Roman" w:cs="Times New Roman"/>
      <w:color w:val="943634"/>
      <w:sz w:val="20"/>
      <w:szCs w:val="20"/>
      <w:lang w:val="es-ES" w:eastAsia="es-E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staclara-nfasis61">
    <w:name w:val="Lista clara - Énfasis 6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clara-nfasis21">
    <w:name w:val="Cuadrícula clara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Cuadrculavistosa-nfasis31">
    <w:name w:val="Cuadrícula vistosa - Énfasis 3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uadrculamedia2-nfasis21">
    <w:name w:val="Cuadrícula media 2 - Énfasis 21"/>
    <w:rsid w:val="00F8790A"/>
    <w:rPr>
      <w:rFonts w:ascii="Cambria" w:eastAsia="Times New Roman" w:hAnsi="Cambria" w:cs="Times New Roman"/>
      <w:color w:val="000000"/>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Sombreadovistoso-nfasis21">
    <w:name w:val="Sombreado vistoso - Énfasis 21"/>
    <w:rsid w:val="00F8790A"/>
    <w:rPr>
      <w:rFonts w:ascii="Times New Roman" w:eastAsia="Times New Roman" w:hAnsi="Times New Roman" w:cs="Times New Roman"/>
      <w:color w:val="000000"/>
      <w:sz w:val="20"/>
      <w:szCs w:val="20"/>
      <w:lang w:val="es-ES" w:eastAsia="es-ES"/>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Listaoscura-nfasis21">
    <w:name w:val="Lista oscura - Énfasis 21"/>
    <w:rsid w:val="00F8790A"/>
    <w:rPr>
      <w:rFonts w:ascii="Times New Roman" w:eastAsia="Times New Roman" w:hAnsi="Times New Roman" w:cs="Times New Roman"/>
      <w:color w:val="FFFFFF"/>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Listaclara-nfasis21">
    <w:name w:val="Lista clara - Énfasis 21"/>
    <w:rsid w:val="00F8790A"/>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CarCar">
    <w:name w:val="Car Car"/>
    <w:semiHidden/>
    <w:rsid w:val="00F8790A"/>
    <w:rPr>
      <w:rFonts w:cs="Times New Roman"/>
      <w:lang w:val="es-CO" w:eastAsia="es-ES" w:bidi="ar-SA"/>
    </w:rPr>
  </w:style>
  <w:style w:type="character" w:customStyle="1" w:styleId="CarCar1">
    <w:name w:val="Car Car1"/>
    <w:semiHidden/>
    <w:rsid w:val="00F8790A"/>
    <w:rPr>
      <w:lang w:val="es-ES" w:eastAsia="es-ES"/>
    </w:rPr>
  </w:style>
  <w:style w:type="character" w:customStyle="1" w:styleId="CarCar6">
    <w:name w:val="Car Car6"/>
    <w:rsid w:val="00F8790A"/>
    <w:rPr>
      <w:lang w:val="es-ES" w:eastAsia="es-ES"/>
    </w:rPr>
  </w:style>
  <w:style w:type="character" w:customStyle="1" w:styleId="CarCar2">
    <w:name w:val="Car Car2"/>
    <w:rsid w:val="00F8790A"/>
    <w:rPr>
      <w:lang w:val="es-CO"/>
    </w:rPr>
  </w:style>
  <w:style w:type="character" w:customStyle="1" w:styleId="addmd1">
    <w:name w:val="addmd1"/>
    <w:rsid w:val="00F8790A"/>
    <w:rPr>
      <w:rFonts w:ascii="Arial" w:hAnsi="Arial" w:cs="Arial" w:hint="default"/>
      <w:sz w:val="20"/>
      <w:szCs w:val="20"/>
    </w:rPr>
  </w:style>
  <w:style w:type="paragraph" w:customStyle="1" w:styleId="graficocaro">
    <w:name w:val="grafico caro"/>
    <w:basedOn w:val="Normal"/>
    <w:link w:val="graficocaroCar"/>
    <w:autoRedefine/>
    <w:rsid w:val="00F8790A"/>
    <w:pPr>
      <w:numPr>
        <w:numId w:val="18"/>
      </w:numPr>
      <w:autoSpaceDE w:val="0"/>
      <w:autoSpaceDN w:val="0"/>
      <w:adjustRightInd w:val="0"/>
      <w:jc w:val="both"/>
    </w:pPr>
    <w:rPr>
      <w:rFonts w:ascii="Arial" w:eastAsia="Times New Roman" w:hAnsi="Arial" w:cs="Times New Roman"/>
      <w:color w:val="000000"/>
      <w:sz w:val="24"/>
      <w:szCs w:val="24"/>
      <w:lang w:val="x-none" w:eastAsia="es-CO"/>
    </w:rPr>
  </w:style>
  <w:style w:type="character" w:customStyle="1" w:styleId="graficocaroCar">
    <w:name w:val="grafico caro Car"/>
    <w:link w:val="graficocaro"/>
    <w:rsid w:val="00F8790A"/>
    <w:rPr>
      <w:rFonts w:ascii="Arial" w:eastAsia="Times New Roman" w:hAnsi="Arial" w:cs="Times New Roman"/>
      <w:color w:val="000000"/>
      <w:sz w:val="24"/>
      <w:szCs w:val="24"/>
      <w:lang w:val="x-none" w:eastAsia="es-CO"/>
    </w:rPr>
  </w:style>
  <w:style w:type="paragraph" w:customStyle="1" w:styleId="Grficos">
    <w:name w:val="Gráficos"/>
    <w:basedOn w:val="graficocaro"/>
    <w:link w:val="GrficosCar"/>
    <w:autoRedefine/>
    <w:qFormat/>
    <w:rsid w:val="00F8790A"/>
    <w:pPr>
      <w:numPr>
        <w:numId w:val="0"/>
      </w:numPr>
    </w:pPr>
    <w:rPr>
      <w:b/>
      <w:sz w:val="18"/>
      <w:szCs w:val="18"/>
    </w:rPr>
  </w:style>
  <w:style w:type="character" w:customStyle="1" w:styleId="GrficosCar">
    <w:name w:val="Gráficos Car"/>
    <w:link w:val="Grficos"/>
    <w:rsid w:val="00F8790A"/>
    <w:rPr>
      <w:rFonts w:ascii="Arial" w:eastAsia="Times New Roman" w:hAnsi="Arial" w:cs="Times New Roman"/>
      <w:b/>
      <w:color w:val="000000"/>
      <w:sz w:val="18"/>
      <w:szCs w:val="18"/>
      <w:lang w:val="x-none" w:eastAsia="es-CO"/>
    </w:rPr>
  </w:style>
  <w:style w:type="character" w:customStyle="1" w:styleId="st1">
    <w:name w:val="st1"/>
    <w:rsid w:val="00F8790A"/>
  </w:style>
  <w:style w:type="paragraph" w:styleId="HTMLconformatoprevio">
    <w:name w:val="HTML Preformatted"/>
    <w:basedOn w:val="Normal"/>
    <w:link w:val="HTMLconformatoprevioCar"/>
    <w:rsid w:val="00F8790A"/>
    <w:rPr>
      <w:rFonts w:ascii="Consolas" w:eastAsia="Times New Roman" w:hAnsi="Consolas" w:cs="Times New Roman"/>
      <w:sz w:val="20"/>
      <w:szCs w:val="20"/>
      <w:lang w:val="es-ES" w:eastAsia="x-none"/>
    </w:rPr>
  </w:style>
  <w:style w:type="character" w:customStyle="1" w:styleId="HTMLconformatoprevioCar">
    <w:name w:val="HTML con formato previo Car"/>
    <w:basedOn w:val="Fuentedeprrafopredeter"/>
    <w:link w:val="HTMLconformatoprevio"/>
    <w:rsid w:val="00F8790A"/>
    <w:rPr>
      <w:rFonts w:ascii="Consolas" w:eastAsia="Times New Roman" w:hAnsi="Consolas" w:cs="Times New Roman"/>
      <w:sz w:val="20"/>
      <w:szCs w:val="20"/>
      <w:lang w:val="es-ES" w:eastAsia="x-none"/>
    </w:rPr>
  </w:style>
  <w:style w:type="character" w:styleId="Referenciaintensa">
    <w:name w:val="Intense Reference"/>
    <w:uiPriority w:val="32"/>
    <w:qFormat/>
    <w:rsid w:val="00F8790A"/>
    <w:rPr>
      <w:b/>
      <w:bCs/>
      <w:smallCaps/>
      <w:color w:val="C0504D"/>
      <w:spacing w:val="5"/>
      <w:u w:val="single"/>
    </w:rPr>
  </w:style>
  <w:style w:type="paragraph" w:styleId="DireccinHTML">
    <w:name w:val="HTML Address"/>
    <w:basedOn w:val="Normal"/>
    <w:link w:val="DireccinHTMLCar"/>
    <w:uiPriority w:val="99"/>
    <w:semiHidden/>
    <w:unhideWhenUsed/>
    <w:rsid w:val="00F8790A"/>
    <w:rPr>
      <w:rFonts w:ascii="Times New Roman" w:eastAsia="Times New Roman" w:hAnsi="Times New Roman" w:cs="Times New Roman"/>
      <w:i/>
      <w:iCs/>
      <w:sz w:val="24"/>
      <w:szCs w:val="24"/>
      <w:lang w:eastAsia="es-CO"/>
    </w:rPr>
  </w:style>
  <w:style w:type="character" w:customStyle="1" w:styleId="DireccinHTMLCar">
    <w:name w:val="Dirección HTML Car"/>
    <w:basedOn w:val="Fuentedeprrafopredeter"/>
    <w:link w:val="DireccinHTML"/>
    <w:uiPriority w:val="99"/>
    <w:semiHidden/>
    <w:rsid w:val="00F8790A"/>
    <w:rPr>
      <w:rFonts w:ascii="Times New Roman" w:eastAsia="Times New Roman" w:hAnsi="Times New Roman" w:cs="Times New Roman"/>
      <w:i/>
      <w:iCs/>
      <w:sz w:val="24"/>
      <w:szCs w:val="24"/>
      <w:lang w:eastAsia="es-CO"/>
    </w:rPr>
  </w:style>
  <w:style w:type="numbering" w:customStyle="1" w:styleId="Estiloimportado8">
    <w:name w:val="Estilo importado 8"/>
    <w:rsid w:val="00F8790A"/>
    <w:pPr>
      <w:numPr>
        <w:numId w:val="20"/>
      </w:numPr>
    </w:pPr>
  </w:style>
  <w:style w:type="numbering" w:customStyle="1" w:styleId="Estiloimportado7">
    <w:name w:val="Estilo importado 7"/>
    <w:rsid w:val="00F8790A"/>
    <w:pPr>
      <w:numPr>
        <w:numId w:val="21"/>
      </w:numPr>
    </w:pPr>
  </w:style>
  <w:style w:type="character" w:customStyle="1" w:styleId="Mencinsinresolver1">
    <w:name w:val="Mención sin resolver1"/>
    <w:basedOn w:val="Fuentedeprrafopredeter"/>
    <w:uiPriority w:val="99"/>
    <w:semiHidden/>
    <w:unhideWhenUsed/>
    <w:rsid w:val="00F8790A"/>
    <w:rPr>
      <w:color w:val="605E5C"/>
      <w:shd w:val="clear" w:color="auto" w:fill="E1DFDD"/>
    </w:rPr>
  </w:style>
  <w:style w:type="character" w:customStyle="1" w:styleId="Mencinsinresolver2">
    <w:name w:val="Mención sin resolver2"/>
    <w:basedOn w:val="Fuentedeprrafopredeter"/>
    <w:uiPriority w:val="99"/>
    <w:semiHidden/>
    <w:unhideWhenUsed/>
    <w:rsid w:val="00F8790A"/>
    <w:rPr>
      <w:color w:val="605E5C"/>
      <w:shd w:val="clear" w:color="auto" w:fill="E1DFDD"/>
    </w:rPr>
  </w:style>
  <w:style w:type="character" w:customStyle="1" w:styleId="ilad">
    <w:name w:val="il_ad"/>
    <w:basedOn w:val="Fuentedeprrafopredeter"/>
    <w:rsid w:val="00134520"/>
  </w:style>
  <w:style w:type="character" w:styleId="Textodelmarcadordeposicin">
    <w:name w:val="Placeholder Text"/>
    <w:basedOn w:val="Fuentedeprrafopredeter"/>
    <w:uiPriority w:val="99"/>
    <w:semiHidden/>
    <w:rsid w:val="00D53DE0"/>
    <w:rPr>
      <w:color w:val="808080"/>
    </w:rPr>
  </w:style>
  <w:style w:type="character" w:styleId="Mencinsinresolver">
    <w:name w:val="Unresolved Mention"/>
    <w:basedOn w:val="Fuentedeprrafopredeter"/>
    <w:uiPriority w:val="99"/>
    <w:semiHidden/>
    <w:unhideWhenUsed/>
    <w:rsid w:val="00A9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598">
      <w:bodyDiv w:val="1"/>
      <w:marLeft w:val="0"/>
      <w:marRight w:val="0"/>
      <w:marTop w:val="0"/>
      <w:marBottom w:val="0"/>
      <w:divBdr>
        <w:top w:val="none" w:sz="0" w:space="0" w:color="auto"/>
        <w:left w:val="none" w:sz="0" w:space="0" w:color="auto"/>
        <w:bottom w:val="none" w:sz="0" w:space="0" w:color="auto"/>
        <w:right w:val="none" w:sz="0" w:space="0" w:color="auto"/>
      </w:divBdr>
    </w:div>
    <w:div w:id="116022938">
      <w:bodyDiv w:val="1"/>
      <w:marLeft w:val="0"/>
      <w:marRight w:val="0"/>
      <w:marTop w:val="0"/>
      <w:marBottom w:val="0"/>
      <w:divBdr>
        <w:top w:val="none" w:sz="0" w:space="0" w:color="auto"/>
        <w:left w:val="none" w:sz="0" w:space="0" w:color="auto"/>
        <w:bottom w:val="none" w:sz="0" w:space="0" w:color="auto"/>
        <w:right w:val="none" w:sz="0" w:space="0" w:color="auto"/>
      </w:divBdr>
    </w:div>
    <w:div w:id="160776286">
      <w:bodyDiv w:val="1"/>
      <w:marLeft w:val="0"/>
      <w:marRight w:val="0"/>
      <w:marTop w:val="0"/>
      <w:marBottom w:val="0"/>
      <w:divBdr>
        <w:top w:val="none" w:sz="0" w:space="0" w:color="auto"/>
        <w:left w:val="none" w:sz="0" w:space="0" w:color="auto"/>
        <w:bottom w:val="none" w:sz="0" w:space="0" w:color="auto"/>
        <w:right w:val="none" w:sz="0" w:space="0" w:color="auto"/>
      </w:divBdr>
    </w:div>
    <w:div w:id="165706008">
      <w:bodyDiv w:val="1"/>
      <w:marLeft w:val="0"/>
      <w:marRight w:val="0"/>
      <w:marTop w:val="0"/>
      <w:marBottom w:val="0"/>
      <w:divBdr>
        <w:top w:val="none" w:sz="0" w:space="0" w:color="auto"/>
        <w:left w:val="none" w:sz="0" w:space="0" w:color="auto"/>
        <w:bottom w:val="none" w:sz="0" w:space="0" w:color="auto"/>
        <w:right w:val="none" w:sz="0" w:space="0" w:color="auto"/>
      </w:divBdr>
      <w:divsChild>
        <w:div w:id="228005926">
          <w:marLeft w:val="0"/>
          <w:marRight w:val="0"/>
          <w:marTop w:val="100"/>
          <w:marBottom w:val="0"/>
          <w:divBdr>
            <w:top w:val="none" w:sz="0" w:space="0" w:color="auto"/>
            <w:left w:val="none" w:sz="0" w:space="0" w:color="auto"/>
            <w:bottom w:val="none" w:sz="0" w:space="0" w:color="auto"/>
            <w:right w:val="none" w:sz="0" w:space="0" w:color="auto"/>
          </w:divBdr>
          <w:divsChild>
            <w:div w:id="1665351491">
              <w:marLeft w:val="0"/>
              <w:marRight w:val="0"/>
              <w:marTop w:val="60"/>
              <w:marBottom w:val="0"/>
              <w:divBdr>
                <w:top w:val="none" w:sz="0" w:space="0" w:color="auto"/>
                <w:left w:val="none" w:sz="0" w:space="0" w:color="auto"/>
                <w:bottom w:val="none" w:sz="0" w:space="0" w:color="auto"/>
                <w:right w:val="none" w:sz="0" w:space="0" w:color="auto"/>
              </w:divBdr>
            </w:div>
          </w:divsChild>
        </w:div>
        <w:div w:id="280918615">
          <w:marLeft w:val="0"/>
          <w:marRight w:val="0"/>
          <w:marTop w:val="0"/>
          <w:marBottom w:val="0"/>
          <w:divBdr>
            <w:top w:val="none" w:sz="0" w:space="0" w:color="auto"/>
            <w:left w:val="none" w:sz="0" w:space="0" w:color="auto"/>
            <w:bottom w:val="none" w:sz="0" w:space="0" w:color="auto"/>
            <w:right w:val="none" w:sz="0" w:space="0" w:color="auto"/>
          </w:divBdr>
          <w:divsChild>
            <w:div w:id="2072386886">
              <w:marLeft w:val="0"/>
              <w:marRight w:val="0"/>
              <w:marTop w:val="0"/>
              <w:marBottom w:val="0"/>
              <w:divBdr>
                <w:top w:val="none" w:sz="0" w:space="0" w:color="auto"/>
                <w:left w:val="none" w:sz="0" w:space="0" w:color="auto"/>
                <w:bottom w:val="none" w:sz="0" w:space="0" w:color="auto"/>
                <w:right w:val="none" w:sz="0" w:space="0" w:color="auto"/>
              </w:divBdr>
              <w:divsChild>
                <w:div w:id="21340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6392">
      <w:bodyDiv w:val="1"/>
      <w:marLeft w:val="0"/>
      <w:marRight w:val="0"/>
      <w:marTop w:val="0"/>
      <w:marBottom w:val="0"/>
      <w:divBdr>
        <w:top w:val="none" w:sz="0" w:space="0" w:color="auto"/>
        <w:left w:val="none" w:sz="0" w:space="0" w:color="auto"/>
        <w:bottom w:val="none" w:sz="0" w:space="0" w:color="auto"/>
        <w:right w:val="none" w:sz="0" w:space="0" w:color="auto"/>
      </w:divBdr>
      <w:divsChild>
        <w:div w:id="2010983634">
          <w:marLeft w:val="547"/>
          <w:marRight w:val="0"/>
          <w:marTop w:val="0"/>
          <w:marBottom w:val="0"/>
          <w:divBdr>
            <w:top w:val="none" w:sz="0" w:space="0" w:color="auto"/>
            <w:left w:val="none" w:sz="0" w:space="0" w:color="auto"/>
            <w:bottom w:val="none" w:sz="0" w:space="0" w:color="auto"/>
            <w:right w:val="none" w:sz="0" w:space="0" w:color="auto"/>
          </w:divBdr>
        </w:div>
      </w:divsChild>
    </w:div>
    <w:div w:id="307981572">
      <w:bodyDiv w:val="1"/>
      <w:marLeft w:val="0"/>
      <w:marRight w:val="0"/>
      <w:marTop w:val="0"/>
      <w:marBottom w:val="0"/>
      <w:divBdr>
        <w:top w:val="none" w:sz="0" w:space="0" w:color="auto"/>
        <w:left w:val="none" w:sz="0" w:space="0" w:color="auto"/>
        <w:bottom w:val="none" w:sz="0" w:space="0" w:color="auto"/>
        <w:right w:val="none" w:sz="0" w:space="0" w:color="auto"/>
      </w:divBdr>
    </w:div>
    <w:div w:id="380986356">
      <w:bodyDiv w:val="1"/>
      <w:marLeft w:val="0"/>
      <w:marRight w:val="0"/>
      <w:marTop w:val="0"/>
      <w:marBottom w:val="0"/>
      <w:divBdr>
        <w:top w:val="none" w:sz="0" w:space="0" w:color="auto"/>
        <w:left w:val="none" w:sz="0" w:space="0" w:color="auto"/>
        <w:bottom w:val="none" w:sz="0" w:space="0" w:color="auto"/>
        <w:right w:val="none" w:sz="0" w:space="0" w:color="auto"/>
      </w:divBdr>
    </w:div>
    <w:div w:id="438647306">
      <w:bodyDiv w:val="1"/>
      <w:marLeft w:val="0"/>
      <w:marRight w:val="0"/>
      <w:marTop w:val="0"/>
      <w:marBottom w:val="0"/>
      <w:divBdr>
        <w:top w:val="none" w:sz="0" w:space="0" w:color="auto"/>
        <w:left w:val="none" w:sz="0" w:space="0" w:color="auto"/>
        <w:bottom w:val="none" w:sz="0" w:space="0" w:color="auto"/>
        <w:right w:val="none" w:sz="0" w:space="0" w:color="auto"/>
      </w:divBdr>
      <w:divsChild>
        <w:div w:id="1436437119">
          <w:marLeft w:val="547"/>
          <w:marRight w:val="0"/>
          <w:marTop w:val="0"/>
          <w:marBottom w:val="0"/>
          <w:divBdr>
            <w:top w:val="none" w:sz="0" w:space="0" w:color="auto"/>
            <w:left w:val="none" w:sz="0" w:space="0" w:color="auto"/>
            <w:bottom w:val="none" w:sz="0" w:space="0" w:color="auto"/>
            <w:right w:val="none" w:sz="0" w:space="0" w:color="auto"/>
          </w:divBdr>
        </w:div>
      </w:divsChild>
    </w:div>
    <w:div w:id="653072928">
      <w:bodyDiv w:val="1"/>
      <w:marLeft w:val="0"/>
      <w:marRight w:val="0"/>
      <w:marTop w:val="0"/>
      <w:marBottom w:val="0"/>
      <w:divBdr>
        <w:top w:val="none" w:sz="0" w:space="0" w:color="auto"/>
        <w:left w:val="none" w:sz="0" w:space="0" w:color="auto"/>
        <w:bottom w:val="none" w:sz="0" w:space="0" w:color="auto"/>
        <w:right w:val="none" w:sz="0" w:space="0" w:color="auto"/>
      </w:divBdr>
    </w:div>
    <w:div w:id="888955137">
      <w:bodyDiv w:val="1"/>
      <w:marLeft w:val="0"/>
      <w:marRight w:val="0"/>
      <w:marTop w:val="0"/>
      <w:marBottom w:val="0"/>
      <w:divBdr>
        <w:top w:val="none" w:sz="0" w:space="0" w:color="auto"/>
        <w:left w:val="none" w:sz="0" w:space="0" w:color="auto"/>
        <w:bottom w:val="none" w:sz="0" w:space="0" w:color="auto"/>
        <w:right w:val="none" w:sz="0" w:space="0" w:color="auto"/>
      </w:divBdr>
    </w:div>
    <w:div w:id="1019158151">
      <w:bodyDiv w:val="1"/>
      <w:marLeft w:val="0"/>
      <w:marRight w:val="0"/>
      <w:marTop w:val="0"/>
      <w:marBottom w:val="0"/>
      <w:divBdr>
        <w:top w:val="none" w:sz="0" w:space="0" w:color="auto"/>
        <w:left w:val="none" w:sz="0" w:space="0" w:color="auto"/>
        <w:bottom w:val="none" w:sz="0" w:space="0" w:color="auto"/>
        <w:right w:val="none" w:sz="0" w:space="0" w:color="auto"/>
      </w:divBdr>
    </w:div>
    <w:div w:id="1041710428">
      <w:bodyDiv w:val="1"/>
      <w:marLeft w:val="0"/>
      <w:marRight w:val="0"/>
      <w:marTop w:val="0"/>
      <w:marBottom w:val="0"/>
      <w:divBdr>
        <w:top w:val="none" w:sz="0" w:space="0" w:color="auto"/>
        <w:left w:val="none" w:sz="0" w:space="0" w:color="auto"/>
        <w:bottom w:val="none" w:sz="0" w:space="0" w:color="auto"/>
        <w:right w:val="none" w:sz="0" w:space="0" w:color="auto"/>
      </w:divBdr>
    </w:div>
    <w:div w:id="1057095955">
      <w:bodyDiv w:val="1"/>
      <w:marLeft w:val="0"/>
      <w:marRight w:val="0"/>
      <w:marTop w:val="0"/>
      <w:marBottom w:val="0"/>
      <w:divBdr>
        <w:top w:val="none" w:sz="0" w:space="0" w:color="auto"/>
        <w:left w:val="none" w:sz="0" w:space="0" w:color="auto"/>
        <w:bottom w:val="none" w:sz="0" w:space="0" w:color="auto"/>
        <w:right w:val="none" w:sz="0" w:space="0" w:color="auto"/>
      </w:divBdr>
    </w:div>
    <w:div w:id="1105689077">
      <w:bodyDiv w:val="1"/>
      <w:marLeft w:val="0"/>
      <w:marRight w:val="0"/>
      <w:marTop w:val="0"/>
      <w:marBottom w:val="0"/>
      <w:divBdr>
        <w:top w:val="none" w:sz="0" w:space="0" w:color="auto"/>
        <w:left w:val="none" w:sz="0" w:space="0" w:color="auto"/>
        <w:bottom w:val="none" w:sz="0" w:space="0" w:color="auto"/>
        <w:right w:val="none" w:sz="0" w:space="0" w:color="auto"/>
      </w:divBdr>
    </w:div>
    <w:div w:id="1244145829">
      <w:bodyDiv w:val="1"/>
      <w:marLeft w:val="0"/>
      <w:marRight w:val="0"/>
      <w:marTop w:val="0"/>
      <w:marBottom w:val="0"/>
      <w:divBdr>
        <w:top w:val="none" w:sz="0" w:space="0" w:color="auto"/>
        <w:left w:val="none" w:sz="0" w:space="0" w:color="auto"/>
        <w:bottom w:val="none" w:sz="0" w:space="0" w:color="auto"/>
        <w:right w:val="none" w:sz="0" w:space="0" w:color="auto"/>
      </w:divBdr>
    </w:div>
    <w:div w:id="1296568189">
      <w:bodyDiv w:val="1"/>
      <w:marLeft w:val="0"/>
      <w:marRight w:val="0"/>
      <w:marTop w:val="0"/>
      <w:marBottom w:val="0"/>
      <w:divBdr>
        <w:top w:val="none" w:sz="0" w:space="0" w:color="auto"/>
        <w:left w:val="none" w:sz="0" w:space="0" w:color="auto"/>
        <w:bottom w:val="none" w:sz="0" w:space="0" w:color="auto"/>
        <w:right w:val="none" w:sz="0" w:space="0" w:color="auto"/>
      </w:divBdr>
    </w:div>
    <w:div w:id="1395393593">
      <w:bodyDiv w:val="1"/>
      <w:marLeft w:val="0"/>
      <w:marRight w:val="0"/>
      <w:marTop w:val="0"/>
      <w:marBottom w:val="0"/>
      <w:divBdr>
        <w:top w:val="none" w:sz="0" w:space="0" w:color="auto"/>
        <w:left w:val="none" w:sz="0" w:space="0" w:color="auto"/>
        <w:bottom w:val="none" w:sz="0" w:space="0" w:color="auto"/>
        <w:right w:val="none" w:sz="0" w:space="0" w:color="auto"/>
      </w:divBdr>
      <w:divsChild>
        <w:div w:id="862939759">
          <w:marLeft w:val="547"/>
          <w:marRight w:val="0"/>
          <w:marTop w:val="0"/>
          <w:marBottom w:val="0"/>
          <w:divBdr>
            <w:top w:val="none" w:sz="0" w:space="0" w:color="auto"/>
            <w:left w:val="none" w:sz="0" w:space="0" w:color="auto"/>
            <w:bottom w:val="none" w:sz="0" w:space="0" w:color="auto"/>
            <w:right w:val="none" w:sz="0" w:space="0" w:color="auto"/>
          </w:divBdr>
        </w:div>
      </w:divsChild>
    </w:div>
    <w:div w:id="1430659493">
      <w:bodyDiv w:val="1"/>
      <w:marLeft w:val="0"/>
      <w:marRight w:val="0"/>
      <w:marTop w:val="0"/>
      <w:marBottom w:val="0"/>
      <w:divBdr>
        <w:top w:val="none" w:sz="0" w:space="0" w:color="auto"/>
        <w:left w:val="none" w:sz="0" w:space="0" w:color="auto"/>
        <w:bottom w:val="none" w:sz="0" w:space="0" w:color="auto"/>
        <w:right w:val="none" w:sz="0" w:space="0" w:color="auto"/>
      </w:divBdr>
    </w:div>
    <w:div w:id="1471704140">
      <w:bodyDiv w:val="1"/>
      <w:marLeft w:val="0"/>
      <w:marRight w:val="0"/>
      <w:marTop w:val="0"/>
      <w:marBottom w:val="0"/>
      <w:divBdr>
        <w:top w:val="none" w:sz="0" w:space="0" w:color="auto"/>
        <w:left w:val="none" w:sz="0" w:space="0" w:color="auto"/>
        <w:bottom w:val="none" w:sz="0" w:space="0" w:color="auto"/>
        <w:right w:val="none" w:sz="0" w:space="0" w:color="auto"/>
      </w:divBdr>
    </w:div>
    <w:div w:id="1511873064">
      <w:bodyDiv w:val="1"/>
      <w:marLeft w:val="0"/>
      <w:marRight w:val="0"/>
      <w:marTop w:val="0"/>
      <w:marBottom w:val="0"/>
      <w:divBdr>
        <w:top w:val="none" w:sz="0" w:space="0" w:color="auto"/>
        <w:left w:val="none" w:sz="0" w:space="0" w:color="auto"/>
        <w:bottom w:val="none" w:sz="0" w:space="0" w:color="auto"/>
        <w:right w:val="none" w:sz="0" w:space="0" w:color="auto"/>
      </w:divBdr>
    </w:div>
    <w:div w:id="1512647547">
      <w:bodyDiv w:val="1"/>
      <w:marLeft w:val="0"/>
      <w:marRight w:val="0"/>
      <w:marTop w:val="0"/>
      <w:marBottom w:val="0"/>
      <w:divBdr>
        <w:top w:val="none" w:sz="0" w:space="0" w:color="auto"/>
        <w:left w:val="none" w:sz="0" w:space="0" w:color="auto"/>
        <w:bottom w:val="none" w:sz="0" w:space="0" w:color="auto"/>
        <w:right w:val="none" w:sz="0" w:space="0" w:color="auto"/>
      </w:divBdr>
    </w:div>
    <w:div w:id="1606881856">
      <w:bodyDiv w:val="1"/>
      <w:marLeft w:val="0"/>
      <w:marRight w:val="0"/>
      <w:marTop w:val="0"/>
      <w:marBottom w:val="0"/>
      <w:divBdr>
        <w:top w:val="none" w:sz="0" w:space="0" w:color="auto"/>
        <w:left w:val="none" w:sz="0" w:space="0" w:color="auto"/>
        <w:bottom w:val="none" w:sz="0" w:space="0" w:color="auto"/>
        <w:right w:val="none" w:sz="0" w:space="0" w:color="auto"/>
      </w:divBdr>
    </w:div>
    <w:div w:id="1775055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3903">
          <w:marLeft w:val="547"/>
          <w:marRight w:val="0"/>
          <w:marTop w:val="0"/>
          <w:marBottom w:val="0"/>
          <w:divBdr>
            <w:top w:val="none" w:sz="0" w:space="0" w:color="auto"/>
            <w:left w:val="none" w:sz="0" w:space="0" w:color="auto"/>
            <w:bottom w:val="none" w:sz="0" w:space="0" w:color="auto"/>
            <w:right w:val="none" w:sz="0" w:space="0" w:color="auto"/>
          </w:divBdr>
        </w:div>
      </w:divsChild>
    </w:div>
    <w:div w:id="1878082061">
      <w:bodyDiv w:val="1"/>
      <w:marLeft w:val="0"/>
      <w:marRight w:val="0"/>
      <w:marTop w:val="0"/>
      <w:marBottom w:val="0"/>
      <w:divBdr>
        <w:top w:val="none" w:sz="0" w:space="0" w:color="auto"/>
        <w:left w:val="none" w:sz="0" w:space="0" w:color="auto"/>
        <w:bottom w:val="none" w:sz="0" w:space="0" w:color="auto"/>
        <w:right w:val="none" w:sz="0" w:space="0" w:color="auto"/>
      </w:divBdr>
    </w:div>
    <w:div w:id="1963882633">
      <w:bodyDiv w:val="1"/>
      <w:marLeft w:val="0"/>
      <w:marRight w:val="0"/>
      <w:marTop w:val="0"/>
      <w:marBottom w:val="0"/>
      <w:divBdr>
        <w:top w:val="none" w:sz="0" w:space="0" w:color="auto"/>
        <w:left w:val="none" w:sz="0" w:space="0" w:color="auto"/>
        <w:bottom w:val="none" w:sz="0" w:space="0" w:color="auto"/>
        <w:right w:val="none" w:sz="0" w:space="0" w:color="auto"/>
      </w:divBdr>
    </w:div>
    <w:div w:id="2033798410">
      <w:bodyDiv w:val="1"/>
      <w:marLeft w:val="0"/>
      <w:marRight w:val="0"/>
      <w:marTop w:val="0"/>
      <w:marBottom w:val="0"/>
      <w:divBdr>
        <w:top w:val="none" w:sz="0" w:space="0" w:color="auto"/>
        <w:left w:val="none" w:sz="0" w:space="0" w:color="auto"/>
        <w:bottom w:val="none" w:sz="0" w:space="0" w:color="auto"/>
        <w:right w:val="none" w:sz="0" w:space="0" w:color="auto"/>
      </w:divBdr>
      <w:divsChild>
        <w:div w:id="1991790190">
          <w:marLeft w:val="547"/>
          <w:marRight w:val="0"/>
          <w:marTop w:val="0"/>
          <w:marBottom w:val="0"/>
          <w:divBdr>
            <w:top w:val="none" w:sz="0" w:space="0" w:color="auto"/>
            <w:left w:val="none" w:sz="0" w:space="0" w:color="auto"/>
            <w:bottom w:val="none" w:sz="0" w:space="0" w:color="auto"/>
            <w:right w:val="none" w:sz="0" w:space="0" w:color="auto"/>
          </w:divBdr>
        </w:div>
      </w:divsChild>
    </w:div>
    <w:div w:id="2036154663">
      <w:bodyDiv w:val="1"/>
      <w:marLeft w:val="0"/>
      <w:marRight w:val="0"/>
      <w:marTop w:val="0"/>
      <w:marBottom w:val="0"/>
      <w:divBdr>
        <w:top w:val="none" w:sz="0" w:space="0" w:color="auto"/>
        <w:left w:val="none" w:sz="0" w:space="0" w:color="auto"/>
        <w:bottom w:val="none" w:sz="0" w:space="0" w:color="auto"/>
        <w:right w:val="none" w:sz="0" w:space="0" w:color="auto"/>
      </w:divBdr>
    </w:div>
    <w:div w:id="209165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dane.gov.co/files/censo2018/informacion-tecnica/cnpv-2018-glosario.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dane.gov.co/files/sen/nomenclatura/ciiu/CIIU_Rev_4_A%20C2020.pdf"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dane.gov.co/files/sen/nomenclatura/cpc/CP%20C2AC.P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ane.gov.co/files/sen/lineamiento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dane.gov.co/files/sen/lineamiento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ane.gov.co/files/sen/lineamiento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dane.gov.co/files/sen/lineamientos"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lantilla_elaboracio&#166;&#252;n_documentos_SEN.dotx" TargetMode="External"/></Relationships>
</file>

<file path=word/diagrams/_rels/data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10D24D-67D9-46BD-B861-B44C458315D6}"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s-CO"/>
        </a:p>
      </dgm:t>
    </dgm:pt>
    <dgm:pt modelId="{A14B0A25-81BD-4922-810F-BA064B9AEDB8}">
      <dgm:prSet phldrT="[Texto]" custT="1"/>
      <dgm:spPr/>
      <dgm:t>
        <a:bodyPr/>
        <a:lstStyle/>
        <a:p>
          <a:r>
            <a:rPr lang="es-CO" sz="1000" b="1"/>
            <a:t>DANE Central </a:t>
          </a:r>
        </a:p>
      </dgm:t>
    </dgm:pt>
    <dgm:pt modelId="{D9E99388-778C-4C00-831D-68A99ECB95D4}" type="parTrans" cxnId="{29AA5211-D91F-4233-9DC2-593649C5EE21}">
      <dgm:prSet/>
      <dgm:spPr/>
      <dgm:t>
        <a:bodyPr/>
        <a:lstStyle/>
        <a:p>
          <a:endParaRPr lang="es-CO" sz="3600"/>
        </a:p>
      </dgm:t>
    </dgm:pt>
    <dgm:pt modelId="{B2828B9D-619F-4047-962E-29CAFBCBDC82}" type="sibTrans" cxnId="{29AA5211-D91F-4233-9DC2-593649C5EE21}">
      <dgm:prSet/>
      <dgm:spPr/>
      <dgm:t>
        <a:bodyPr/>
        <a:lstStyle/>
        <a:p>
          <a:endParaRPr lang="es-CO" sz="3600"/>
        </a:p>
      </dgm:t>
    </dgm:pt>
    <dgm:pt modelId="{AE10A0D5-B6F5-4815-A5DF-F63D92D76B5F}">
      <dgm:prSet phldrT="[Texto]" custT="1"/>
      <dgm:spPr/>
      <dgm:t>
        <a:bodyPr/>
        <a:lstStyle/>
        <a:p>
          <a:r>
            <a:rPr lang="es-CO" sz="1000" b="1"/>
            <a:t>Coordinación Temática</a:t>
          </a:r>
        </a:p>
      </dgm:t>
    </dgm:pt>
    <dgm:pt modelId="{8BE99352-B6F3-47C8-814D-71067A50F79A}" type="parTrans" cxnId="{318D6F2D-6DE2-4DD1-B4B6-756ED3E05494}">
      <dgm:prSet/>
      <dgm:spPr/>
      <dgm:t>
        <a:bodyPr/>
        <a:lstStyle/>
        <a:p>
          <a:endParaRPr lang="es-CO" sz="3600"/>
        </a:p>
      </dgm:t>
    </dgm:pt>
    <dgm:pt modelId="{8E2EF8D8-5603-42D9-BEB2-063E6312952B}" type="sibTrans" cxnId="{318D6F2D-6DE2-4DD1-B4B6-756ED3E05494}">
      <dgm:prSet/>
      <dgm:spPr/>
      <dgm:t>
        <a:bodyPr/>
        <a:lstStyle/>
        <a:p>
          <a:endParaRPr lang="es-CO" sz="3600"/>
        </a:p>
      </dgm:t>
    </dgm:pt>
    <dgm:pt modelId="{B575FE8D-A7A3-495D-8CAE-7D22A73FE3C2}">
      <dgm:prSet phldrT="[Texto]" custT="1"/>
      <dgm:spPr/>
      <dgm:t>
        <a:bodyPr/>
        <a:lstStyle/>
        <a:p>
          <a:r>
            <a:rPr lang="es-CO" sz="1000" b="1"/>
            <a:t>Equipo Temático</a:t>
          </a:r>
        </a:p>
      </dgm:t>
    </dgm:pt>
    <dgm:pt modelId="{34524D65-D7BC-40F2-9ED6-EFA9EF6B6FCF}" type="parTrans" cxnId="{DD611804-6FB8-4DAA-8BE3-DCEC380E07D1}">
      <dgm:prSet/>
      <dgm:spPr/>
      <dgm:t>
        <a:bodyPr/>
        <a:lstStyle/>
        <a:p>
          <a:endParaRPr lang="es-CO" sz="3600"/>
        </a:p>
      </dgm:t>
    </dgm:pt>
    <dgm:pt modelId="{994067BD-5990-433D-8CB2-5CEAD716A730}" type="sibTrans" cxnId="{DD611804-6FB8-4DAA-8BE3-DCEC380E07D1}">
      <dgm:prSet/>
      <dgm:spPr/>
      <dgm:t>
        <a:bodyPr/>
        <a:lstStyle/>
        <a:p>
          <a:endParaRPr lang="es-CO" sz="3600"/>
        </a:p>
      </dgm:t>
    </dgm:pt>
    <dgm:pt modelId="{17690307-61E0-4B37-BDEF-1EE12178CC8D}">
      <dgm:prSet custT="1"/>
      <dgm:spPr/>
      <dgm:t>
        <a:bodyPr/>
        <a:lstStyle/>
        <a:p>
          <a:r>
            <a:rPr lang="es-CO" sz="1000" b="1"/>
            <a:t>Coordinación Logistica</a:t>
          </a:r>
        </a:p>
      </dgm:t>
    </dgm:pt>
    <dgm:pt modelId="{837162F9-FEED-4147-9422-A9DA1A3D4568}" type="parTrans" cxnId="{DC226EC8-D992-4872-9A95-2C222DB41D8E}">
      <dgm:prSet/>
      <dgm:spPr/>
      <dgm:t>
        <a:bodyPr/>
        <a:lstStyle/>
        <a:p>
          <a:endParaRPr lang="es-CO" sz="3600"/>
        </a:p>
      </dgm:t>
    </dgm:pt>
    <dgm:pt modelId="{9C8E7513-7DC0-48F1-B8E2-E11BCB3A58DB}" type="sibTrans" cxnId="{DC226EC8-D992-4872-9A95-2C222DB41D8E}">
      <dgm:prSet/>
      <dgm:spPr/>
      <dgm:t>
        <a:bodyPr/>
        <a:lstStyle/>
        <a:p>
          <a:endParaRPr lang="es-CO" sz="3600"/>
        </a:p>
      </dgm:t>
    </dgm:pt>
    <dgm:pt modelId="{0390F228-C43A-4746-8CAD-4F4121443178}">
      <dgm:prSet phldrT="[Texto]" custT="1"/>
      <dgm:spPr/>
      <dgm:t>
        <a:bodyPr/>
        <a:lstStyle/>
        <a:p>
          <a:r>
            <a:rPr lang="es-CO" sz="1000" b="1"/>
            <a:t>Informante idoneo</a:t>
          </a:r>
        </a:p>
      </dgm:t>
    </dgm:pt>
    <dgm:pt modelId="{3DD7505F-1CBF-4DF7-9565-DFCC3317D076}" type="parTrans" cxnId="{9E9B8F6F-600D-4838-AE11-EFDDC0EF8C96}">
      <dgm:prSet/>
      <dgm:spPr/>
      <dgm:t>
        <a:bodyPr/>
        <a:lstStyle/>
        <a:p>
          <a:endParaRPr lang="es-CO" sz="3600"/>
        </a:p>
      </dgm:t>
    </dgm:pt>
    <dgm:pt modelId="{8E7B96DC-34D2-45C3-A7FF-EA0C6FD7ED94}" type="sibTrans" cxnId="{9E9B8F6F-600D-4838-AE11-EFDDC0EF8C96}">
      <dgm:prSet/>
      <dgm:spPr/>
      <dgm:t>
        <a:bodyPr/>
        <a:lstStyle/>
        <a:p>
          <a:endParaRPr lang="es-CO" sz="3600"/>
        </a:p>
      </dgm:t>
    </dgm:pt>
    <dgm:pt modelId="{F793D071-6B8D-4A1E-AEFD-5E52947ACA6C}">
      <dgm:prSet phldrT="[Texto]" custT="1"/>
      <dgm:spPr/>
      <dgm:t>
        <a:bodyPr/>
        <a:lstStyle/>
        <a:p>
          <a:r>
            <a:rPr lang="es-CO" sz="1000" b="1"/>
            <a:t>Equipo Logistico</a:t>
          </a:r>
        </a:p>
      </dgm:t>
    </dgm:pt>
    <dgm:pt modelId="{1F4E33DC-A856-4C12-B1A8-DC959E705771}" type="parTrans" cxnId="{B3EE55E4-A13C-475D-9E5F-BA43DCD87BC0}">
      <dgm:prSet/>
      <dgm:spPr/>
      <dgm:t>
        <a:bodyPr/>
        <a:lstStyle/>
        <a:p>
          <a:endParaRPr lang="es-CO" sz="3600"/>
        </a:p>
      </dgm:t>
    </dgm:pt>
    <dgm:pt modelId="{852B2987-0259-4111-924B-98B0054B4C22}" type="sibTrans" cxnId="{B3EE55E4-A13C-475D-9E5F-BA43DCD87BC0}">
      <dgm:prSet/>
      <dgm:spPr/>
      <dgm:t>
        <a:bodyPr/>
        <a:lstStyle/>
        <a:p>
          <a:endParaRPr lang="es-CO" sz="3600"/>
        </a:p>
      </dgm:t>
    </dgm:pt>
    <dgm:pt modelId="{8F9F6026-3677-470D-AD89-EDCDB9447F0B}" type="pres">
      <dgm:prSet presAssocID="{8710D24D-67D9-46BD-B861-B44C458315D6}" presName="Name0" presStyleCnt="0">
        <dgm:presLayoutVars>
          <dgm:chMax val="7"/>
          <dgm:chPref val="7"/>
          <dgm:dir/>
          <dgm:animLvl val="lvl"/>
        </dgm:presLayoutVars>
      </dgm:prSet>
      <dgm:spPr/>
    </dgm:pt>
    <dgm:pt modelId="{5816FD32-A330-46E6-8550-1C547B7434B7}" type="pres">
      <dgm:prSet presAssocID="{A14B0A25-81BD-4922-810F-BA064B9AEDB8}" presName="Accent1" presStyleCnt="0"/>
      <dgm:spPr/>
    </dgm:pt>
    <dgm:pt modelId="{571D5AC0-45B9-4936-BBCD-D970F286CF50}" type="pres">
      <dgm:prSet presAssocID="{A14B0A25-81BD-4922-810F-BA064B9AEDB8}" presName="Accent" presStyleLbl="node1" presStyleIdx="0" presStyleCnt="6"/>
      <dgm:spPr/>
    </dgm:pt>
    <dgm:pt modelId="{CE5DB781-6E19-4A74-A283-18403D445B97}" type="pres">
      <dgm:prSet presAssocID="{A14B0A25-81BD-4922-810F-BA064B9AEDB8}" presName="Parent1" presStyleLbl="revTx" presStyleIdx="0" presStyleCnt="6">
        <dgm:presLayoutVars>
          <dgm:chMax val="1"/>
          <dgm:chPref val="1"/>
          <dgm:bulletEnabled val="1"/>
        </dgm:presLayoutVars>
      </dgm:prSet>
      <dgm:spPr/>
    </dgm:pt>
    <dgm:pt modelId="{52F3264E-0757-495F-A70E-AFA4E788B9E2}" type="pres">
      <dgm:prSet presAssocID="{AE10A0D5-B6F5-4815-A5DF-F63D92D76B5F}" presName="Accent2" presStyleCnt="0"/>
      <dgm:spPr/>
    </dgm:pt>
    <dgm:pt modelId="{A9DC8E3A-67C6-47DD-A9DB-30FAF999687C}" type="pres">
      <dgm:prSet presAssocID="{AE10A0D5-B6F5-4815-A5DF-F63D92D76B5F}" presName="Accent" presStyleLbl="node1" presStyleIdx="1" presStyleCnt="6"/>
      <dgm:spPr>
        <a:blipFill rotWithShape="0">
          <a:blip xmlns:r="http://schemas.openxmlformats.org/officeDocument/2006/relationships" r:embed="rId1"/>
          <a:stretch>
            <a:fillRect/>
          </a:stretch>
        </a:blipFill>
      </dgm:spPr>
    </dgm:pt>
    <dgm:pt modelId="{CB733573-6B9B-4B84-AD6E-A3C3FD8EA9B0}" type="pres">
      <dgm:prSet presAssocID="{AE10A0D5-B6F5-4815-A5DF-F63D92D76B5F}" presName="Parent2" presStyleLbl="revTx" presStyleIdx="1" presStyleCnt="6" custScaleX="208294" custLinFactNeighborX="19040" custLinFactNeighborY="3811">
        <dgm:presLayoutVars>
          <dgm:chMax val="1"/>
          <dgm:chPref val="1"/>
          <dgm:bulletEnabled val="1"/>
        </dgm:presLayoutVars>
      </dgm:prSet>
      <dgm:spPr/>
    </dgm:pt>
    <dgm:pt modelId="{A63625AB-660E-4C3C-A963-575331CC5A4B}" type="pres">
      <dgm:prSet presAssocID="{B575FE8D-A7A3-495D-8CAE-7D22A73FE3C2}" presName="Accent3" presStyleCnt="0"/>
      <dgm:spPr/>
    </dgm:pt>
    <dgm:pt modelId="{AD3A8CEE-4F25-4C97-BA09-995C06FAC5A1}" type="pres">
      <dgm:prSet presAssocID="{B575FE8D-A7A3-495D-8CAE-7D22A73FE3C2}" presName="Accent" presStyleLbl="node1" presStyleIdx="2" presStyleCnt="6"/>
      <dgm:spPr>
        <a:blipFill rotWithShape="0">
          <a:blip xmlns:r="http://schemas.openxmlformats.org/officeDocument/2006/relationships" r:embed="rId2"/>
          <a:stretch>
            <a:fillRect/>
          </a:stretch>
        </a:blipFill>
      </dgm:spPr>
    </dgm:pt>
    <dgm:pt modelId="{C146CE02-F105-41B5-962A-97EDF962EF77}" type="pres">
      <dgm:prSet presAssocID="{B575FE8D-A7A3-495D-8CAE-7D22A73FE3C2}" presName="Parent3" presStyleLbl="revTx" presStyleIdx="2" presStyleCnt="6" custScaleX="135433">
        <dgm:presLayoutVars>
          <dgm:chMax val="1"/>
          <dgm:chPref val="1"/>
          <dgm:bulletEnabled val="1"/>
        </dgm:presLayoutVars>
      </dgm:prSet>
      <dgm:spPr/>
    </dgm:pt>
    <dgm:pt modelId="{BE7A2223-AB8D-49C0-AD6D-F2AE2730D1D0}" type="pres">
      <dgm:prSet presAssocID="{17690307-61E0-4B37-BDEF-1EE12178CC8D}" presName="Accent4" presStyleCnt="0"/>
      <dgm:spPr/>
    </dgm:pt>
    <dgm:pt modelId="{82114B37-E203-43F7-9603-DACD8988F29F}" type="pres">
      <dgm:prSet presAssocID="{17690307-61E0-4B37-BDEF-1EE12178CC8D}" presName="Accent" presStyleLbl="node1" presStyleIdx="3" presStyleCnt="6"/>
      <dgm:spPr/>
    </dgm:pt>
    <dgm:pt modelId="{70F20D92-434C-4E36-B2DA-3FC31593F3FC}" type="pres">
      <dgm:prSet presAssocID="{17690307-61E0-4B37-BDEF-1EE12178CC8D}" presName="Parent4" presStyleLbl="revTx" presStyleIdx="3" presStyleCnt="6" custScaleX="157297" custLinFactNeighborX="15233" custLinFactNeighborY="1">
        <dgm:presLayoutVars>
          <dgm:chMax val="1"/>
          <dgm:chPref val="1"/>
          <dgm:bulletEnabled val="1"/>
        </dgm:presLayoutVars>
      </dgm:prSet>
      <dgm:spPr/>
    </dgm:pt>
    <dgm:pt modelId="{485E09C0-E469-4194-BA0F-95CFA57C47A0}" type="pres">
      <dgm:prSet presAssocID="{F793D071-6B8D-4A1E-AEFD-5E52947ACA6C}" presName="Accent5" presStyleCnt="0"/>
      <dgm:spPr/>
    </dgm:pt>
    <dgm:pt modelId="{E8C2C8AA-BC3B-446E-B18F-C44FCE892942}" type="pres">
      <dgm:prSet presAssocID="{F793D071-6B8D-4A1E-AEFD-5E52947ACA6C}" presName="Accent" presStyleLbl="node1" presStyleIdx="4" presStyleCnt="6"/>
      <dgm:spPr/>
    </dgm:pt>
    <dgm:pt modelId="{409178CD-9711-47F7-9B15-6AFA5E5C630D}" type="pres">
      <dgm:prSet presAssocID="{F793D071-6B8D-4A1E-AEFD-5E52947ACA6C}" presName="Parent5" presStyleLbl="revTx" presStyleIdx="4" presStyleCnt="6">
        <dgm:presLayoutVars>
          <dgm:chMax val="1"/>
          <dgm:chPref val="1"/>
          <dgm:bulletEnabled val="1"/>
        </dgm:presLayoutVars>
      </dgm:prSet>
      <dgm:spPr/>
    </dgm:pt>
    <dgm:pt modelId="{DD3FE3A6-4652-4A8A-9AC2-5D1ACA560DFB}" type="pres">
      <dgm:prSet presAssocID="{0390F228-C43A-4746-8CAD-4F4121443178}" presName="Accent6" presStyleCnt="0"/>
      <dgm:spPr/>
    </dgm:pt>
    <dgm:pt modelId="{66EDE433-9924-4EC7-8546-B9E1E44E5C87}" type="pres">
      <dgm:prSet presAssocID="{0390F228-C43A-4746-8CAD-4F4121443178}" presName="Accent" presStyleLbl="node1" presStyleIdx="5" presStyleCnt="6"/>
      <dgm:spPr/>
    </dgm:pt>
    <dgm:pt modelId="{C1EB673A-1796-435B-951E-9C742FE3D434}" type="pres">
      <dgm:prSet presAssocID="{0390F228-C43A-4746-8CAD-4F4121443178}" presName="Parent6" presStyleLbl="revTx" presStyleIdx="5" presStyleCnt="6" custScaleX="151618" custLinFactNeighborX="7616" custLinFactNeighborY="11433">
        <dgm:presLayoutVars>
          <dgm:chMax val="1"/>
          <dgm:chPref val="1"/>
          <dgm:bulletEnabled val="1"/>
        </dgm:presLayoutVars>
      </dgm:prSet>
      <dgm:spPr/>
    </dgm:pt>
  </dgm:ptLst>
  <dgm:cxnLst>
    <dgm:cxn modelId="{DD611804-6FB8-4DAA-8BE3-DCEC380E07D1}" srcId="{8710D24D-67D9-46BD-B861-B44C458315D6}" destId="{B575FE8D-A7A3-495D-8CAE-7D22A73FE3C2}" srcOrd="2" destOrd="0" parTransId="{34524D65-D7BC-40F2-9ED6-EFA9EF6B6FCF}" sibTransId="{994067BD-5990-433D-8CB2-5CEAD716A730}"/>
    <dgm:cxn modelId="{3FD4E30E-E0C0-407A-BD15-92DF989189B6}" type="presOf" srcId="{AE10A0D5-B6F5-4815-A5DF-F63D92D76B5F}" destId="{CB733573-6B9B-4B84-AD6E-A3C3FD8EA9B0}" srcOrd="0" destOrd="0" presId="urn:microsoft.com/office/officeart/2009/layout/CircleArrowProcess"/>
    <dgm:cxn modelId="{29AA5211-D91F-4233-9DC2-593649C5EE21}" srcId="{8710D24D-67D9-46BD-B861-B44C458315D6}" destId="{A14B0A25-81BD-4922-810F-BA064B9AEDB8}" srcOrd="0" destOrd="0" parTransId="{D9E99388-778C-4C00-831D-68A99ECB95D4}" sibTransId="{B2828B9D-619F-4047-962E-29CAFBCBDC82}"/>
    <dgm:cxn modelId="{74E40313-1047-4ECF-8903-693B9D65546F}" type="presOf" srcId="{A14B0A25-81BD-4922-810F-BA064B9AEDB8}" destId="{CE5DB781-6E19-4A74-A283-18403D445B97}" srcOrd="0" destOrd="0" presId="urn:microsoft.com/office/officeart/2009/layout/CircleArrowProcess"/>
    <dgm:cxn modelId="{35451019-C09F-486D-846F-8A241DC813ED}" type="presOf" srcId="{F793D071-6B8D-4A1E-AEFD-5E52947ACA6C}" destId="{409178CD-9711-47F7-9B15-6AFA5E5C630D}" srcOrd="0" destOrd="0" presId="urn:microsoft.com/office/officeart/2009/layout/CircleArrowProcess"/>
    <dgm:cxn modelId="{318D6F2D-6DE2-4DD1-B4B6-756ED3E05494}" srcId="{8710D24D-67D9-46BD-B861-B44C458315D6}" destId="{AE10A0D5-B6F5-4815-A5DF-F63D92D76B5F}" srcOrd="1" destOrd="0" parTransId="{8BE99352-B6F3-47C8-814D-71067A50F79A}" sibTransId="{8E2EF8D8-5603-42D9-BEB2-063E6312952B}"/>
    <dgm:cxn modelId="{9E9B8F6F-600D-4838-AE11-EFDDC0EF8C96}" srcId="{8710D24D-67D9-46BD-B861-B44C458315D6}" destId="{0390F228-C43A-4746-8CAD-4F4121443178}" srcOrd="5" destOrd="0" parTransId="{3DD7505F-1CBF-4DF7-9565-DFCC3317D076}" sibTransId="{8E7B96DC-34D2-45C3-A7FF-EA0C6FD7ED94}"/>
    <dgm:cxn modelId="{E4ED827B-B2F6-4263-8E89-14BC8966BA4E}" type="presOf" srcId="{17690307-61E0-4B37-BDEF-1EE12178CC8D}" destId="{70F20D92-434C-4E36-B2DA-3FC31593F3FC}" srcOrd="0" destOrd="0" presId="urn:microsoft.com/office/officeart/2009/layout/CircleArrowProcess"/>
    <dgm:cxn modelId="{93FC1D9F-DA76-41A8-A98D-69B475BCBA9F}" type="presOf" srcId="{8710D24D-67D9-46BD-B861-B44C458315D6}" destId="{8F9F6026-3677-470D-AD89-EDCDB9447F0B}" srcOrd="0" destOrd="0" presId="urn:microsoft.com/office/officeart/2009/layout/CircleArrowProcess"/>
    <dgm:cxn modelId="{EBF4E7B3-5DF8-496A-8A94-FC27E4B2476B}" type="presOf" srcId="{B575FE8D-A7A3-495D-8CAE-7D22A73FE3C2}" destId="{C146CE02-F105-41B5-962A-97EDF962EF77}" srcOrd="0" destOrd="0" presId="urn:microsoft.com/office/officeart/2009/layout/CircleArrowProcess"/>
    <dgm:cxn modelId="{B3F20DBD-5538-4ED1-B66A-8C8D401166C6}" type="presOf" srcId="{0390F228-C43A-4746-8CAD-4F4121443178}" destId="{C1EB673A-1796-435B-951E-9C742FE3D434}" srcOrd="0" destOrd="0" presId="urn:microsoft.com/office/officeart/2009/layout/CircleArrowProcess"/>
    <dgm:cxn modelId="{DC226EC8-D992-4872-9A95-2C222DB41D8E}" srcId="{8710D24D-67D9-46BD-B861-B44C458315D6}" destId="{17690307-61E0-4B37-BDEF-1EE12178CC8D}" srcOrd="3" destOrd="0" parTransId="{837162F9-FEED-4147-9422-A9DA1A3D4568}" sibTransId="{9C8E7513-7DC0-48F1-B8E2-E11BCB3A58DB}"/>
    <dgm:cxn modelId="{B3EE55E4-A13C-475D-9E5F-BA43DCD87BC0}" srcId="{8710D24D-67D9-46BD-B861-B44C458315D6}" destId="{F793D071-6B8D-4A1E-AEFD-5E52947ACA6C}" srcOrd="4" destOrd="0" parTransId="{1F4E33DC-A856-4C12-B1A8-DC959E705771}" sibTransId="{852B2987-0259-4111-924B-98B0054B4C22}"/>
    <dgm:cxn modelId="{2E9F0405-70EB-4B23-8806-7029D1BE5231}" type="presParOf" srcId="{8F9F6026-3677-470D-AD89-EDCDB9447F0B}" destId="{5816FD32-A330-46E6-8550-1C547B7434B7}" srcOrd="0" destOrd="0" presId="urn:microsoft.com/office/officeart/2009/layout/CircleArrowProcess"/>
    <dgm:cxn modelId="{3A0B6210-0D17-4E1A-9AB4-CDCFB9B8E226}" type="presParOf" srcId="{5816FD32-A330-46E6-8550-1C547B7434B7}" destId="{571D5AC0-45B9-4936-BBCD-D970F286CF50}" srcOrd="0" destOrd="0" presId="urn:microsoft.com/office/officeart/2009/layout/CircleArrowProcess"/>
    <dgm:cxn modelId="{92308EDB-ADD9-493E-AD89-F663A18F9DDC}" type="presParOf" srcId="{8F9F6026-3677-470D-AD89-EDCDB9447F0B}" destId="{CE5DB781-6E19-4A74-A283-18403D445B97}" srcOrd="1" destOrd="0" presId="urn:microsoft.com/office/officeart/2009/layout/CircleArrowProcess"/>
    <dgm:cxn modelId="{2936CC40-1177-45AD-A16A-F4C189EAA0A9}" type="presParOf" srcId="{8F9F6026-3677-470D-AD89-EDCDB9447F0B}" destId="{52F3264E-0757-495F-A70E-AFA4E788B9E2}" srcOrd="2" destOrd="0" presId="urn:microsoft.com/office/officeart/2009/layout/CircleArrowProcess"/>
    <dgm:cxn modelId="{DEDE0858-2131-459F-A2AB-9702F5F95571}" type="presParOf" srcId="{52F3264E-0757-495F-A70E-AFA4E788B9E2}" destId="{A9DC8E3A-67C6-47DD-A9DB-30FAF999687C}" srcOrd="0" destOrd="0" presId="urn:microsoft.com/office/officeart/2009/layout/CircleArrowProcess"/>
    <dgm:cxn modelId="{F8C20AAF-4B39-4609-9E90-877620A0A199}" type="presParOf" srcId="{8F9F6026-3677-470D-AD89-EDCDB9447F0B}" destId="{CB733573-6B9B-4B84-AD6E-A3C3FD8EA9B0}" srcOrd="3" destOrd="0" presId="urn:microsoft.com/office/officeart/2009/layout/CircleArrowProcess"/>
    <dgm:cxn modelId="{A1E868D4-D193-43E2-A8F9-1A0A01C83AAC}" type="presParOf" srcId="{8F9F6026-3677-470D-AD89-EDCDB9447F0B}" destId="{A63625AB-660E-4C3C-A963-575331CC5A4B}" srcOrd="4" destOrd="0" presId="urn:microsoft.com/office/officeart/2009/layout/CircleArrowProcess"/>
    <dgm:cxn modelId="{97A3FB73-3B18-49CF-8B0E-6133666F8AD8}" type="presParOf" srcId="{A63625AB-660E-4C3C-A963-575331CC5A4B}" destId="{AD3A8CEE-4F25-4C97-BA09-995C06FAC5A1}" srcOrd="0" destOrd="0" presId="urn:microsoft.com/office/officeart/2009/layout/CircleArrowProcess"/>
    <dgm:cxn modelId="{2A827EAC-7826-4EB5-A13A-27A020311179}" type="presParOf" srcId="{8F9F6026-3677-470D-AD89-EDCDB9447F0B}" destId="{C146CE02-F105-41B5-962A-97EDF962EF77}" srcOrd="5" destOrd="0" presId="urn:microsoft.com/office/officeart/2009/layout/CircleArrowProcess"/>
    <dgm:cxn modelId="{F8234261-6C46-4A8D-8992-0B4DFF30B111}" type="presParOf" srcId="{8F9F6026-3677-470D-AD89-EDCDB9447F0B}" destId="{BE7A2223-AB8D-49C0-AD6D-F2AE2730D1D0}" srcOrd="6" destOrd="0" presId="urn:microsoft.com/office/officeart/2009/layout/CircleArrowProcess"/>
    <dgm:cxn modelId="{A83B904D-EBC2-49D0-BDB4-0DAF39E187C0}" type="presParOf" srcId="{BE7A2223-AB8D-49C0-AD6D-F2AE2730D1D0}" destId="{82114B37-E203-43F7-9603-DACD8988F29F}" srcOrd="0" destOrd="0" presId="urn:microsoft.com/office/officeart/2009/layout/CircleArrowProcess"/>
    <dgm:cxn modelId="{FDEC114A-B7C3-4902-B4FB-D6AF459D2BC7}" type="presParOf" srcId="{8F9F6026-3677-470D-AD89-EDCDB9447F0B}" destId="{70F20D92-434C-4E36-B2DA-3FC31593F3FC}" srcOrd="7" destOrd="0" presId="urn:microsoft.com/office/officeart/2009/layout/CircleArrowProcess"/>
    <dgm:cxn modelId="{E35291D8-2AA2-4C13-B86C-CD65AE3076FF}" type="presParOf" srcId="{8F9F6026-3677-470D-AD89-EDCDB9447F0B}" destId="{485E09C0-E469-4194-BA0F-95CFA57C47A0}" srcOrd="8" destOrd="0" presId="urn:microsoft.com/office/officeart/2009/layout/CircleArrowProcess"/>
    <dgm:cxn modelId="{66465767-FE79-48B9-B694-F79607E6FBA1}" type="presParOf" srcId="{485E09C0-E469-4194-BA0F-95CFA57C47A0}" destId="{E8C2C8AA-BC3B-446E-B18F-C44FCE892942}" srcOrd="0" destOrd="0" presId="urn:microsoft.com/office/officeart/2009/layout/CircleArrowProcess"/>
    <dgm:cxn modelId="{F1FB3F37-1661-4BA1-987E-0D6196907D27}" type="presParOf" srcId="{8F9F6026-3677-470D-AD89-EDCDB9447F0B}" destId="{409178CD-9711-47F7-9B15-6AFA5E5C630D}" srcOrd="9" destOrd="0" presId="urn:microsoft.com/office/officeart/2009/layout/CircleArrowProcess"/>
    <dgm:cxn modelId="{75128B69-554A-4A2E-9541-8A9AFD8C03DE}" type="presParOf" srcId="{8F9F6026-3677-470D-AD89-EDCDB9447F0B}" destId="{DD3FE3A6-4652-4A8A-9AC2-5D1ACA560DFB}" srcOrd="10" destOrd="0" presId="urn:microsoft.com/office/officeart/2009/layout/CircleArrowProcess"/>
    <dgm:cxn modelId="{207E10BB-D473-49EA-AF85-6E0B2C87D57F}" type="presParOf" srcId="{DD3FE3A6-4652-4A8A-9AC2-5D1ACA560DFB}" destId="{66EDE433-9924-4EC7-8546-B9E1E44E5C87}" srcOrd="0" destOrd="0" presId="urn:microsoft.com/office/officeart/2009/layout/CircleArrowProcess"/>
    <dgm:cxn modelId="{658653D6-7AE9-406E-80B2-0725719157D6}" type="presParOf" srcId="{8F9F6026-3677-470D-AD89-EDCDB9447F0B}" destId="{C1EB673A-1796-435B-951E-9C742FE3D434}" srcOrd="11" destOrd="0" presId="urn:microsoft.com/office/officeart/2009/layout/CircleArrow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1D5AC0-45B9-4936-BBCD-D970F286CF50}">
      <dsp:nvSpPr>
        <dsp:cNvPr id="0" name=""/>
        <dsp:cNvSpPr/>
      </dsp:nvSpPr>
      <dsp:spPr>
        <a:xfrm>
          <a:off x="1080140" y="0"/>
          <a:ext cx="896379" cy="896475"/>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5DB781-6E19-4A74-A283-18403D445B97}">
      <dsp:nvSpPr>
        <dsp:cNvPr id="0" name=""/>
        <dsp:cNvSpPr/>
      </dsp:nvSpPr>
      <dsp:spPr>
        <a:xfrm>
          <a:off x="1278046" y="324627"/>
          <a:ext cx="500230"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DANE Central </a:t>
          </a:r>
        </a:p>
      </dsp:txBody>
      <dsp:txXfrm>
        <a:off x="1278046" y="324627"/>
        <a:ext cx="500230" cy="249949"/>
      </dsp:txXfrm>
    </dsp:sp>
    <dsp:sp modelId="{A9DC8E3A-67C6-47DD-A9DB-30FAF999687C}">
      <dsp:nvSpPr>
        <dsp:cNvPr id="0" name=""/>
        <dsp:cNvSpPr/>
      </dsp:nvSpPr>
      <dsp:spPr>
        <a:xfrm>
          <a:off x="831118" y="515243"/>
          <a:ext cx="896379" cy="896475"/>
        </a:xfrm>
        <a:prstGeom prst="leftCircularArrow">
          <a:avLst>
            <a:gd name="adj1" fmla="val 10980"/>
            <a:gd name="adj2" fmla="val 1142322"/>
            <a:gd name="adj3" fmla="val 6300000"/>
            <a:gd name="adj4" fmla="val 18900000"/>
            <a:gd name="adj5" fmla="val 12500"/>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733573-6B9B-4B84-AD6E-A3C3FD8EA9B0}">
      <dsp:nvSpPr>
        <dsp:cNvPr id="0" name=""/>
        <dsp:cNvSpPr/>
      </dsp:nvSpPr>
      <dsp:spPr>
        <a:xfrm>
          <a:off x="852399" y="850419"/>
          <a:ext cx="1041949"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Coordinación Temática</a:t>
          </a:r>
        </a:p>
      </dsp:txBody>
      <dsp:txXfrm>
        <a:off x="852399" y="850419"/>
        <a:ext cx="1041949" cy="249949"/>
      </dsp:txXfrm>
    </dsp:sp>
    <dsp:sp modelId="{AD3A8CEE-4F25-4C97-BA09-995C06FAC5A1}">
      <dsp:nvSpPr>
        <dsp:cNvPr id="0" name=""/>
        <dsp:cNvSpPr/>
      </dsp:nvSpPr>
      <dsp:spPr>
        <a:xfrm>
          <a:off x="1080140" y="1032191"/>
          <a:ext cx="896379" cy="896475"/>
        </a:xfrm>
        <a:prstGeom prst="circularArrow">
          <a:avLst>
            <a:gd name="adj1" fmla="val 10980"/>
            <a:gd name="adj2" fmla="val 1142322"/>
            <a:gd name="adj3" fmla="val 4500000"/>
            <a:gd name="adj4" fmla="val 13500000"/>
            <a:gd name="adj5" fmla="val 12500"/>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46CE02-F105-41B5-962A-97EDF962EF77}">
      <dsp:nvSpPr>
        <dsp:cNvPr id="0" name=""/>
        <dsp:cNvSpPr/>
      </dsp:nvSpPr>
      <dsp:spPr>
        <a:xfrm>
          <a:off x="1189423" y="1356819"/>
          <a:ext cx="677476"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Equipo Temático</a:t>
          </a:r>
        </a:p>
      </dsp:txBody>
      <dsp:txXfrm>
        <a:off x="1189423" y="1356819"/>
        <a:ext cx="677476" cy="249949"/>
      </dsp:txXfrm>
    </dsp:sp>
    <dsp:sp modelId="{82114B37-E203-43F7-9603-DACD8988F29F}">
      <dsp:nvSpPr>
        <dsp:cNvPr id="0" name=""/>
        <dsp:cNvSpPr/>
      </dsp:nvSpPr>
      <dsp:spPr>
        <a:xfrm>
          <a:off x="831118" y="1548458"/>
          <a:ext cx="896379" cy="896475"/>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F20D92-434C-4E36-B2DA-3FC31593F3FC}">
      <dsp:nvSpPr>
        <dsp:cNvPr id="0" name=""/>
        <dsp:cNvSpPr/>
      </dsp:nvSpPr>
      <dsp:spPr>
        <a:xfrm>
          <a:off x="960907" y="1873088"/>
          <a:ext cx="786847"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Coordinación Logistica</a:t>
          </a:r>
        </a:p>
      </dsp:txBody>
      <dsp:txXfrm>
        <a:off x="960907" y="1873088"/>
        <a:ext cx="786847" cy="249949"/>
      </dsp:txXfrm>
    </dsp:sp>
    <dsp:sp modelId="{E8C2C8AA-BC3B-446E-B18F-C44FCE892942}">
      <dsp:nvSpPr>
        <dsp:cNvPr id="0" name=""/>
        <dsp:cNvSpPr/>
      </dsp:nvSpPr>
      <dsp:spPr>
        <a:xfrm>
          <a:off x="1080140" y="2064042"/>
          <a:ext cx="896379" cy="896475"/>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9178CD-9711-47F7-9B15-6AFA5E5C630D}">
      <dsp:nvSpPr>
        <dsp:cNvPr id="0" name=""/>
        <dsp:cNvSpPr/>
      </dsp:nvSpPr>
      <dsp:spPr>
        <a:xfrm>
          <a:off x="1278046" y="2388669"/>
          <a:ext cx="500230"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Equipo Logistico</a:t>
          </a:r>
        </a:p>
      </dsp:txBody>
      <dsp:txXfrm>
        <a:off x="1278046" y="2388669"/>
        <a:ext cx="500230" cy="249949"/>
      </dsp:txXfrm>
    </dsp:sp>
    <dsp:sp modelId="{66EDE433-9924-4EC7-8546-B9E1E44E5C87}">
      <dsp:nvSpPr>
        <dsp:cNvPr id="0" name=""/>
        <dsp:cNvSpPr/>
      </dsp:nvSpPr>
      <dsp:spPr>
        <a:xfrm>
          <a:off x="895012" y="2639301"/>
          <a:ext cx="770102" cy="770648"/>
        </a:xfrm>
        <a:prstGeom prst="blockArc">
          <a:avLst>
            <a:gd name="adj1" fmla="val 0"/>
            <a:gd name="adj2" fmla="val 18900000"/>
            <a:gd name="adj3" fmla="val 1274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EB673A-1796-435B-951E-9C742FE3D434}">
      <dsp:nvSpPr>
        <dsp:cNvPr id="0" name=""/>
        <dsp:cNvSpPr/>
      </dsp:nvSpPr>
      <dsp:spPr>
        <a:xfrm>
          <a:off x="937008" y="2933513"/>
          <a:ext cx="758439" cy="2499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b="1" kern="1200"/>
            <a:t>Informante idoneo</a:t>
          </a:r>
        </a:p>
      </dsp:txBody>
      <dsp:txXfrm>
        <a:off x="937008" y="2933513"/>
        <a:ext cx="758439" cy="249949"/>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EN2,0">
  <a:themeElements>
    <a:clrScheme name="Personalizados 1">
      <a:dk1>
        <a:srgbClr val="000000"/>
      </a:dk1>
      <a:lt1>
        <a:srgbClr val="FFFFFF"/>
      </a:lt1>
      <a:dk2>
        <a:srgbClr val="44546A"/>
      </a:dk2>
      <a:lt2>
        <a:srgbClr val="E7E6E6"/>
      </a:lt2>
      <a:accent1>
        <a:srgbClr val="005392"/>
      </a:accent1>
      <a:accent2>
        <a:srgbClr val="ED7D31"/>
      </a:accent2>
      <a:accent3>
        <a:srgbClr val="E1194D"/>
      </a:accent3>
      <a:accent4>
        <a:srgbClr val="A51D64"/>
      </a:accent4>
      <a:accent5>
        <a:srgbClr val="792C76"/>
      </a:accent5>
      <a:accent6>
        <a:srgbClr val="1FAAA7"/>
      </a:accent6>
      <a:hlink>
        <a:srgbClr val="21519A"/>
      </a:hlink>
      <a:folHlink>
        <a:srgbClr val="1FAA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67945-d812-4888-bf6e-bb48fe634a4b" xsi:nil="true"/>
    <lcf76f155ced4ddcb4097134ff3c332f xmlns="8f8c316e-b461-4f78-9990-3750447ba6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98AC536F50765408B70C4FAE7185A41" ma:contentTypeVersion="15" ma:contentTypeDescription="Crear nuevo documento." ma:contentTypeScope="" ma:versionID="7670be34336c63f76ab8eee75d647480">
  <xsd:schema xmlns:xsd="http://www.w3.org/2001/XMLSchema" xmlns:xs="http://www.w3.org/2001/XMLSchema" xmlns:p="http://schemas.microsoft.com/office/2006/metadata/properties" xmlns:ns2="8f8c316e-b461-4f78-9990-3750447ba6db" xmlns:ns3="21267945-d812-4888-bf6e-bb48fe634a4b" targetNamespace="http://schemas.microsoft.com/office/2006/metadata/properties" ma:root="true" ma:fieldsID="d9bb104e73cd4191cf376167ce4fc698" ns2:_="" ns3:_="">
    <xsd:import namespace="8f8c316e-b461-4f78-9990-3750447ba6db"/>
    <xsd:import namespace="21267945-d812-4888-bf6e-bb48fe634a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c316e-b461-4f78-9990-3750447ba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ea9b580d-3441-472b-b633-05114d4a3d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7945-d812-4888-bf6e-bb48fe634a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e0b362b-c701-485e-a521-f22f8860b3fd}" ma:internalName="TaxCatchAll" ma:showField="CatchAllData" ma:web="21267945-d812-4888-bf6e-bb48fe634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3936-46FA-465E-BFC9-7184363D0C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A4F26-D4AA-4C4C-92F6-B322C6BEA780}">
  <ds:schemaRefs>
    <ds:schemaRef ds:uri="http://schemas.openxmlformats.org/officeDocument/2006/bibliography"/>
  </ds:schemaRefs>
</ds:datastoreItem>
</file>

<file path=customXml/itemProps3.xml><?xml version="1.0" encoding="utf-8"?>
<ds:datastoreItem xmlns:ds="http://schemas.openxmlformats.org/officeDocument/2006/customXml" ds:itemID="{C8BEB764-1F7E-4467-A28D-E6A017A01B5D}"/>
</file>

<file path=customXml/itemProps4.xml><?xml version="1.0" encoding="utf-8"?>
<ds:datastoreItem xmlns:ds="http://schemas.openxmlformats.org/officeDocument/2006/customXml" ds:itemID="{1C5A69DA-9863-45EF-B78E-59997A01C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Plantilla_elaboracio¦ün_documentos_SEN</Template>
  <TotalTime>51</TotalTime>
  <Pages>31</Pages>
  <Words>8307</Words>
  <Characters>47353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Mauricio Ortega Mantilla</dc:creator>
  <cp:lastModifiedBy>Carlos Eduardo Quinones Ladino</cp:lastModifiedBy>
  <cp:revision>6</cp:revision>
  <dcterms:created xsi:type="dcterms:W3CDTF">2022-02-24T16:05:00Z</dcterms:created>
  <dcterms:modified xsi:type="dcterms:W3CDTF">2022-02-24T16:50:00Z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0x010100A98AC536F50765408B70C4FAE7185A41</vt:lpwstr>
  </property>
</Properties>
</file>